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084CE8">
        <w:rPr>
          <w:b/>
          <w:bCs/>
          <w:sz w:val="44"/>
          <w:szCs w:val="44"/>
          <w:lang w:bidi="ar-KW"/>
        </w:rPr>
        <w:t>Earth Sciences and Petroleum</w:t>
      </w:r>
      <w:bookmarkStart w:id="0" w:name="_GoBack"/>
      <w:bookmarkEnd w:id="0"/>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6C5DA2">
        <w:rPr>
          <w:b/>
          <w:bCs/>
          <w:sz w:val="44"/>
          <w:szCs w:val="44"/>
          <w:lang w:bidi="ar-KW"/>
        </w:rPr>
        <w:t>Science</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 xml:space="preserve">University of </w:t>
      </w:r>
      <w:r w:rsidR="006C5DA2">
        <w:rPr>
          <w:b/>
          <w:bCs/>
          <w:sz w:val="44"/>
          <w:szCs w:val="44"/>
          <w:lang w:bidi="ar-KW"/>
        </w:rPr>
        <w:t>Salahaddin</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C5DA2">
        <w:rPr>
          <w:b/>
          <w:bCs/>
          <w:sz w:val="44"/>
          <w:szCs w:val="44"/>
          <w:lang w:bidi="ar-KW"/>
        </w:rPr>
        <w:t>Micropaleontology</w:t>
      </w:r>
      <w:r w:rsidR="00C857AF">
        <w:rPr>
          <w:b/>
          <w:bCs/>
          <w:sz w:val="44"/>
          <w:szCs w:val="44"/>
          <w:lang w:bidi="ar-KW"/>
        </w:rPr>
        <w:t>…………………………….</w:t>
      </w:r>
    </w:p>
    <w:p w:rsidR="008D46A4" w:rsidRDefault="008D46A4" w:rsidP="006C5DA2">
      <w:pPr>
        <w:tabs>
          <w:tab w:val="left" w:pos="1200"/>
        </w:tabs>
        <w:spacing w:before="240"/>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6C5DA2">
        <w:rPr>
          <w:b/>
          <w:bCs/>
          <w:sz w:val="44"/>
          <w:szCs w:val="44"/>
          <w:lang w:bidi="ar-KW"/>
        </w:rPr>
        <w:t>)</w:t>
      </w:r>
    </w:p>
    <w:p w:rsidR="008D46A4" w:rsidRDefault="008D46A4" w:rsidP="006C5DA2">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6C5DA2">
        <w:rPr>
          <w:b/>
          <w:bCs/>
          <w:sz w:val="44"/>
          <w:szCs w:val="44"/>
          <w:lang w:bidi="ar-KW"/>
        </w:rPr>
        <w:t xml:space="preserve"> Ali</w:t>
      </w:r>
      <w:proofErr w:type="gramEnd"/>
      <w:r w:rsidR="006C5DA2">
        <w:rPr>
          <w:b/>
          <w:bCs/>
          <w:sz w:val="44"/>
          <w:szCs w:val="44"/>
          <w:lang w:bidi="ar-KW"/>
        </w:rPr>
        <w:t xml:space="preserve"> </w:t>
      </w:r>
      <w:proofErr w:type="spellStart"/>
      <w:r w:rsidR="006C5DA2">
        <w:rPr>
          <w:b/>
          <w:bCs/>
          <w:sz w:val="44"/>
          <w:szCs w:val="44"/>
          <w:lang w:bidi="ar-KW"/>
        </w:rPr>
        <w:t>Ashoor</w:t>
      </w:r>
      <w:proofErr w:type="spellEnd"/>
      <w:r w:rsidR="006C5DA2">
        <w:rPr>
          <w:b/>
          <w:bCs/>
          <w:sz w:val="44"/>
          <w:szCs w:val="44"/>
          <w:lang w:bidi="ar-KW"/>
        </w:rPr>
        <w:t xml:space="preserve"> </w:t>
      </w:r>
      <w:proofErr w:type="spellStart"/>
      <w:r w:rsidR="006C5DA2">
        <w:rPr>
          <w:b/>
          <w:bCs/>
          <w:sz w:val="44"/>
          <w:szCs w:val="44"/>
          <w:lang w:bidi="ar-KW"/>
        </w:rPr>
        <w:t>Abid</w:t>
      </w:r>
      <w:r w:rsidRPr="00F16A41">
        <w:rPr>
          <w:b/>
          <w:bCs/>
          <w:lang w:bidi="ar-KW"/>
        </w:rPr>
        <w:t>PhD</w:t>
      </w:r>
      <w:proofErr w:type="spellEnd"/>
      <w:r w:rsidR="006C5DA2">
        <w:rPr>
          <w:b/>
          <w:bCs/>
          <w:lang w:bidi="ar-KW"/>
        </w:rPr>
        <w:t xml:space="preserve">  </w:t>
      </w:r>
    </w:p>
    <w:p w:rsidR="008D46A4" w:rsidRDefault="00B95B13" w:rsidP="006C5DA2">
      <w:pPr>
        <w:tabs>
          <w:tab w:val="left" w:pos="1200"/>
        </w:tabs>
        <w:rPr>
          <w:b/>
          <w:bCs/>
          <w:sz w:val="44"/>
          <w:szCs w:val="44"/>
          <w:lang w:bidi="ar-KW"/>
        </w:rPr>
      </w:pPr>
      <w:r>
        <w:rPr>
          <w:b/>
          <w:bCs/>
          <w:sz w:val="44"/>
          <w:szCs w:val="44"/>
          <w:lang w:bidi="ar-KW"/>
        </w:rPr>
        <w:t>Academic Year: 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FC72C9">
      <w:pPr>
        <w:tabs>
          <w:tab w:val="left" w:pos="-426"/>
        </w:tabs>
        <w:ind w:left="-284"/>
        <w:jc w:val="center"/>
        <w:rPr>
          <w:sz w:val="28"/>
          <w:szCs w:val="28"/>
          <w:lang w:bidi="ar-KW"/>
        </w:rPr>
      </w:pPr>
      <w:r w:rsidRPr="001975DC">
        <w:rPr>
          <w:b/>
          <w:bCs/>
          <w:sz w:val="44"/>
          <w:szCs w:val="44"/>
          <w:lang w:bidi="ar-KW"/>
        </w:rPr>
        <w:t>Course Book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122"/>
        <w:gridCol w:w="3034"/>
      </w:tblGrid>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14" w:type="pct"/>
            <w:gridSpan w:val="2"/>
            <w:vAlign w:val="center"/>
          </w:tcPr>
          <w:p w:rsidR="008D46A4" w:rsidRPr="006766CD" w:rsidRDefault="006C5DA2" w:rsidP="00FC72C9">
            <w:pPr>
              <w:spacing w:after="0" w:line="240" w:lineRule="auto"/>
              <w:rPr>
                <w:b/>
                <w:bCs/>
                <w:sz w:val="24"/>
                <w:szCs w:val="24"/>
                <w:lang w:bidi="ar-KW"/>
              </w:rPr>
            </w:pPr>
            <w:r>
              <w:rPr>
                <w:b/>
                <w:bCs/>
                <w:sz w:val="24"/>
                <w:szCs w:val="24"/>
                <w:lang w:bidi="ar-KW"/>
              </w:rPr>
              <w:t>Micropaleontology</w:t>
            </w: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14" w:type="pct"/>
            <w:gridSpan w:val="2"/>
            <w:vAlign w:val="center"/>
          </w:tcPr>
          <w:p w:rsidR="008D46A4" w:rsidRPr="006766CD" w:rsidRDefault="006C5DA2" w:rsidP="00FC72C9">
            <w:pPr>
              <w:spacing w:after="0" w:line="240" w:lineRule="auto"/>
              <w:rPr>
                <w:b/>
                <w:bCs/>
                <w:sz w:val="24"/>
                <w:szCs w:val="24"/>
                <w:lang w:bidi="ar-KW"/>
              </w:rPr>
            </w:pPr>
            <w:r>
              <w:rPr>
                <w:b/>
                <w:bCs/>
                <w:sz w:val="24"/>
                <w:szCs w:val="24"/>
                <w:lang w:bidi="ar-KW"/>
              </w:rPr>
              <w:t>Dr. Ali Ashoor Abid</w:t>
            </w: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14" w:type="pct"/>
            <w:gridSpan w:val="2"/>
            <w:vAlign w:val="center"/>
          </w:tcPr>
          <w:p w:rsidR="008D46A4" w:rsidRPr="006766CD" w:rsidRDefault="00F5750D" w:rsidP="00FC72C9">
            <w:pPr>
              <w:spacing w:after="0" w:line="240" w:lineRule="auto"/>
              <w:rPr>
                <w:b/>
                <w:bCs/>
                <w:sz w:val="24"/>
                <w:szCs w:val="24"/>
                <w:lang w:bidi="ar-KW"/>
              </w:rPr>
            </w:pPr>
            <w:r>
              <w:rPr>
                <w:b/>
                <w:bCs/>
                <w:sz w:val="24"/>
                <w:szCs w:val="24"/>
                <w:lang w:bidi="ar-KW"/>
              </w:rPr>
              <w:t>Geology / Science</w:t>
            </w:r>
          </w:p>
        </w:tc>
      </w:tr>
      <w:tr w:rsidR="008D46A4" w:rsidRPr="00747A9A" w:rsidTr="00B4197B">
        <w:trPr>
          <w:trHeight w:val="352"/>
          <w:jc w:val="center"/>
        </w:trPr>
        <w:tc>
          <w:tcPr>
            <w:tcW w:w="1786" w:type="pct"/>
            <w:vAlign w:val="center"/>
          </w:tcPr>
          <w:p w:rsidR="008D46A4" w:rsidRPr="006766CD" w:rsidRDefault="00CF5475" w:rsidP="00FC72C9">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14" w:type="pct"/>
            <w:gridSpan w:val="2"/>
            <w:vAlign w:val="center"/>
          </w:tcPr>
          <w:p w:rsidR="008D46A4" w:rsidRPr="006766CD" w:rsidRDefault="002810AF" w:rsidP="00FC72C9">
            <w:pPr>
              <w:spacing w:after="0" w:line="240" w:lineRule="auto"/>
              <w:rPr>
                <w:b/>
                <w:bCs/>
                <w:sz w:val="24"/>
                <w:szCs w:val="24"/>
                <w:lang w:val="en-US" w:bidi="ar-KW"/>
              </w:rPr>
            </w:pPr>
            <w:r>
              <w:rPr>
                <w:b/>
                <w:bCs/>
                <w:sz w:val="24"/>
                <w:szCs w:val="24"/>
                <w:lang w:bidi="ar-KW"/>
              </w:rPr>
              <w:t>Ali.abid@su.edu.krd</w:t>
            </w:r>
          </w:p>
          <w:p w:rsidR="008D46A4" w:rsidRPr="006766CD" w:rsidRDefault="006C5DA2" w:rsidP="00FC72C9">
            <w:pPr>
              <w:spacing w:after="0" w:line="240" w:lineRule="auto"/>
              <w:rPr>
                <w:b/>
                <w:bCs/>
                <w:sz w:val="24"/>
                <w:szCs w:val="24"/>
                <w:lang w:val="en-US" w:bidi="ar-KW"/>
              </w:rPr>
            </w:pPr>
            <w:r>
              <w:rPr>
                <w:b/>
                <w:bCs/>
                <w:sz w:val="24"/>
                <w:szCs w:val="24"/>
                <w:lang w:val="en-US" w:bidi="ar-KW"/>
              </w:rPr>
              <w:t>07504133741</w:t>
            </w: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14" w:type="pct"/>
            <w:gridSpan w:val="2"/>
            <w:vAlign w:val="center"/>
          </w:tcPr>
          <w:p w:rsidR="008D46A4" w:rsidRPr="006766CD" w:rsidRDefault="008D46A4" w:rsidP="00FC72C9">
            <w:pPr>
              <w:spacing w:after="0" w:line="240" w:lineRule="auto"/>
              <w:rPr>
                <w:b/>
                <w:bCs/>
                <w:sz w:val="24"/>
                <w:szCs w:val="24"/>
                <w:lang w:bidi="ar-KW"/>
              </w:rPr>
            </w:pPr>
            <w:r w:rsidRPr="006766CD">
              <w:rPr>
                <w:b/>
                <w:bCs/>
                <w:sz w:val="24"/>
                <w:szCs w:val="24"/>
                <w:lang w:bidi="ar-KW"/>
              </w:rPr>
              <w:t xml:space="preserve"> Theory:    2 </w:t>
            </w:r>
          </w:p>
          <w:p w:rsidR="008D46A4" w:rsidRPr="006766CD" w:rsidRDefault="001A7C1D" w:rsidP="00FC72C9">
            <w:pPr>
              <w:spacing w:after="0" w:line="240" w:lineRule="auto"/>
              <w:rPr>
                <w:b/>
                <w:bCs/>
                <w:sz w:val="24"/>
                <w:szCs w:val="24"/>
                <w:lang w:bidi="ar-KW"/>
              </w:rPr>
            </w:pPr>
            <w:r>
              <w:rPr>
                <w:b/>
                <w:bCs/>
                <w:sz w:val="24"/>
                <w:szCs w:val="24"/>
                <w:lang w:bidi="ar-KW"/>
              </w:rPr>
              <w:t>Practical: 8</w:t>
            </w:r>
            <w:r w:rsidR="008D46A4" w:rsidRPr="006766CD">
              <w:rPr>
                <w:b/>
                <w:bCs/>
                <w:sz w:val="24"/>
                <w:szCs w:val="24"/>
                <w:lang w:bidi="ar-KW"/>
              </w:rPr>
              <w:t xml:space="preserve">                   </w:t>
            </w: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14" w:type="pct"/>
            <w:gridSpan w:val="2"/>
            <w:vAlign w:val="center"/>
          </w:tcPr>
          <w:p w:rsidR="008D46A4" w:rsidRPr="006766CD" w:rsidRDefault="000E0122" w:rsidP="00FC72C9">
            <w:pPr>
              <w:spacing w:after="0" w:line="240" w:lineRule="auto"/>
              <w:rPr>
                <w:b/>
                <w:bCs/>
                <w:sz w:val="24"/>
                <w:szCs w:val="24"/>
                <w:lang w:bidi="ar-KW"/>
              </w:rPr>
            </w:pPr>
            <w:r>
              <w:rPr>
                <w:b/>
                <w:bCs/>
                <w:sz w:val="24"/>
                <w:szCs w:val="24"/>
                <w:lang w:bidi="ar-KW"/>
              </w:rPr>
              <w:t>Su</w:t>
            </w:r>
            <w:r w:rsidR="006C5DA2">
              <w:rPr>
                <w:b/>
                <w:bCs/>
                <w:sz w:val="24"/>
                <w:szCs w:val="24"/>
                <w:lang w:bidi="ar-KW"/>
              </w:rPr>
              <w:t>nday, 4 hours</w:t>
            </w: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14" w:type="pct"/>
            <w:gridSpan w:val="2"/>
            <w:vAlign w:val="center"/>
          </w:tcPr>
          <w:p w:rsidR="008D46A4" w:rsidRPr="006766CD" w:rsidRDefault="008D46A4" w:rsidP="00FC72C9">
            <w:pPr>
              <w:spacing w:after="0" w:line="240" w:lineRule="auto"/>
              <w:rPr>
                <w:b/>
                <w:bCs/>
                <w:sz w:val="24"/>
                <w:szCs w:val="24"/>
                <w:lang w:bidi="ar-KW"/>
              </w:rPr>
            </w:pP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14" w:type="pct"/>
            <w:gridSpan w:val="2"/>
            <w:vAlign w:val="center"/>
          </w:tcPr>
          <w:p w:rsidR="00B12BAA" w:rsidRDefault="00B12BAA" w:rsidP="00FC72C9">
            <w:pPr>
              <w:spacing w:after="0" w:line="240" w:lineRule="auto"/>
              <w:rPr>
                <w:b/>
                <w:bCs/>
                <w:sz w:val="24"/>
                <w:szCs w:val="24"/>
                <w:lang w:val="en-US" w:bidi="ar-KW"/>
              </w:rPr>
            </w:pPr>
            <w:r>
              <w:rPr>
                <w:b/>
                <w:bCs/>
                <w:sz w:val="24"/>
                <w:szCs w:val="24"/>
                <w:lang w:val="en-US" w:bidi="ar-KW"/>
              </w:rPr>
              <w:t xml:space="preserve">BSc </w:t>
            </w:r>
            <w:proofErr w:type="gramStart"/>
            <w:r>
              <w:rPr>
                <w:b/>
                <w:bCs/>
                <w:sz w:val="24"/>
                <w:szCs w:val="24"/>
                <w:lang w:val="en-US" w:bidi="ar-KW"/>
              </w:rPr>
              <w:t>1979 ,</w:t>
            </w:r>
            <w:proofErr w:type="gramEnd"/>
            <w:r>
              <w:rPr>
                <w:b/>
                <w:bCs/>
                <w:sz w:val="24"/>
                <w:szCs w:val="24"/>
                <w:lang w:val="en-US" w:bidi="ar-KW"/>
              </w:rPr>
              <w:t xml:space="preserve"> </w:t>
            </w:r>
            <w:proofErr w:type="spellStart"/>
            <w:r>
              <w:rPr>
                <w:b/>
                <w:bCs/>
                <w:sz w:val="24"/>
                <w:szCs w:val="24"/>
                <w:lang w:val="en-US" w:bidi="ar-KW"/>
              </w:rPr>
              <w:t>Msc</w:t>
            </w:r>
            <w:proofErr w:type="spellEnd"/>
            <w:r>
              <w:rPr>
                <w:b/>
                <w:bCs/>
                <w:sz w:val="24"/>
                <w:szCs w:val="24"/>
                <w:lang w:val="en-US" w:bidi="ar-KW"/>
              </w:rPr>
              <w:t xml:space="preserve"> 1983, </w:t>
            </w:r>
            <w:proofErr w:type="spellStart"/>
            <w:r>
              <w:rPr>
                <w:b/>
                <w:bCs/>
                <w:sz w:val="24"/>
                <w:szCs w:val="24"/>
                <w:lang w:val="en-US" w:bidi="ar-KW"/>
              </w:rPr>
              <w:t>PHd</w:t>
            </w:r>
            <w:proofErr w:type="spellEnd"/>
            <w:r>
              <w:rPr>
                <w:b/>
                <w:bCs/>
                <w:sz w:val="24"/>
                <w:szCs w:val="24"/>
                <w:lang w:val="en-US" w:bidi="ar-KW"/>
              </w:rPr>
              <w:t xml:space="preserve"> 1997 : all from College of Science , University of Baghdad.</w:t>
            </w:r>
          </w:p>
          <w:p w:rsidR="006766CD" w:rsidRPr="006766CD" w:rsidRDefault="00B12BAA" w:rsidP="00FC72C9">
            <w:pPr>
              <w:spacing w:after="0" w:line="240" w:lineRule="auto"/>
              <w:rPr>
                <w:b/>
                <w:bCs/>
                <w:sz w:val="24"/>
                <w:szCs w:val="24"/>
                <w:rtl/>
                <w:lang w:val="en-US" w:bidi="ar-KW"/>
              </w:rPr>
            </w:pPr>
            <w:r>
              <w:rPr>
                <w:b/>
                <w:bCs/>
                <w:sz w:val="24"/>
                <w:szCs w:val="24"/>
                <w:lang w:val="en-US" w:bidi="ar-KW"/>
              </w:rPr>
              <w:t xml:space="preserve">Assistant Lecturer 1984; Lecturer 1990 ;Assistant Professor 1999 </w:t>
            </w:r>
          </w:p>
        </w:tc>
      </w:tr>
      <w:tr w:rsidR="008D46A4" w:rsidRPr="00747A9A" w:rsidTr="00B4197B">
        <w:trPr>
          <w:jc w:val="center"/>
        </w:trPr>
        <w:tc>
          <w:tcPr>
            <w:tcW w:w="1786" w:type="pct"/>
            <w:vAlign w:val="center"/>
          </w:tcPr>
          <w:p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14" w:type="pct"/>
            <w:gridSpan w:val="2"/>
            <w:vAlign w:val="center"/>
          </w:tcPr>
          <w:p w:rsidR="008D46A4" w:rsidRPr="006766CD" w:rsidRDefault="008D46A4" w:rsidP="00FC72C9">
            <w:pPr>
              <w:spacing w:after="0" w:line="240" w:lineRule="auto"/>
              <w:rPr>
                <w:b/>
                <w:bCs/>
                <w:sz w:val="24"/>
                <w:szCs w:val="24"/>
                <w:lang w:val="en-US" w:bidi="ar-KW"/>
              </w:rPr>
            </w:pPr>
          </w:p>
        </w:tc>
      </w:tr>
      <w:tr w:rsidR="008D46A4" w:rsidRPr="00747A9A" w:rsidTr="00FC72C9">
        <w:trPr>
          <w:trHeight w:val="1125"/>
          <w:jc w:val="center"/>
        </w:trPr>
        <w:tc>
          <w:tcPr>
            <w:tcW w:w="5000" w:type="pct"/>
            <w:gridSpan w:val="3"/>
            <w:vAlign w:val="center"/>
          </w:tcPr>
          <w:p w:rsidR="006D14EC" w:rsidRDefault="00CF5475" w:rsidP="00FC72C9">
            <w:pPr>
              <w:tabs>
                <w:tab w:val="left" w:pos="2985"/>
              </w:tabs>
              <w:autoSpaceDE w:val="0"/>
              <w:autoSpaceDN w:val="0"/>
              <w:adjustRightInd w:val="0"/>
              <w:rPr>
                <w:rFonts w:cs="Calibri"/>
                <w:sz w:val="28"/>
                <w:szCs w:val="28"/>
              </w:rPr>
            </w:pPr>
            <w:r w:rsidRPr="006766CD">
              <w:rPr>
                <w:b/>
                <w:bCs/>
                <w:sz w:val="24"/>
                <w:szCs w:val="24"/>
                <w:lang w:bidi="ar-KW"/>
              </w:rPr>
              <w:t xml:space="preserve">10.  </w:t>
            </w:r>
            <w:r w:rsidR="008D46A4" w:rsidRPr="006766CD">
              <w:rPr>
                <w:b/>
                <w:bCs/>
                <w:sz w:val="24"/>
                <w:szCs w:val="24"/>
                <w:lang w:bidi="ar-KW"/>
              </w:rPr>
              <w:t>Course overview:</w:t>
            </w:r>
            <w:r w:rsidR="006D14EC">
              <w:rPr>
                <w:rFonts w:cs="Calibri"/>
                <w:sz w:val="28"/>
                <w:szCs w:val="28"/>
              </w:rPr>
              <w:t xml:space="preserve">              This subject deals with the nature of microfossils; hence its main concern is the specimen as seen down the microscope, considered as a once-living organism. The naming of parts, which is the first essential step, precedes the naming and classification of the specimen, in which a number of genera are described briefly and accompanied by </w:t>
            </w:r>
            <w:proofErr w:type="spellStart"/>
            <w:r w:rsidR="006D14EC">
              <w:rPr>
                <w:rFonts w:cs="Calibri"/>
                <w:sz w:val="28"/>
                <w:szCs w:val="28"/>
              </w:rPr>
              <w:t>labeled</w:t>
            </w:r>
            <w:proofErr w:type="spellEnd"/>
            <w:r w:rsidR="006D14EC">
              <w:rPr>
                <w:rFonts w:cs="Calibri"/>
                <w:sz w:val="28"/>
                <w:szCs w:val="28"/>
              </w:rPr>
              <w:t xml:space="preserve"> line drawings such as the student, may prepare himself. More derivative data, as for the general history of a group, are broadly sketched but the all-important matter of their geological applications is covered for each group in the form of an “animated” reference list, turning students towards books or articles of special interest.</w:t>
            </w:r>
          </w:p>
          <w:p w:rsidR="006D14EC" w:rsidRDefault="006D14EC" w:rsidP="00FC72C9">
            <w:pPr>
              <w:autoSpaceDE w:val="0"/>
              <w:autoSpaceDN w:val="0"/>
              <w:adjustRightInd w:val="0"/>
              <w:rPr>
                <w:rFonts w:cs="Calibri"/>
                <w:sz w:val="28"/>
                <w:szCs w:val="28"/>
              </w:rPr>
            </w:pPr>
            <w:r>
              <w:rPr>
                <w:rFonts w:cs="Calibri"/>
              </w:rPr>
              <w:t xml:space="preserve">            </w:t>
            </w:r>
            <w:r>
              <w:rPr>
                <w:rFonts w:cs="Calibri"/>
                <w:sz w:val="28"/>
                <w:szCs w:val="28"/>
              </w:rPr>
              <w:t>We envisioned a college-level introductory text, including all microfossil groups</w:t>
            </w:r>
            <w:r>
              <w:rPr>
                <w:rFonts w:cs="Calibri"/>
              </w:rPr>
              <w:t xml:space="preserve">   </w:t>
            </w:r>
            <w:r>
              <w:rPr>
                <w:rFonts w:cs="Calibri"/>
                <w:sz w:val="28"/>
                <w:szCs w:val="28"/>
              </w:rPr>
              <w:t xml:space="preserve">used in the study of the marine environment. We hoped to provide a source for basic information </w:t>
            </w:r>
            <w:r>
              <w:rPr>
                <w:rFonts w:cs="Calibri"/>
              </w:rPr>
              <w:t>on</w:t>
            </w:r>
            <w:r>
              <w:rPr>
                <w:rFonts w:cs="Calibri"/>
                <w:sz w:val="28"/>
                <w:szCs w:val="28"/>
              </w:rPr>
              <w:t xml:space="preserve"> each group, for comprehension of the type of reasoning applied to the study of microfossils and their use in (</w:t>
            </w:r>
            <w:proofErr w:type="spellStart"/>
            <w:r>
              <w:rPr>
                <w:rFonts w:cs="Calibri"/>
                <w:sz w:val="28"/>
                <w:szCs w:val="28"/>
              </w:rPr>
              <w:t>paleo</w:t>
            </w:r>
            <w:proofErr w:type="spellEnd"/>
            <w:proofErr w:type="gramStart"/>
            <w:r>
              <w:rPr>
                <w:rFonts w:cs="Calibri"/>
                <w:sz w:val="28"/>
                <w:szCs w:val="28"/>
              </w:rPr>
              <w:t>)oceanography</w:t>
            </w:r>
            <w:proofErr w:type="gramEnd"/>
            <w:r>
              <w:rPr>
                <w:rFonts w:cs="Calibri"/>
                <w:sz w:val="28"/>
                <w:szCs w:val="28"/>
              </w:rPr>
              <w:t xml:space="preserve">, and for locating essential background material and </w:t>
            </w:r>
            <w:r>
              <w:rPr>
                <w:rFonts w:cs="Calibri"/>
                <w:sz w:val="28"/>
                <w:szCs w:val="28"/>
              </w:rPr>
              <w:lastRenderedPageBreak/>
              <w:t>references necessary to pursue any group further.</w:t>
            </w:r>
          </w:p>
          <w:p w:rsidR="006D14EC" w:rsidRDefault="006D14EC" w:rsidP="00FC72C9">
            <w:pPr>
              <w:autoSpaceDE w:val="0"/>
              <w:autoSpaceDN w:val="0"/>
              <w:adjustRightInd w:val="0"/>
              <w:rPr>
                <w:rFonts w:cs="Calibri"/>
                <w:sz w:val="28"/>
                <w:szCs w:val="28"/>
              </w:rPr>
            </w:pPr>
          </w:p>
          <w:p w:rsidR="006D14EC" w:rsidRDefault="006D14EC" w:rsidP="00FC72C9">
            <w:pPr>
              <w:autoSpaceDE w:val="0"/>
              <w:autoSpaceDN w:val="0"/>
              <w:adjustRightInd w:val="0"/>
              <w:rPr>
                <w:rFonts w:cs="Calibri"/>
                <w:sz w:val="28"/>
                <w:szCs w:val="28"/>
              </w:rPr>
            </w:pPr>
            <w:r>
              <w:rPr>
                <w:rFonts w:cs="Calibri"/>
                <w:sz w:val="28"/>
                <w:szCs w:val="28"/>
              </w:rPr>
              <w:t xml:space="preserve">            As recent advances in micropaleontology continue to transform what was predominantly a descriptive to a more interpretive science vital to (</w:t>
            </w:r>
            <w:proofErr w:type="spellStart"/>
            <w:r>
              <w:rPr>
                <w:rFonts w:cs="Calibri"/>
                <w:sz w:val="28"/>
                <w:szCs w:val="28"/>
              </w:rPr>
              <w:t>paleo</w:t>
            </w:r>
            <w:proofErr w:type="spellEnd"/>
            <w:proofErr w:type="gramStart"/>
            <w:r>
              <w:rPr>
                <w:rFonts w:cs="Calibri"/>
                <w:sz w:val="28"/>
                <w:szCs w:val="28"/>
              </w:rPr>
              <w:t>)oceanography</w:t>
            </w:r>
            <w:proofErr w:type="gramEnd"/>
            <w:r>
              <w:rPr>
                <w:rFonts w:cs="Calibri"/>
                <w:sz w:val="28"/>
                <w:szCs w:val="28"/>
              </w:rPr>
              <w:t xml:space="preserve"> research, the number of researchers interested in its applications, especially in the age determination of sediments has increased. Thus in several graduate schools of Earth Sciences and Oceanography,</w:t>
            </w:r>
          </w:p>
          <w:p w:rsidR="006D14EC" w:rsidRDefault="006D14EC" w:rsidP="00FC72C9">
            <w:pPr>
              <w:autoSpaceDE w:val="0"/>
              <w:autoSpaceDN w:val="0"/>
              <w:adjustRightInd w:val="0"/>
              <w:rPr>
                <w:rFonts w:cs="Calibri"/>
              </w:rPr>
            </w:pPr>
            <w:r>
              <w:rPr>
                <w:rFonts w:cs="Calibri"/>
              </w:rPr>
              <w:t xml:space="preserve"> </w:t>
            </w:r>
            <w:r>
              <w:rPr>
                <w:rFonts w:cs="Calibri"/>
                <w:sz w:val="28"/>
                <w:szCs w:val="28"/>
              </w:rPr>
              <w:t>Micropaleontology is a course required of all students. We hope that, in addition to the beginning students of micropaleontology, non-</w:t>
            </w:r>
            <w:proofErr w:type="spellStart"/>
            <w:proofErr w:type="gramStart"/>
            <w:r>
              <w:rPr>
                <w:rFonts w:cs="Calibri"/>
                <w:sz w:val="28"/>
                <w:szCs w:val="28"/>
              </w:rPr>
              <w:t>micropaleontologists</w:t>
            </w:r>
            <w:proofErr w:type="spellEnd"/>
            <w:r>
              <w:rPr>
                <w:rFonts w:cs="Calibri"/>
                <w:sz w:val="28"/>
                <w:szCs w:val="28"/>
              </w:rPr>
              <w:t xml:space="preserve">  (</w:t>
            </w:r>
            <w:proofErr w:type="gramEnd"/>
            <w:r>
              <w:rPr>
                <w:rFonts w:cs="Calibri"/>
                <w:sz w:val="28"/>
                <w:szCs w:val="28"/>
              </w:rPr>
              <w:t xml:space="preserve"> e.g.                </w:t>
            </w:r>
            <w:r>
              <w:rPr>
                <w:rFonts w:cs="Calibri"/>
              </w:rPr>
              <w:t xml:space="preserve">    </w:t>
            </w:r>
          </w:p>
          <w:p w:rsidR="006D14EC" w:rsidRDefault="006D14EC" w:rsidP="00FC72C9">
            <w:pPr>
              <w:tabs>
                <w:tab w:val="left" w:pos="2985"/>
              </w:tabs>
              <w:autoSpaceDE w:val="0"/>
              <w:autoSpaceDN w:val="0"/>
              <w:adjustRightInd w:val="0"/>
              <w:rPr>
                <w:rFonts w:cs="Calibri"/>
                <w:sz w:val="28"/>
                <w:szCs w:val="28"/>
              </w:rPr>
            </w:pPr>
            <w:r>
              <w:rPr>
                <w:rFonts w:cs="Calibri"/>
                <w:sz w:val="28"/>
                <w:szCs w:val="28"/>
              </w:rPr>
              <w:t xml:space="preserve"> </w:t>
            </w:r>
            <w:proofErr w:type="spellStart"/>
            <w:r>
              <w:rPr>
                <w:rFonts w:cs="Calibri"/>
                <w:sz w:val="28"/>
                <w:szCs w:val="28"/>
              </w:rPr>
              <w:t>Sedimentologists</w:t>
            </w:r>
            <w:proofErr w:type="spellEnd"/>
            <w:r>
              <w:rPr>
                <w:rFonts w:cs="Calibri"/>
                <w:sz w:val="28"/>
                <w:szCs w:val="28"/>
              </w:rPr>
              <w:t>, core-describers, shipboard geophysicists) may produce reasonable estimates of the age of sediments from the stratigraphic range-charts.</w:t>
            </w:r>
          </w:p>
          <w:p w:rsidR="008D46A4" w:rsidRPr="006D14EC" w:rsidRDefault="008D46A4" w:rsidP="00FC72C9">
            <w:pPr>
              <w:spacing w:after="0" w:line="240" w:lineRule="auto"/>
              <w:rPr>
                <w:b/>
                <w:bCs/>
                <w:sz w:val="24"/>
                <w:szCs w:val="24"/>
                <w:lang w:bidi="ar-KW"/>
              </w:rPr>
            </w:pPr>
          </w:p>
          <w:p w:rsidR="00B341B9" w:rsidRPr="006D14EC" w:rsidRDefault="00B341B9" w:rsidP="00FC72C9">
            <w:pPr>
              <w:spacing w:line="240" w:lineRule="auto"/>
              <w:rPr>
                <w:color w:val="333333"/>
                <w:sz w:val="24"/>
                <w:szCs w:val="24"/>
              </w:rPr>
            </w:pPr>
          </w:p>
          <w:p w:rsidR="00B341B9" w:rsidRPr="006766CD" w:rsidRDefault="00B341B9" w:rsidP="00FC72C9">
            <w:pPr>
              <w:spacing w:after="0" w:line="240" w:lineRule="auto"/>
              <w:rPr>
                <w:sz w:val="24"/>
                <w:szCs w:val="24"/>
                <w:lang w:bidi="ar-KW"/>
              </w:rPr>
            </w:pPr>
          </w:p>
          <w:p w:rsidR="008D46A4" w:rsidRPr="006766CD" w:rsidRDefault="008D46A4" w:rsidP="00FC72C9">
            <w:pPr>
              <w:spacing w:after="0" w:line="240" w:lineRule="auto"/>
              <w:rPr>
                <w:sz w:val="28"/>
                <w:szCs w:val="28"/>
                <w:rtl/>
                <w:lang w:val="en-US" w:bidi="ar-KW"/>
              </w:rPr>
            </w:pPr>
          </w:p>
        </w:tc>
      </w:tr>
      <w:tr w:rsidR="00FD437F" w:rsidRPr="00747A9A" w:rsidTr="00FC72C9">
        <w:trPr>
          <w:trHeight w:val="850"/>
          <w:jc w:val="center"/>
        </w:trPr>
        <w:tc>
          <w:tcPr>
            <w:tcW w:w="5000" w:type="pct"/>
            <w:gridSpan w:val="3"/>
            <w:vAlign w:val="center"/>
          </w:tcPr>
          <w:p w:rsidR="00FD437F" w:rsidRPr="006766CD" w:rsidRDefault="00CF5475" w:rsidP="00FC72C9">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B92984" w:rsidRDefault="006D14EC" w:rsidP="00FC72C9">
            <w:pPr>
              <w:tabs>
                <w:tab w:val="left" w:pos="2985"/>
              </w:tabs>
              <w:autoSpaceDE w:val="0"/>
              <w:autoSpaceDN w:val="0"/>
              <w:adjustRightInd w:val="0"/>
              <w:rPr>
                <w:rFonts w:cs="Calibri"/>
                <w:sz w:val="28"/>
                <w:szCs w:val="28"/>
              </w:rPr>
            </w:pPr>
            <w:r>
              <w:rPr>
                <w:rFonts w:cs="Calibri"/>
                <w:sz w:val="28"/>
                <w:szCs w:val="28"/>
              </w:rPr>
              <w:t xml:space="preserve">            </w:t>
            </w:r>
            <w:r w:rsidR="00B92984">
              <w:rPr>
                <w:rFonts w:cs="Calibri"/>
                <w:sz w:val="28"/>
                <w:szCs w:val="28"/>
              </w:rPr>
              <w:t xml:space="preserve">By definition </w:t>
            </w:r>
            <w:r w:rsidR="00B92984">
              <w:rPr>
                <w:rFonts w:cs="Calibri"/>
                <w:b/>
                <w:bCs/>
                <w:sz w:val="28"/>
                <w:szCs w:val="28"/>
              </w:rPr>
              <w:t>micropaleontology</w:t>
            </w:r>
            <w:r w:rsidR="00B92984">
              <w:rPr>
                <w:rFonts w:cs="Calibri"/>
                <w:sz w:val="28"/>
                <w:szCs w:val="28"/>
              </w:rPr>
              <w:t>,</w:t>
            </w:r>
            <w:r w:rsidR="00B92984">
              <w:rPr>
                <w:rFonts w:cs="Calibri"/>
                <w:b/>
                <w:bCs/>
                <w:sz w:val="28"/>
                <w:szCs w:val="28"/>
              </w:rPr>
              <w:t xml:space="preserve"> </w:t>
            </w:r>
            <w:r w:rsidR="00B92984">
              <w:rPr>
                <w:rFonts w:cs="Calibri"/>
                <w:sz w:val="28"/>
                <w:szCs w:val="28"/>
              </w:rPr>
              <w:t xml:space="preserve">the study of microscopic </w:t>
            </w:r>
            <w:proofErr w:type="gramStart"/>
            <w:r w:rsidR="00B92984">
              <w:rPr>
                <w:rFonts w:cs="Calibri"/>
                <w:sz w:val="28"/>
                <w:szCs w:val="28"/>
              </w:rPr>
              <w:t>fossils,</w:t>
            </w:r>
            <w:proofErr w:type="gramEnd"/>
            <w:r w:rsidR="00B92984">
              <w:rPr>
                <w:rFonts w:cs="Calibri"/>
                <w:sz w:val="28"/>
                <w:szCs w:val="28"/>
              </w:rPr>
              <w:t xml:space="preserve"> cuts across many classificatory lines. It includes within its domain the study of large numbers of taxonomically unrelated groups united solely by the fact that they must be examined with a microscope. At the same time within certain taxonomically homogeneous groups the size of some forms is such that they scarcely need be examined with microscopic aid and are more properly grouped under </w:t>
            </w:r>
            <w:proofErr w:type="spellStart"/>
            <w:r w:rsidR="00B92984">
              <w:rPr>
                <w:rFonts w:cs="Calibri"/>
                <w:sz w:val="28"/>
                <w:szCs w:val="28"/>
              </w:rPr>
              <w:t>macropaleontology</w:t>
            </w:r>
            <w:proofErr w:type="spellEnd"/>
            <w:r w:rsidR="00B92984">
              <w:rPr>
                <w:rFonts w:cs="Calibri"/>
                <w:sz w:val="28"/>
                <w:szCs w:val="28"/>
              </w:rPr>
              <w:t xml:space="preserve">. It is not surprising then that as a discipline micropaleontology lacks a certain coherent homogeneity. Most marine microfossils are </w:t>
            </w:r>
            <w:proofErr w:type="spellStart"/>
            <w:r w:rsidR="00B92984">
              <w:rPr>
                <w:rFonts w:cs="Calibri"/>
                <w:sz w:val="28"/>
                <w:szCs w:val="28"/>
              </w:rPr>
              <w:t>protists</w:t>
            </w:r>
            <w:proofErr w:type="spellEnd"/>
            <w:r w:rsidR="00B92984">
              <w:rPr>
                <w:rFonts w:cs="Calibri"/>
                <w:sz w:val="28"/>
                <w:szCs w:val="28"/>
              </w:rPr>
              <w:t xml:space="preserve"> (unicellular plants and animals)</w:t>
            </w:r>
            <w:proofErr w:type="gramStart"/>
            <w:r w:rsidR="00B92984">
              <w:rPr>
                <w:rFonts w:cs="Calibri"/>
                <w:sz w:val="28"/>
                <w:szCs w:val="28"/>
              </w:rPr>
              <w:t>,but</w:t>
            </w:r>
            <w:proofErr w:type="gramEnd"/>
            <w:r w:rsidR="00B92984">
              <w:rPr>
                <w:rFonts w:cs="Calibri"/>
                <w:sz w:val="28"/>
                <w:szCs w:val="28"/>
              </w:rPr>
              <w:t xml:space="preserve"> others are multicellular or microscopic parts of macroscopic forms.</w:t>
            </w:r>
          </w:p>
          <w:p w:rsidR="00B92984" w:rsidRDefault="00B92984" w:rsidP="00FC72C9">
            <w:pPr>
              <w:tabs>
                <w:tab w:val="left" w:pos="2985"/>
              </w:tabs>
              <w:autoSpaceDE w:val="0"/>
              <w:autoSpaceDN w:val="0"/>
              <w:adjustRightInd w:val="0"/>
              <w:rPr>
                <w:rFonts w:cs="Calibri"/>
                <w:sz w:val="28"/>
                <w:szCs w:val="28"/>
              </w:rPr>
            </w:pPr>
            <w:r>
              <w:rPr>
                <w:rFonts w:cs="Calibri"/>
                <w:sz w:val="28"/>
                <w:szCs w:val="28"/>
              </w:rPr>
              <w:t xml:space="preserve">                The practical value of marine microfossils in various fields of historical geology is enhanced by their minute size, abundant occurrence and wide geographic distribution in sediments of all ages and in almost all marine environments. Due to their small size and large numerical abundance, relatively </w:t>
            </w:r>
            <w:r>
              <w:rPr>
                <w:rFonts w:cs="Calibri"/>
                <w:sz w:val="28"/>
                <w:szCs w:val="28"/>
              </w:rPr>
              <w:lastRenderedPageBreak/>
              <w:t>small sediment samples can usually yield enough data for the application of more rigorous quantitative methods of analysis.</w:t>
            </w:r>
          </w:p>
          <w:p w:rsidR="00B92984" w:rsidRDefault="00B92984" w:rsidP="00FC72C9">
            <w:pPr>
              <w:tabs>
                <w:tab w:val="left" w:pos="2985"/>
              </w:tabs>
              <w:autoSpaceDE w:val="0"/>
              <w:autoSpaceDN w:val="0"/>
              <w:adjustRightInd w:val="0"/>
              <w:rPr>
                <w:rFonts w:cs="Calibri"/>
                <w:sz w:val="28"/>
                <w:szCs w:val="28"/>
              </w:rPr>
            </w:pPr>
            <w:r>
              <w:rPr>
                <w:rFonts w:cs="Calibri"/>
                <w:sz w:val="28"/>
                <w:szCs w:val="28"/>
              </w:rPr>
              <w:t xml:space="preserve">       </w:t>
            </w:r>
          </w:p>
          <w:p w:rsidR="006D14EC" w:rsidRPr="006D14EC" w:rsidRDefault="006D14EC" w:rsidP="00FC72C9">
            <w:pPr>
              <w:tabs>
                <w:tab w:val="left" w:pos="2985"/>
              </w:tabs>
              <w:autoSpaceDE w:val="0"/>
              <w:autoSpaceDN w:val="0"/>
              <w:adjustRightInd w:val="0"/>
              <w:rPr>
                <w:rFonts w:cs="Calibri"/>
                <w:sz w:val="28"/>
                <w:szCs w:val="28"/>
              </w:rPr>
            </w:pPr>
          </w:p>
          <w:p w:rsidR="00FD437F" w:rsidRPr="006D14EC" w:rsidRDefault="00FD437F" w:rsidP="00FC72C9">
            <w:pPr>
              <w:spacing w:after="0" w:line="240" w:lineRule="auto"/>
              <w:rPr>
                <w:b/>
                <w:bCs/>
                <w:sz w:val="24"/>
                <w:szCs w:val="24"/>
                <w:u w:val="single"/>
                <w:lang w:bidi="ar-KW"/>
              </w:rPr>
            </w:pPr>
          </w:p>
        </w:tc>
      </w:tr>
      <w:tr w:rsidR="008D46A4" w:rsidRPr="001A7C1D" w:rsidTr="00FC72C9">
        <w:trPr>
          <w:trHeight w:val="704"/>
          <w:jc w:val="center"/>
        </w:trPr>
        <w:tc>
          <w:tcPr>
            <w:tcW w:w="5000" w:type="pct"/>
            <w:gridSpan w:val="3"/>
            <w:vAlign w:val="center"/>
          </w:tcPr>
          <w:p w:rsidR="00B92984" w:rsidRDefault="00CF5475" w:rsidP="00FC72C9">
            <w:pPr>
              <w:numPr>
                <w:ilvl w:val="0"/>
                <w:numId w:val="12"/>
              </w:numPr>
              <w:tabs>
                <w:tab w:val="left" w:pos="2985"/>
              </w:tabs>
              <w:autoSpaceDE w:val="0"/>
              <w:autoSpaceDN w:val="0"/>
              <w:adjustRightInd w:val="0"/>
              <w:ind w:left="720" w:hanging="360"/>
              <w:rPr>
                <w:rFonts w:cs="Calibri"/>
                <w:sz w:val="28"/>
                <w:szCs w:val="28"/>
              </w:rPr>
            </w:pPr>
            <w:r w:rsidRPr="006766CD">
              <w:rPr>
                <w:b/>
                <w:bCs/>
                <w:sz w:val="24"/>
                <w:szCs w:val="24"/>
                <w:lang w:bidi="ar-KW"/>
              </w:rPr>
              <w:lastRenderedPageBreak/>
              <w:t xml:space="preserve">12.  </w:t>
            </w:r>
            <w:r w:rsidR="00FE1252" w:rsidRPr="006766CD">
              <w:rPr>
                <w:b/>
                <w:bCs/>
                <w:sz w:val="24"/>
                <w:szCs w:val="24"/>
                <w:lang w:bidi="ar-KW"/>
              </w:rPr>
              <w:t>Student's obligation</w:t>
            </w:r>
            <w:r w:rsidR="00B92984">
              <w:rPr>
                <w:rFonts w:cs="Calibri"/>
                <w:sz w:val="28"/>
                <w:szCs w:val="28"/>
              </w:rPr>
              <w:t xml:space="preserve"> Always, be present in the hall before the instructor</w:t>
            </w:r>
          </w:p>
          <w:p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close mobile before entering the hall</w:t>
            </w:r>
          </w:p>
          <w:p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be ready to hear the lecture</w:t>
            </w:r>
          </w:p>
          <w:p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sit down and don’t talk especially during explanation</w:t>
            </w:r>
          </w:p>
          <w:p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discuss and ask about all </w:t>
            </w:r>
            <w:proofErr w:type="spellStart"/>
            <w:r>
              <w:rPr>
                <w:rFonts w:cs="Calibri"/>
                <w:sz w:val="28"/>
                <w:szCs w:val="28"/>
              </w:rPr>
              <w:t>informations</w:t>
            </w:r>
            <w:proofErr w:type="spellEnd"/>
            <w:r>
              <w:rPr>
                <w:rFonts w:cs="Calibri"/>
                <w:sz w:val="28"/>
                <w:szCs w:val="28"/>
              </w:rPr>
              <w:t xml:space="preserve"> that you can’t understand</w:t>
            </w:r>
          </w:p>
          <w:p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Always, you must read the required or text books to compare with lecture that you receive </w:t>
            </w:r>
          </w:p>
          <w:p w:rsidR="008D46A4" w:rsidRPr="00D30207" w:rsidRDefault="008D46A4" w:rsidP="00FC72C9">
            <w:pPr>
              <w:spacing w:after="0" w:line="240" w:lineRule="auto"/>
              <w:rPr>
                <w:b/>
                <w:bCs/>
                <w:sz w:val="24"/>
                <w:szCs w:val="24"/>
                <w:lang w:val="en-US" w:bidi="ar-KW"/>
              </w:rPr>
            </w:pPr>
          </w:p>
          <w:p w:rsidR="00B916A8" w:rsidRPr="006766CD" w:rsidRDefault="00B916A8" w:rsidP="00FC72C9">
            <w:pPr>
              <w:spacing w:after="0" w:line="240" w:lineRule="auto"/>
              <w:rPr>
                <w:sz w:val="24"/>
                <w:szCs w:val="24"/>
                <w:rtl/>
                <w:lang w:bidi="ar-IQ"/>
              </w:rPr>
            </w:pPr>
            <w:r w:rsidRPr="006766CD">
              <w:rPr>
                <w:rFonts w:hint="cs"/>
                <w:sz w:val="24"/>
                <w:szCs w:val="24"/>
                <w:rtl/>
                <w:lang w:bidi="ar-KW"/>
              </w:rPr>
              <w:t xml:space="preserve"> </w:t>
            </w:r>
          </w:p>
        </w:tc>
      </w:tr>
      <w:tr w:rsidR="008D46A4" w:rsidRPr="00747A9A" w:rsidTr="00FC72C9">
        <w:trPr>
          <w:trHeight w:val="704"/>
          <w:jc w:val="center"/>
        </w:trPr>
        <w:tc>
          <w:tcPr>
            <w:tcW w:w="5000" w:type="pct"/>
            <w:gridSpan w:val="3"/>
            <w:vAlign w:val="center"/>
          </w:tcPr>
          <w:p w:rsidR="00B92984" w:rsidRPr="00B92984" w:rsidRDefault="00CF5475" w:rsidP="00FC72C9">
            <w:pPr>
              <w:numPr>
                <w:ilvl w:val="0"/>
                <w:numId w:val="12"/>
              </w:numPr>
              <w:tabs>
                <w:tab w:val="left" w:pos="2985"/>
              </w:tabs>
              <w:autoSpaceDE w:val="0"/>
              <w:autoSpaceDN w:val="0"/>
              <w:adjustRightInd w:val="0"/>
              <w:ind w:left="855" w:hanging="360"/>
              <w:rPr>
                <w:rFonts w:cs="Calibri"/>
                <w:sz w:val="28"/>
                <w:szCs w:val="28"/>
              </w:rPr>
            </w:pPr>
            <w:r>
              <w:rPr>
                <w:b/>
                <w:bCs/>
                <w:sz w:val="28"/>
                <w:szCs w:val="28"/>
                <w:lang w:bidi="ar-KW"/>
              </w:rPr>
              <w:t xml:space="preserve">13. </w:t>
            </w:r>
            <w:r w:rsidR="008D46A4" w:rsidRPr="00634F2B">
              <w:rPr>
                <w:b/>
                <w:bCs/>
                <w:sz w:val="28"/>
                <w:szCs w:val="28"/>
                <w:lang w:bidi="ar-KW"/>
              </w:rPr>
              <w:t>Forms of teaching</w:t>
            </w:r>
          </w:p>
          <w:p w:rsidR="00B92984" w:rsidRPr="005520AA" w:rsidRDefault="00D30207" w:rsidP="005520AA">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Power Point</w:t>
            </w:r>
            <w:r w:rsidR="00D82E3D">
              <w:rPr>
                <w:rFonts w:cs="Calibri"/>
                <w:sz w:val="28"/>
                <w:szCs w:val="28"/>
              </w:rPr>
              <w:t xml:space="preserve"> </w:t>
            </w:r>
            <w:r w:rsidR="00B92984">
              <w:rPr>
                <w:rFonts w:cs="Calibri"/>
                <w:sz w:val="28"/>
                <w:szCs w:val="28"/>
              </w:rPr>
              <w:t xml:space="preserve"> presentations</w:t>
            </w:r>
          </w:p>
          <w:p w:rsidR="00B92984" w:rsidRDefault="00B92984" w:rsidP="00FC72C9">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Explanations on blackboard</w:t>
            </w:r>
          </w:p>
          <w:p w:rsidR="00B92984" w:rsidRDefault="00B92984" w:rsidP="00FC72C9">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Classroom discussions</w:t>
            </w:r>
          </w:p>
          <w:p w:rsidR="007F0899" w:rsidRPr="00B92984" w:rsidRDefault="00B92984" w:rsidP="00FC72C9">
            <w:pPr>
              <w:numPr>
                <w:ilvl w:val="0"/>
                <w:numId w:val="12"/>
              </w:numPr>
              <w:tabs>
                <w:tab w:val="left" w:pos="2985"/>
              </w:tabs>
              <w:autoSpaceDE w:val="0"/>
              <w:autoSpaceDN w:val="0"/>
              <w:adjustRightInd w:val="0"/>
              <w:ind w:left="855" w:hanging="360"/>
              <w:rPr>
                <w:rFonts w:cs="Calibri"/>
                <w:sz w:val="28"/>
                <w:szCs w:val="28"/>
                <w:rtl/>
              </w:rPr>
            </w:pPr>
            <w:r>
              <w:rPr>
                <w:rFonts w:cs="Calibri"/>
                <w:sz w:val="28"/>
                <w:szCs w:val="28"/>
              </w:rPr>
              <w:t xml:space="preserve">  Polarized and Binocular Microscope (practical part)</w:t>
            </w:r>
          </w:p>
        </w:tc>
      </w:tr>
      <w:tr w:rsidR="008D46A4" w:rsidRPr="00747A9A" w:rsidTr="00FC72C9">
        <w:trPr>
          <w:trHeight w:val="704"/>
          <w:jc w:val="center"/>
        </w:trPr>
        <w:tc>
          <w:tcPr>
            <w:tcW w:w="5000" w:type="pct"/>
            <w:gridSpan w:val="3"/>
            <w:vAlign w:val="center"/>
          </w:tcPr>
          <w:p w:rsidR="00B92984" w:rsidRDefault="00CF5475" w:rsidP="00FC72C9">
            <w:pPr>
              <w:tabs>
                <w:tab w:val="left" w:pos="2985"/>
              </w:tabs>
              <w:autoSpaceDE w:val="0"/>
              <w:autoSpaceDN w:val="0"/>
              <w:adjustRightInd w:val="0"/>
              <w:rPr>
                <w:rFonts w:cs="Calibri"/>
                <w:sz w:val="28"/>
                <w:szCs w:val="28"/>
              </w:rPr>
            </w:pPr>
            <w:r>
              <w:rPr>
                <w:b/>
                <w:bCs/>
                <w:sz w:val="28"/>
                <w:szCs w:val="28"/>
                <w:lang w:bidi="ar-KW"/>
              </w:rPr>
              <w:t xml:space="preserve">14. </w:t>
            </w:r>
            <w:r w:rsidR="008D46A4" w:rsidRPr="00634F2B">
              <w:rPr>
                <w:b/>
                <w:bCs/>
                <w:sz w:val="28"/>
                <w:szCs w:val="28"/>
                <w:lang w:bidi="ar-KW"/>
              </w:rPr>
              <w:t>Assessment scheme</w:t>
            </w:r>
            <w:r w:rsidR="00B92984">
              <w:rPr>
                <w:rFonts w:cs="Calibri"/>
                <w:sz w:val="28"/>
                <w:szCs w:val="28"/>
              </w:rPr>
              <w:t xml:space="preserve"> </w:t>
            </w:r>
          </w:p>
          <w:p w:rsidR="00B92984" w:rsidRDefault="00B92984" w:rsidP="00FC72C9">
            <w:pPr>
              <w:tabs>
                <w:tab w:val="left" w:pos="2985"/>
              </w:tabs>
              <w:autoSpaceDE w:val="0"/>
              <w:autoSpaceDN w:val="0"/>
              <w:adjustRightInd w:val="0"/>
              <w:rPr>
                <w:rFonts w:cs="Calibri"/>
                <w:sz w:val="28"/>
                <w:szCs w:val="28"/>
              </w:rPr>
            </w:pPr>
            <w:r>
              <w:rPr>
                <w:rFonts w:cs="Calibri"/>
                <w:sz w:val="28"/>
                <w:szCs w:val="28"/>
              </w:rPr>
              <w:t xml:space="preserve">                Theoretical part equals </w:t>
            </w:r>
            <w:r w:rsidR="001A7C1D">
              <w:rPr>
                <w:rFonts w:cs="Calibri"/>
                <w:b/>
                <w:bCs/>
                <w:sz w:val="28"/>
                <w:szCs w:val="28"/>
              </w:rPr>
              <w:t>15</w:t>
            </w:r>
            <w:r>
              <w:rPr>
                <w:rFonts w:cs="Calibri"/>
                <w:b/>
                <w:bCs/>
                <w:sz w:val="28"/>
                <w:szCs w:val="28"/>
              </w:rPr>
              <w:t>%;</w:t>
            </w:r>
            <w:r>
              <w:rPr>
                <w:rFonts w:cs="Calibri"/>
                <w:sz w:val="28"/>
                <w:szCs w:val="28"/>
              </w:rPr>
              <w:t xml:space="preserve"> this degree will be approached by</w:t>
            </w:r>
            <w:r>
              <w:rPr>
                <w:rFonts w:cs="Calibri"/>
                <w:b/>
                <w:bCs/>
                <w:sz w:val="28"/>
                <w:szCs w:val="28"/>
              </w:rPr>
              <w:t xml:space="preserve"> </w:t>
            </w:r>
            <w:r>
              <w:rPr>
                <w:rFonts w:cs="Calibri"/>
                <w:sz w:val="28"/>
                <w:szCs w:val="28"/>
              </w:rPr>
              <w:t xml:space="preserve">at least two examinations in addition to quizzes plus the degree of the scientific trip. Sometimes the activity of the students within the classroom is evaluated and counted with the above-mentioned degree. Practical part takes </w:t>
            </w:r>
            <w:r w:rsidR="001A7C1D">
              <w:rPr>
                <w:rFonts w:cs="Calibri"/>
                <w:b/>
                <w:bCs/>
                <w:sz w:val="28"/>
                <w:szCs w:val="28"/>
              </w:rPr>
              <w:t>35</w:t>
            </w:r>
            <w:r>
              <w:rPr>
                <w:rFonts w:cs="Calibri"/>
                <w:b/>
                <w:bCs/>
                <w:sz w:val="28"/>
                <w:szCs w:val="28"/>
              </w:rPr>
              <w:t xml:space="preserve">% </w:t>
            </w:r>
            <w:r>
              <w:rPr>
                <w:rFonts w:cs="Calibri"/>
                <w:sz w:val="28"/>
                <w:szCs w:val="28"/>
              </w:rPr>
              <w:t>(details are shown in attached papers of practical part).</w:t>
            </w:r>
          </w:p>
          <w:p w:rsidR="00B92984" w:rsidRDefault="00B92984" w:rsidP="00FC72C9">
            <w:pPr>
              <w:tabs>
                <w:tab w:val="left" w:pos="2985"/>
              </w:tabs>
              <w:autoSpaceDE w:val="0"/>
              <w:autoSpaceDN w:val="0"/>
              <w:adjustRightInd w:val="0"/>
              <w:rPr>
                <w:rFonts w:cs="Calibri"/>
                <w:b/>
                <w:bCs/>
                <w:sz w:val="28"/>
                <w:szCs w:val="28"/>
              </w:rPr>
            </w:pPr>
            <w:r>
              <w:rPr>
                <w:rFonts w:cs="Calibri"/>
                <w:sz w:val="28"/>
                <w:szCs w:val="28"/>
              </w:rPr>
              <w:lastRenderedPageBreak/>
              <w:t xml:space="preserve">                   Final Examination:  </w:t>
            </w:r>
            <w:r w:rsidR="00252470">
              <w:rPr>
                <w:rFonts w:cs="Calibri"/>
                <w:b/>
                <w:bCs/>
                <w:sz w:val="28"/>
                <w:szCs w:val="28"/>
              </w:rPr>
              <w:t>50% only</w:t>
            </w:r>
            <w:r>
              <w:rPr>
                <w:rFonts w:cs="Calibri"/>
                <w:b/>
                <w:bCs/>
                <w:sz w:val="28"/>
                <w:szCs w:val="28"/>
              </w:rPr>
              <w:t xml:space="preserve"> theoretical </w:t>
            </w:r>
          </w:p>
          <w:p w:rsidR="00F5750D" w:rsidRDefault="00F5750D" w:rsidP="00FC72C9">
            <w:pPr>
              <w:tabs>
                <w:tab w:val="left" w:pos="2985"/>
              </w:tabs>
              <w:autoSpaceDE w:val="0"/>
              <w:autoSpaceDN w:val="0"/>
              <w:adjustRightInd w:val="0"/>
              <w:rPr>
                <w:rFonts w:cs="Calibri"/>
                <w:b/>
                <w:bCs/>
                <w:sz w:val="28"/>
                <w:szCs w:val="28"/>
              </w:rPr>
            </w:pPr>
            <w:r>
              <w:rPr>
                <w:rFonts w:cs="Calibri"/>
                <w:b/>
                <w:bCs/>
                <w:sz w:val="28"/>
                <w:szCs w:val="28"/>
              </w:rPr>
              <w:t xml:space="preserve">In addition to the above-mentioned </w:t>
            </w:r>
            <w:proofErr w:type="spellStart"/>
            <w:r>
              <w:rPr>
                <w:rFonts w:cs="Calibri"/>
                <w:b/>
                <w:bCs/>
                <w:sz w:val="28"/>
                <w:szCs w:val="28"/>
              </w:rPr>
              <w:t>gradings</w:t>
            </w:r>
            <w:proofErr w:type="spellEnd"/>
            <w:r>
              <w:rPr>
                <w:rFonts w:cs="Calibri"/>
                <w:b/>
                <w:bCs/>
                <w:sz w:val="28"/>
                <w:szCs w:val="28"/>
              </w:rPr>
              <w:t>, we have many different quizzes during some</w:t>
            </w:r>
            <w:r w:rsidR="00945F32">
              <w:rPr>
                <w:rFonts w:cs="Calibri"/>
                <w:b/>
                <w:bCs/>
                <w:sz w:val="28"/>
                <w:szCs w:val="28"/>
              </w:rPr>
              <w:t xml:space="preserve"> </w:t>
            </w:r>
            <w:r>
              <w:rPr>
                <w:rFonts w:cs="Calibri"/>
                <w:b/>
                <w:bCs/>
                <w:sz w:val="28"/>
                <w:szCs w:val="28"/>
              </w:rPr>
              <w:t xml:space="preserve">the lecture </w:t>
            </w:r>
            <w:proofErr w:type="gramStart"/>
            <w:r>
              <w:rPr>
                <w:rFonts w:cs="Calibri"/>
                <w:b/>
                <w:bCs/>
                <w:sz w:val="28"/>
                <w:szCs w:val="28"/>
              </w:rPr>
              <w:t>time .</w:t>
            </w:r>
            <w:proofErr w:type="gramEnd"/>
            <w:r>
              <w:rPr>
                <w:rFonts w:cs="Calibri"/>
                <w:b/>
                <w:bCs/>
                <w:sz w:val="28"/>
                <w:szCs w:val="28"/>
              </w:rPr>
              <w:t xml:space="preserve"> The most important thing to evaluate the levels </w:t>
            </w:r>
            <w:proofErr w:type="gramStart"/>
            <w:r>
              <w:rPr>
                <w:rFonts w:cs="Calibri"/>
                <w:b/>
                <w:bCs/>
                <w:sz w:val="28"/>
                <w:szCs w:val="28"/>
              </w:rPr>
              <w:t>of  students</w:t>
            </w:r>
            <w:proofErr w:type="gramEnd"/>
            <w:r>
              <w:rPr>
                <w:rFonts w:cs="Calibri"/>
                <w:b/>
                <w:bCs/>
                <w:sz w:val="28"/>
                <w:szCs w:val="28"/>
              </w:rPr>
              <w:t xml:space="preserve"> , is the scientific trip which deserves report of 100%.</w:t>
            </w:r>
          </w:p>
          <w:p w:rsidR="008D46A4" w:rsidRPr="00B92984" w:rsidRDefault="008D46A4" w:rsidP="00FC72C9">
            <w:pPr>
              <w:spacing w:after="0" w:line="240" w:lineRule="auto"/>
              <w:rPr>
                <w:b/>
                <w:bCs/>
                <w:sz w:val="28"/>
                <w:szCs w:val="28"/>
                <w:lang w:bidi="ar-KW"/>
              </w:rPr>
            </w:pPr>
          </w:p>
          <w:p w:rsidR="000F2337" w:rsidRPr="00B92984" w:rsidRDefault="000F2337" w:rsidP="00FC72C9">
            <w:pPr>
              <w:spacing w:after="0" w:line="240" w:lineRule="auto"/>
              <w:rPr>
                <w:sz w:val="24"/>
                <w:szCs w:val="24"/>
                <w:rtl/>
                <w:lang w:val="en-US" w:bidi="ar-IQ"/>
              </w:rPr>
            </w:pPr>
            <w:r>
              <w:rPr>
                <w:rFonts w:hint="cs"/>
                <w:sz w:val="28"/>
                <w:szCs w:val="28"/>
                <w:rtl/>
                <w:lang w:val="en-US" w:bidi="ar-KW"/>
              </w:rPr>
              <w:t>‌</w:t>
            </w:r>
          </w:p>
        </w:tc>
      </w:tr>
      <w:tr w:rsidR="008D46A4" w:rsidRPr="00747A9A" w:rsidTr="00FC72C9">
        <w:trPr>
          <w:trHeight w:val="704"/>
          <w:jc w:val="center"/>
        </w:trPr>
        <w:tc>
          <w:tcPr>
            <w:tcW w:w="5000" w:type="pct"/>
            <w:gridSpan w:val="3"/>
            <w:vAlign w:val="center"/>
          </w:tcPr>
          <w:p w:rsidR="00FD437F" w:rsidRDefault="00CF5475" w:rsidP="00FC72C9">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FD437F" w:rsidRDefault="00BE4F3C" w:rsidP="00FC72C9">
            <w:pPr>
              <w:bidi/>
              <w:spacing w:after="0" w:line="240" w:lineRule="auto"/>
              <w:rPr>
                <w:rFonts w:cs="Times New Roman"/>
                <w:sz w:val="24"/>
                <w:szCs w:val="24"/>
                <w:lang w:val="en-US" w:bidi="ar-KW"/>
              </w:rPr>
            </w:pPr>
            <w:r>
              <w:rPr>
                <w:rFonts w:cs="Times New Roman"/>
                <w:sz w:val="24"/>
                <w:szCs w:val="24"/>
                <w:lang w:val="en-US" w:bidi="ar-KW"/>
              </w:rPr>
              <w:t xml:space="preserve">s followed  the oil companies those work in the Kurdistan Region especially in the  </w:t>
            </w:r>
            <w:r w:rsidR="007F0899" w:rsidRPr="006766CD">
              <w:rPr>
                <w:rFonts w:cs="Times New Roman" w:hint="cs"/>
                <w:sz w:val="24"/>
                <w:szCs w:val="24"/>
                <w:rtl/>
                <w:lang w:val="en-US" w:bidi="ar-KW"/>
              </w:rPr>
              <w:t>‌</w:t>
            </w:r>
            <w:r>
              <w:rPr>
                <w:rFonts w:cs="Times New Roman"/>
                <w:sz w:val="24"/>
                <w:szCs w:val="24"/>
                <w:lang w:val="en-US" w:bidi="ar-KW"/>
              </w:rPr>
              <w:t>Most of the graduated student</w:t>
            </w:r>
          </w:p>
          <w:p w:rsidR="00BE4F3C" w:rsidRDefault="00BE4F3C" w:rsidP="00FC72C9">
            <w:pPr>
              <w:bidi/>
              <w:spacing w:after="0" w:line="240" w:lineRule="auto"/>
              <w:rPr>
                <w:rFonts w:cs="Times New Roman"/>
                <w:sz w:val="24"/>
                <w:szCs w:val="24"/>
                <w:lang w:val="en-US" w:bidi="ar-IQ"/>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Default="00BE4F3C" w:rsidP="00FC72C9">
            <w:pPr>
              <w:bidi/>
              <w:spacing w:after="0" w:line="240" w:lineRule="auto"/>
              <w:rPr>
                <w:rFonts w:cs="Times New Roman"/>
                <w:sz w:val="24"/>
                <w:szCs w:val="24"/>
                <w:lang w:val="en-US" w:bidi="ar-KW"/>
              </w:rPr>
            </w:pPr>
          </w:p>
          <w:p w:rsidR="00BE4F3C" w:rsidRPr="00BE4F3C" w:rsidRDefault="00BE4F3C" w:rsidP="00FC72C9">
            <w:pPr>
              <w:bidi/>
              <w:spacing w:after="0" w:line="240" w:lineRule="auto"/>
              <w:rPr>
                <w:sz w:val="24"/>
                <w:szCs w:val="24"/>
                <w:lang w:val="en-US" w:bidi="ar-KW"/>
              </w:rPr>
            </w:pPr>
          </w:p>
          <w:p w:rsidR="007F0899" w:rsidRPr="007F0899" w:rsidRDefault="00FD437F" w:rsidP="00FC72C9">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FC72C9">
        <w:trPr>
          <w:jc w:val="center"/>
        </w:trPr>
        <w:tc>
          <w:tcPr>
            <w:tcW w:w="5000" w:type="pct"/>
            <w:gridSpan w:val="3"/>
            <w:vAlign w:val="center"/>
          </w:tcPr>
          <w:p w:rsidR="00D52735" w:rsidRPr="0031489A" w:rsidRDefault="00CF5475" w:rsidP="00FC72C9">
            <w:pPr>
              <w:tabs>
                <w:tab w:val="left" w:pos="2985"/>
              </w:tabs>
              <w:autoSpaceDE w:val="0"/>
              <w:autoSpaceDN w:val="0"/>
              <w:adjustRightInd w:val="0"/>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D52735" w:rsidRDefault="00D52735" w:rsidP="00FC72C9">
            <w:pPr>
              <w:tabs>
                <w:tab w:val="left" w:pos="2985"/>
              </w:tabs>
              <w:autoSpaceDE w:val="0"/>
              <w:autoSpaceDN w:val="0"/>
              <w:adjustRightInd w:val="0"/>
              <w:rPr>
                <w:rFonts w:cs="Calibri"/>
                <w:b/>
                <w:bCs/>
                <w:sz w:val="28"/>
                <w:szCs w:val="28"/>
              </w:rPr>
            </w:pPr>
            <w:r>
              <w:rPr>
                <w:rFonts w:cs="Calibri"/>
                <w:b/>
                <w:bCs/>
                <w:sz w:val="28"/>
                <w:szCs w:val="28"/>
              </w:rPr>
              <w:t xml:space="preserve"> Main Text Books</w:t>
            </w:r>
          </w:p>
          <w:p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t>Haq</w:t>
            </w:r>
            <w:proofErr w:type="gramStart"/>
            <w:r>
              <w:rPr>
                <w:rFonts w:cs="Calibri"/>
                <w:sz w:val="28"/>
                <w:szCs w:val="28"/>
              </w:rPr>
              <w:t>,B.U.and</w:t>
            </w:r>
            <w:proofErr w:type="spellEnd"/>
            <w:proofErr w:type="gramEnd"/>
            <w:r>
              <w:rPr>
                <w:rFonts w:cs="Calibri"/>
                <w:sz w:val="28"/>
                <w:szCs w:val="28"/>
              </w:rPr>
              <w:t xml:space="preserve"> Boersma,A.,1978 : Introduction to marine micropaleontology.</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Elsevier. New York.376p.</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Brasier</w:t>
            </w:r>
            <w:proofErr w:type="gramStart"/>
            <w:r>
              <w:rPr>
                <w:rFonts w:cs="Calibri"/>
                <w:sz w:val="28"/>
                <w:szCs w:val="28"/>
              </w:rPr>
              <w:t>,M.D</w:t>
            </w:r>
            <w:proofErr w:type="gramEnd"/>
            <w:r>
              <w:rPr>
                <w:rFonts w:cs="Calibri"/>
                <w:sz w:val="28"/>
                <w:szCs w:val="28"/>
              </w:rPr>
              <w:t xml:space="preserve">.,1980 : Microfossils. George Allen and </w:t>
            </w:r>
            <w:proofErr w:type="spellStart"/>
            <w:r>
              <w:rPr>
                <w:rFonts w:cs="Calibri"/>
                <w:sz w:val="28"/>
                <w:szCs w:val="28"/>
              </w:rPr>
              <w:t>Unwin</w:t>
            </w:r>
            <w:proofErr w:type="spellEnd"/>
            <w:r>
              <w:rPr>
                <w:rFonts w:cs="Calibri"/>
                <w:sz w:val="28"/>
                <w:szCs w:val="28"/>
              </w:rPr>
              <w:t xml:space="preserve">. </w:t>
            </w:r>
            <w:smartTag w:uri="urn:schemas-microsoft-com:office:smarttags" w:element="City">
              <w:r>
                <w:rPr>
                  <w:rFonts w:cs="Calibri"/>
                  <w:sz w:val="28"/>
                  <w:szCs w:val="28"/>
                </w:rPr>
                <w:t>London</w:t>
              </w:r>
            </w:smartTag>
            <w:r>
              <w:rPr>
                <w:rFonts w:cs="Calibri"/>
                <w:sz w:val="28"/>
                <w:szCs w:val="28"/>
              </w:rPr>
              <w:t xml:space="preserve">, </w:t>
            </w:r>
            <w:smartTag w:uri="urn:schemas-microsoft-com:office:smarttags" w:element="City">
              <w:smartTag w:uri="urn:schemas-microsoft-com:office:smarttags" w:element="place">
                <w:r>
                  <w:rPr>
                    <w:rFonts w:cs="Calibri"/>
                    <w:sz w:val="28"/>
                    <w:szCs w:val="28"/>
                  </w:rPr>
                  <w:t>Boston</w:t>
                </w:r>
              </w:smartTag>
            </w:smartTag>
            <w:r>
              <w:rPr>
                <w:rFonts w:cs="Calibri"/>
                <w:sz w:val="28"/>
                <w:szCs w:val="28"/>
              </w:rPr>
              <w:t>,                                                                                                  Sydney.193p.</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Bignot</w:t>
            </w:r>
            <w:proofErr w:type="gramStart"/>
            <w:r>
              <w:rPr>
                <w:rFonts w:cs="Calibri"/>
                <w:sz w:val="28"/>
                <w:szCs w:val="28"/>
              </w:rPr>
              <w:t>,G</w:t>
            </w:r>
            <w:proofErr w:type="gramEnd"/>
            <w:r>
              <w:rPr>
                <w:rFonts w:cs="Calibri"/>
                <w:sz w:val="28"/>
                <w:szCs w:val="28"/>
              </w:rPr>
              <w:t>.,1985: Elements of micropalaeontology. Graham and           Trotman.217p.</w:t>
            </w:r>
          </w:p>
          <w:p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lastRenderedPageBreak/>
              <w:t>Armstrong</w:t>
            </w:r>
            <w:proofErr w:type="gramStart"/>
            <w:r>
              <w:rPr>
                <w:rFonts w:cs="Calibri"/>
                <w:sz w:val="28"/>
                <w:szCs w:val="28"/>
              </w:rPr>
              <w:t>,H.A</w:t>
            </w:r>
            <w:proofErr w:type="spellEnd"/>
            <w:proofErr w:type="gramEnd"/>
            <w:r>
              <w:rPr>
                <w:rFonts w:cs="Calibri"/>
                <w:sz w:val="28"/>
                <w:szCs w:val="28"/>
              </w:rPr>
              <w:t>. and Brasier,M.D.,2005: Microfossils (Second Edition).</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Blackwell Publishing.296p.</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w:t>
            </w:r>
          </w:p>
          <w:p w:rsidR="00D52735"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r>
              <w:rPr>
                <w:rFonts w:cs="Calibri"/>
                <w:b/>
                <w:bCs/>
                <w:sz w:val="28"/>
                <w:szCs w:val="28"/>
              </w:rPr>
              <w:t>Additional References</w:t>
            </w:r>
          </w:p>
          <w:p w:rsidR="00D52735" w:rsidRPr="005D3961"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proofErr w:type="spellStart"/>
            <w:r>
              <w:rPr>
                <w:rFonts w:cs="Calibri"/>
                <w:sz w:val="28"/>
                <w:szCs w:val="28"/>
              </w:rPr>
              <w:t>Loeblich</w:t>
            </w:r>
            <w:proofErr w:type="gramStart"/>
            <w:r>
              <w:rPr>
                <w:rFonts w:cs="Calibri"/>
                <w:sz w:val="28"/>
                <w:szCs w:val="28"/>
              </w:rPr>
              <w:t>,A.and</w:t>
            </w:r>
            <w:proofErr w:type="spellEnd"/>
            <w:proofErr w:type="gramEnd"/>
            <w:r>
              <w:rPr>
                <w:rFonts w:cs="Calibri"/>
                <w:sz w:val="28"/>
                <w:szCs w:val="28"/>
              </w:rPr>
              <w:t xml:space="preserve"> Tappan,H.,1964: </w:t>
            </w:r>
            <w:proofErr w:type="spellStart"/>
            <w:r>
              <w:rPr>
                <w:rFonts w:cs="Calibri"/>
                <w:sz w:val="28"/>
                <w:szCs w:val="28"/>
              </w:rPr>
              <w:t>Sarcodina,Chiefly</w:t>
            </w:r>
            <w:proofErr w:type="spellEnd"/>
            <w:r>
              <w:rPr>
                <w:rFonts w:cs="Calibri"/>
                <w:sz w:val="28"/>
                <w:szCs w:val="28"/>
              </w:rPr>
              <w:t xml:space="preserve"> “</w:t>
            </w:r>
            <w:proofErr w:type="spellStart"/>
            <w:r>
              <w:rPr>
                <w:rFonts w:cs="Calibri"/>
                <w:sz w:val="28"/>
                <w:szCs w:val="28"/>
              </w:rPr>
              <w:t>Thecamoebians</w:t>
            </w:r>
            <w:proofErr w:type="spellEnd"/>
            <w:r>
              <w:rPr>
                <w:rFonts w:cs="Calibri"/>
                <w:sz w:val="28"/>
                <w:szCs w:val="28"/>
              </w:rPr>
              <w:t xml:space="preserve">” and                                            </w:t>
            </w:r>
            <w:proofErr w:type="spellStart"/>
            <w:r>
              <w:rPr>
                <w:rFonts w:cs="Calibri"/>
                <w:sz w:val="28"/>
                <w:szCs w:val="28"/>
              </w:rPr>
              <w:t>Foraminiferida.In</w:t>
            </w:r>
            <w:proofErr w:type="spellEnd"/>
            <w:r>
              <w:rPr>
                <w:rFonts w:cs="Calibri"/>
                <w:sz w:val="28"/>
                <w:szCs w:val="28"/>
              </w:rPr>
              <w:t xml:space="preserve"> </w:t>
            </w:r>
            <w:proofErr w:type="spellStart"/>
            <w:r>
              <w:rPr>
                <w:rFonts w:cs="Calibri"/>
                <w:sz w:val="28"/>
                <w:szCs w:val="28"/>
              </w:rPr>
              <w:t>Moore,R.C</w:t>
            </w:r>
            <w:proofErr w:type="spellEnd"/>
            <w:r>
              <w:rPr>
                <w:rFonts w:cs="Calibri"/>
                <w:sz w:val="28"/>
                <w:szCs w:val="28"/>
              </w:rPr>
              <w:t xml:space="preserve">.(ed.),Treatise on Invertebrate </w:t>
            </w:r>
            <w:proofErr w:type="spellStart"/>
            <w:r>
              <w:rPr>
                <w:rFonts w:cs="Calibri"/>
                <w:sz w:val="28"/>
                <w:szCs w:val="28"/>
              </w:rPr>
              <w:t>Paleontology</w:t>
            </w:r>
            <w:proofErr w:type="spellEnd"/>
            <w:r>
              <w:rPr>
                <w:rFonts w:cs="Calibri"/>
                <w:sz w:val="28"/>
                <w:szCs w:val="28"/>
              </w:rPr>
              <w:t xml:space="preserve">.                                             </w:t>
            </w:r>
            <w:proofErr w:type="spellStart"/>
            <w:proofErr w:type="gramStart"/>
            <w:r>
              <w:rPr>
                <w:rFonts w:cs="Calibri"/>
                <w:sz w:val="28"/>
                <w:szCs w:val="28"/>
              </w:rPr>
              <w:t>Geol.Soc.Amer.and</w:t>
            </w:r>
            <w:proofErr w:type="spellEnd"/>
            <w:r>
              <w:rPr>
                <w:rFonts w:cs="Calibri"/>
                <w:sz w:val="28"/>
                <w:szCs w:val="28"/>
              </w:rPr>
              <w:t xml:space="preserve">  </w:t>
            </w:r>
            <w:proofErr w:type="spellStart"/>
            <w:r>
              <w:rPr>
                <w:rFonts w:cs="Calibri"/>
                <w:sz w:val="28"/>
                <w:szCs w:val="28"/>
              </w:rPr>
              <w:t>Univ.Kansas,part</w:t>
            </w:r>
            <w:proofErr w:type="spellEnd"/>
            <w:proofErr w:type="gramEnd"/>
            <w:r>
              <w:rPr>
                <w:rFonts w:cs="Calibri"/>
                <w:sz w:val="28"/>
                <w:szCs w:val="28"/>
              </w:rPr>
              <w:t xml:space="preserve"> </w:t>
            </w:r>
            <w:proofErr w:type="spellStart"/>
            <w:r>
              <w:rPr>
                <w:rFonts w:cs="Calibri"/>
                <w:sz w:val="28"/>
                <w:szCs w:val="28"/>
              </w:rPr>
              <w:t>C,Protista</w:t>
            </w:r>
            <w:proofErr w:type="spellEnd"/>
            <w:r>
              <w:rPr>
                <w:rFonts w:cs="Calibri"/>
                <w:sz w:val="28"/>
                <w:szCs w:val="28"/>
              </w:rPr>
              <w:t xml:space="preserve"> 2(1,2).C1-C900.</w:t>
            </w:r>
          </w:p>
          <w:p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t>Banner</w:t>
            </w:r>
            <w:proofErr w:type="gramStart"/>
            <w:r>
              <w:rPr>
                <w:rFonts w:cs="Calibri"/>
                <w:sz w:val="28"/>
                <w:szCs w:val="28"/>
              </w:rPr>
              <w:t>,F.T.and</w:t>
            </w:r>
            <w:proofErr w:type="spellEnd"/>
            <w:proofErr w:type="gramEnd"/>
            <w:r>
              <w:rPr>
                <w:rFonts w:cs="Calibri"/>
                <w:sz w:val="28"/>
                <w:szCs w:val="28"/>
              </w:rPr>
              <w:t xml:space="preserve"> Lord,A.R.,1982: Aspects of micropaleontology. George Allen and Unwin.London</w:t>
            </w:r>
            <w:proofErr w:type="gramStart"/>
            <w:r>
              <w:rPr>
                <w:rFonts w:cs="Calibri"/>
                <w:sz w:val="28"/>
                <w:szCs w:val="28"/>
              </w:rPr>
              <w:t>,Boston,Sydney.324p</w:t>
            </w:r>
            <w:proofErr w:type="gramEnd"/>
            <w:r>
              <w:rPr>
                <w:rFonts w:cs="Calibri"/>
                <w:sz w:val="28"/>
                <w:szCs w:val="28"/>
              </w:rPr>
              <w:t xml:space="preserve">. </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w:t>
            </w:r>
          </w:p>
          <w:p w:rsidR="00D52735"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r>
              <w:rPr>
                <w:rFonts w:cs="Calibri"/>
                <w:b/>
                <w:bCs/>
                <w:sz w:val="28"/>
                <w:szCs w:val="28"/>
              </w:rPr>
              <w:t>Journals and Bulletins</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Micropaleontology</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Marine Micropaleontology</w:t>
            </w:r>
          </w:p>
          <w:p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t>Bull.Utrecht</w:t>
            </w:r>
            <w:proofErr w:type="spellEnd"/>
            <w:r>
              <w:rPr>
                <w:rFonts w:cs="Calibri"/>
                <w:sz w:val="28"/>
                <w:szCs w:val="28"/>
              </w:rPr>
              <w:t xml:space="preserve"> Micropaleontology</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Journal of </w:t>
            </w:r>
            <w:proofErr w:type="spellStart"/>
            <w:r>
              <w:rPr>
                <w:rFonts w:cs="Calibri"/>
                <w:sz w:val="28"/>
                <w:szCs w:val="28"/>
              </w:rPr>
              <w:t>Paleontology</w:t>
            </w:r>
            <w:proofErr w:type="spellEnd"/>
          </w:p>
          <w:p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t>Proceedings.Kon.Ned.Akad.Wet</w:t>
            </w:r>
            <w:proofErr w:type="spellEnd"/>
            <w:r>
              <w:rPr>
                <w:rFonts w:cs="Calibri"/>
                <w:sz w:val="28"/>
                <w:szCs w:val="28"/>
              </w:rPr>
              <w:t>.</w:t>
            </w:r>
          </w:p>
          <w:p w:rsidR="00D52735" w:rsidRDefault="00D52735" w:rsidP="00FC72C9">
            <w:pPr>
              <w:tabs>
                <w:tab w:val="left" w:pos="2985"/>
              </w:tabs>
              <w:autoSpaceDE w:val="0"/>
              <w:autoSpaceDN w:val="0"/>
              <w:adjustRightInd w:val="0"/>
              <w:rPr>
                <w:rFonts w:cs="Calibri"/>
                <w:sz w:val="28"/>
                <w:szCs w:val="28"/>
              </w:rPr>
            </w:pPr>
            <w:r>
              <w:rPr>
                <w:rFonts w:cs="Calibri"/>
                <w:sz w:val="28"/>
                <w:szCs w:val="28"/>
              </w:rPr>
              <w:t>Contribution of Cushman Foundation of Foraminiferal Research</w:t>
            </w:r>
          </w:p>
          <w:p w:rsidR="00D52735" w:rsidRDefault="00D52735" w:rsidP="00FC72C9">
            <w:pPr>
              <w:tabs>
                <w:tab w:val="left" w:pos="2985"/>
              </w:tabs>
              <w:autoSpaceDE w:val="0"/>
              <w:autoSpaceDN w:val="0"/>
              <w:adjustRightInd w:val="0"/>
              <w:rPr>
                <w:rFonts w:cs="Calibri"/>
                <w:b/>
                <w:bCs/>
                <w:sz w:val="28"/>
                <w:szCs w:val="28"/>
              </w:rPr>
            </w:pPr>
            <w:r>
              <w:rPr>
                <w:rFonts w:cs="Calibri"/>
                <w:sz w:val="28"/>
                <w:szCs w:val="28"/>
              </w:rPr>
              <w:t>Journal of Foraminiferal Research</w:t>
            </w:r>
          </w:p>
          <w:p w:rsidR="00D52735" w:rsidRDefault="00D52735" w:rsidP="00FC72C9">
            <w:pPr>
              <w:autoSpaceDE w:val="0"/>
              <w:autoSpaceDN w:val="0"/>
              <w:adjustRightInd w:val="0"/>
              <w:rPr>
                <w:rFonts w:cs="Calibri"/>
                <w:sz w:val="28"/>
                <w:szCs w:val="28"/>
              </w:rPr>
            </w:pPr>
            <w:r>
              <w:rPr>
                <w:rFonts w:cs="Calibri"/>
                <w:sz w:val="28"/>
                <w:szCs w:val="28"/>
              </w:rPr>
              <w:t xml:space="preserve"> </w:t>
            </w:r>
            <w:proofErr w:type="spellStart"/>
            <w:r>
              <w:rPr>
                <w:rFonts w:cs="Calibri"/>
                <w:sz w:val="28"/>
                <w:szCs w:val="28"/>
              </w:rPr>
              <w:t>Bull.American</w:t>
            </w:r>
            <w:proofErr w:type="spellEnd"/>
            <w:r>
              <w:rPr>
                <w:rFonts w:cs="Calibri"/>
                <w:sz w:val="28"/>
                <w:szCs w:val="28"/>
              </w:rPr>
              <w:t xml:space="preserve"> Association of Petroleum Geologists</w:t>
            </w:r>
          </w:p>
          <w:p w:rsidR="00D52735" w:rsidRDefault="00D52735" w:rsidP="00FC72C9">
            <w:pPr>
              <w:autoSpaceDE w:val="0"/>
              <w:autoSpaceDN w:val="0"/>
              <w:adjustRightInd w:val="0"/>
              <w:rPr>
                <w:rFonts w:cs="Calibri"/>
                <w:sz w:val="28"/>
                <w:szCs w:val="28"/>
              </w:rPr>
            </w:pPr>
            <w:r>
              <w:rPr>
                <w:rFonts w:cs="Calibri"/>
                <w:sz w:val="28"/>
                <w:szCs w:val="28"/>
              </w:rPr>
              <w:t>Marine Geology</w:t>
            </w:r>
          </w:p>
          <w:p w:rsidR="00D52735" w:rsidRDefault="00D52735" w:rsidP="00FC72C9">
            <w:pPr>
              <w:autoSpaceDE w:val="0"/>
              <w:autoSpaceDN w:val="0"/>
              <w:adjustRightInd w:val="0"/>
              <w:rPr>
                <w:rFonts w:cs="Calibri"/>
                <w:sz w:val="28"/>
                <w:szCs w:val="28"/>
              </w:rPr>
            </w:pPr>
            <w:proofErr w:type="spellStart"/>
            <w:r>
              <w:rPr>
                <w:rFonts w:cs="Calibri"/>
                <w:sz w:val="28"/>
                <w:szCs w:val="28"/>
              </w:rPr>
              <w:t>Bull.Geological</w:t>
            </w:r>
            <w:proofErr w:type="spellEnd"/>
            <w:r>
              <w:rPr>
                <w:rFonts w:cs="Calibri"/>
                <w:sz w:val="28"/>
                <w:szCs w:val="28"/>
              </w:rPr>
              <w:t xml:space="preserve"> Society of </w:t>
            </w:r>
            <w:smartTag w:uri="urn:schemas-microsoft-com:office:smarttags" w:element="country-region">
              <w:smartTag w:uri="urn:schemas-microsoft-com:office:smarttags" w:element="place">
                <w:r>
                  <w:rPr>
                    <w:rFonts w:cs="Calibri"/>
                    <w:sz w:val="28"/>
                    <w:szCs w:val="28"/>
                  </w:rPr>
                  <w:t>America</w:t>
                </w:r>
              </w:smartTag>
            </w:smartTag>
          </w:p>
          <w:p w:rsidR="00D52735" w:rsidRDefault="00D52735" w:rsidP="00FC72C9">
            <w:pPr>
              <w:autoSpaceDE w:val="0"/>
              <w:autoSpaceDN w:val="0"/>
              <w:adjustRightInd w:val="0"/>
              <w:rPr>
                <w:rFonts w:cs="Calibri"/>
                <w:sz w:val="28"/>
                <w:szCs w:val="28"/>
              </w:rPr>
            </w:pPr>
            <w:r>
              <w:rPr>
                <w:rFonts w:cs="Calibri"/>
                <w:sz w:val="28"/>
                <w:szCs w:val="28"/>
              </w:rPr>
              <w:t>American Journal of Science</w:t>
            </w:r>
          </w:p>
          <w:p w:rsidR="00D52735" w:rsidRDefault="00D52735" w:rsidP="00FC72C9">
            <w:pPr>
              <w:autoSpaceDE w:val="0"/>
              <w:autoSpaceDN w:val="0"/>
              <w:adjustRightInd w:val="0"/>
              <w:rPr>
                <w:rFonts w:cs="Calibri"/>
                <w:sz w:val="28"/>
                <w:szCs w:val="28"/>
              </w:rPr>
            </w:pPr>
            <w:proofErr w:type="spellStart"/>
            <w:r>
              <w:rPr>
                <w:rFonts w:cs="Calibri"/>
                <w:sz w:val="28"/>
                <w:szCs w:val="28"/>
              </w:rPr>
              <w:lastRenderedPageBreak/>
              <w:t>Palaeogeography,Palaeoclimatology,Palaeoecology</w:t>
            </w:r>
            <w:proofErr w:type="spellEnd"/>
          </w:p>
          <w:p w:rsidR="00D52735" w:rsidRDefault="00D52735" w:rsidP="00FC72C9">
            <w:pPr>
              <w:autoSpaceDE w:val="0"/>
              <w:autoSpaceDN w:val="0"/>
              <w:adjustRightInd w:val="0"/>
              <w:rPr>
                <w:rFonts w:cs="Calibri"/>
                <w:sz w:val="28"/>
                <w:szCs w:val="28"/>
              </w:rPr>
            </w:pPr>
            <w:r>
              <w:rPr>
                <w:rFonts w:cs="Calibri"/>
                <w:sz w:val="28"/>
                <w:szCs w:val="28"/>
              </w:rPr>
              <w:t>Journal of Sedimentary Petrology</w:t>
            </w:r>
          </w:p>
          <w:p w:rsidR="00D52735" w:rsidRDefault="00D52735" w:rsidP="00FC72C9">
            <w:pPr>
              <w:autoSpaceDE w:val="0"/>
              <w:autoSpaceDN w:val="0"/>
              <w:adjustRightInd w:val="0"/>
              <w:rPr>
                <w:rFonts w:cs="Calibri"/>
                <w:sz w:val="28"/>
                <w:szCs w:val="28"/>
              </w:rPr>
            </w:pPr>
            <w:r>
              <w:rPr>
                <w:rFonts w:cs="Calibri"/>
                <w:sz w:val="28"/>
                <w:szCs w:val="28"/>
              </w:rPr>
              <w:t>Journal of Geology, Nature, Proceedings of the Conferences</w:t>
            </w:r>
          </w:p>
          <w:p w:rsidR="00001B33" w:rsidRPr="00D52735" w:rsidRDefault="00001B33" w:rsidP="00FC72C9">
            <w:pPr>
              <w:spacing w:after="0" w:line="240" w:lineRule="auto"/>
              <w:rPr>
                <w:b/>
                <w:bCs/>
                <w:sz w:val="28"/>
                <w:szCs w:val="28"/>
                <w:lang w:bidi="ar-KW"/>
              </w:rPr>
            </w:pPr>
          </w:p>
          <w:p w:rsidR="00CC5CD1" w:rsidRPr="00D52735" w:rsidRDefault="00CC5CD1" w:rsidP="00FC72C9">
            <w:pPr>
              <w:spacing w:after="0" w:line="240" w:lineRule="auto"/>
              <w:rPr>
                <w:sz w:val="24"/>
                <w:szCs w:val="24"/>
                <w:lang w:bidi="ar-KW"/>
              </w:rPr>
            </w:pPr>
          </w:p>
          <w:p w:rsidR="00CC5CD1" w:rsidRPr="00747A9A" w:rsidRDefault="00CC5CD1" w:rsidP="00FC72C9">
            <w:pPr>
              <w:spacing w:after="0" w:line="240" w:lineRule="auto"/>
              <w:rPr>
                <w:b/>
                <w:bCs/>
                <w:sz w:val="28"/>
                <w:szCs w:val="28"/>
                <w:lang w:val="en-US" w:bidi="ar-KW"/>
              </w:rPr>
            </w:pPr>
          </w:p>
        </w:tc>
      </w:tr>
      <w:tr w:rsidR="008D46A4" w:rsidRPr="00747A9A" w:rsidTr="00B4197B">
        <w:trPr>
          <w:jc w:val="center"/>
        </w:trPr>
        <w:tc>
          <w:tcPr>
            <w:tcW w:w="3416" w:type="pct"/>
            <w:gridSpan w:val="2"/>
            <w:tcBorders>
              <w:bottom w:val="single" w:sz="8" w:space="0" w:color="auto"/>
            </w:tcBorders>
            <w:vAlign w:val="center"/>
          </w:tcPr>
          <w:p w:rsidR="008D46A4" w:rsidRPr="00747A9A" w:rsidRDefault="00CF5475" w:rsidP="00FC72C9">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584" w:type="pct"/>
            <w:tcBorders>
              <w:bottom w:val="single" w:sz="8" w:space="0" w:color="auto"/>
            </w:tcBorders>
            <w:vAlign w:val="center"/>
          </w:tcPr>
          <w:p w:rsidR="008D46A4" w:rsidRPr="00747A9A" w:rsidRDefault="008D46A4" w:rsidP="00FC72C9">
            <w:pPr>
              <w:spacing w:after="0" w:line="240" w:lineRule="auto"/>
              <w:rPr>
                <w:b/>
                <w:bCs/>
                <w:sz w:val="28"/>
                <w:szCs w:val="28"/>
                <w:rtl/>
                <w:lang w:bidi="ar-KW"/>
              </w:rPr>
            </w:pPr>
            <w:r w:rsidRPr="00747A9A">
              <w:rPr>
                <w:b/>
                <w:bCs/>
                <w:sz w:val="28"/>
                <w:szCs w:val="28"/>
                <w:lang w:bidi="ar-KW"/>
              </w:rPr>
              <w:t>Lecturer's name</w:t>
            </w:r>
          </w:p>
        </w:tc>
      </w:tr>
      <w:tr w:rsidR="008D46A4" w:rsidRPr="00747A9A" w:rsidTr="00B4197B">
        <w:trPr>
          <w:trHeight w:val="1405"/>
          <w:jc w:val="center"/>
        </w:trPr>
        <w:tc>
          <w:tcPr>
            <w:tcW w:w="3416" w:type="pct"/>
            <w:gridSpan w:val="2"/>
            <w:tcBorders>
              <w:top w:val="single" w:sz="8" w:space="0" w:color="auto"/>
              <w:bottom w:val="single" w:sz="8" w:space="0" w:color="auto"/>
            </w:tcBorders>
            <w:vAlign w:val="center"/>
          </w:tcPr>
          <w:p w:rsidR="00D52735" w:rsidRDefault="00001B33" w:rsidP="00FC72C9">
            <w:pPr>
              <w:autoSpaceDE w:val="0"/>
              <w:autoSpaceDN w:val="0"/>
              <w:adjustRightInd w:val="0"/>
              <w:rPr>
                <w:rFonts w:cs="Calibri"/>
                <w:b/>
                <w:bCs/>
                <w:sz w:val="28"/>
                <w:szCs w:val="28"/>
              </w:rPr>
            </w:pPr>
            <w:r w:rsidRPr="006766CD">
              <w:rPr>
                <w:sz w:val="24"/>
                <w:szCs w:val="24"/>
                <w:lang w:val="en-US" w:bidi="ar-IQ"/>
              </w:rPr>
              <w:t xml:space="preserve">     </w:t>
            </w:r>
            <w:r w:rsidR="00D52735">
              <w:rPr>
                <w:rFonts w:cs="Calibri"/>
                <w:b/>
                <w:bCs/>
                <w:sz w:val="28"/>
                <w:szCs w:val="28"/>
              </w:rPr>
              <w:t>Course Program</w:t>
            </w:r>
          </w:p>
          <w:p w:rsidR="00D52735" w:rsidRDefault="00D52735" w:rsidP="00FC72C9">
            <w:pPr>
              <w:autoSpaceDE w:val="0"/>
              <w:autoSpaceDN w:val="0"/>
              <w:adjustRightInd w:val="0"/>
              <w:rPr>
                <w:rFonts w:cs="Calibri"/>
                <w:sz w:val="28"/>
                <w:szCs w:val="28"/>
              </w:rPr>
            </w:pPr>
            <w:r>
              <w:rPr>
                <w:rFonts w:cs="Calibri"/>
                <w:b/>
                <w:bCs/>
                <w:sz w:val="28"/>
                <w:szCs w:val="28"/>
              </w:rPr>
              <w:t>Week 1 – Marine Micropaleontology</w:t>
            </w:r>
          </w:p>
          <w:p w:rsidR="00D52735" w:rsidRDefault="00D52735" w:rsidP="00FC72C9">
            <w:pPr>
              <w:autoSpaceDE w:val="0"/>
              <w:autoSpaceDN w:val="0"/>
              <w:adjustRightInd w:val="0"/>
              <w:rPr>
                <w:rFonts w:cs="Calibri"/>
                <w:sz w:val="28"/>
                <w:szCs w:val="28"/>
              </w:rPr>
            </w:pPr>
            <w:r>
              <w:rPr>
                <w:rFonts w:cs="Calibri"/>
                <w:sz w:val="28"/>
                <w:szCs w:val="28"/>
              </w:rPr>
              <w:t xml:space="preserve"> Introduction; Importance of Micropaleontology; Microfossils-What are  they?;Why study microfossils?;Methods of isolation of </w:t>
            </w:r>
            <w:proofErr w:type="spellStart"/>
            <w:r>
              <w:rPr>
                <w:rFonts w:cs="Calibri"/>
                <w:sz w:val="28"/>
                <w:szCs w:val="28"/>
              </w:rPr>
              <w:t>microfossils;The</w:t>
            </w:r>
            <w:proofErr w:type="spellEnd"/>
            <w:r>
              <w:rPr>
                <w:rFonts w:cs="Calibri"/>
                <w:sz w:val="28"/>
                <w:szCs w:val="28"/>
              </w:rPr>
              <w:t xml:space="preserve"> kingdoms of life; the bases of classification of organisms</w:t>
            </w:r>
          </w:p>
          <w:p w:rsidR="00D52735" w:rsidRDefault="00D52735" w:rsidP="00FC72C9">
            <w:pPr>
              <w:autoSpaceDE w:val="0"/>
              <w:autoSpaceDN w:val="0"/>
              <w:adjustRightInd w:val="0"/>
              <w:rPr>
                <w:rFonts w:cs="Calibri"/>
                <w:b/>
                <w:bCs/>
                <w:sz w:val="28"/>
                <w:szCs w:val="28"/>
              </w:rPr>
            </w:pPr>
            <w:r>
              <w:rPr>
                <w:rFonts w:cs="Calibri"/>
                <w:b/>
                <w:bCs/>
                <w:sz w:val="28"/>
                <w:szCs w:val="28"/>
              </w:rPr>
              <w:t>Week 2,3,4- Foraminifera</w:t>
            </w:r>
          </w:p>
          <w:p w:rsidR="00D52735" w:rsidRPr="00275F90" w:rsidRDefault="00D52735" w:rsidP="00FC72C9">
            <w:pPr>
              <w:autoSpaceDE w:val="0"/>
              <w:autoSpaceDN w:val="0"/>
              <w:adjustRightInd w:val="0"/>
              <w:rPr>
                <w:rFonts w:cs="Calibri"/>
                <w:b/>
                <w:bCs/>
                <w:sz w:val="28"/>
                <w:szCs w:val="28"/>
              </w:rPr>
            </w:pPr>
            <w:r>
              <w:rPr>
                <w:rFonts w:cs="Calibri"/>
                <w:b/>
                <w:bCs/>
                <w:sz w:val="28"/>
                <w:szCs w:val="28"/>
              </w:rPr>
              <w:t xml:space="preserve"> </w:t>
            </w:r>
            <w:r>
              <w:rPr>
                <w:rFonts w:cs="Calibri"/>
                <w:sz w:val="28"/>
                <w:szCs w:val="28"/>
              </w:rPr>
              <w:t>Introduction; History of foraminiferal research; Systematic position;</w:t>
            </w:r>
          </w:p>
          <w:p w:rsidR="00D52735" w:rsidRDefault="00D52735" w:rsidP="00FC72C9">
            <w:pPr>
              <w:autoSpaceDE w:val="0"/>
              <w:autoSpaceDN w:val="0"/>
              <w:adjustRightInd w:val="0"/>
              <w:rPr>
                <w:rFonts w:cs="Calibri"/>
                <w:sz w:val="28"/>
                <w:szCs w:val="28"/>
              </w:rPr>
            </w:pPr>
            <w:r>
              <w:rPr>
                <w:rFonts w:cs="Calibri"/>
                <w:sz w:val="28"/>
                <w:szCs w:val="28"/>
              </w:rPr>
              <w:t xml:space="preserve"> The cell and its contents; The living animal (Nutrition, Movement,</w:t>
            </w:r>
          </w:p>
          <w:p w:rsidR="00D52735" w:rsidRDefault="00D52735" w:rsidP="00FC72C9">
            <w:pPr>
              <w:autoSpaceDE w:val="0"/>
              <w:autoSpaceDN w:val="0"/>
              <w:adjustRightInd w:val="0"/>
              <w:rPr>
                <w:rFonts w:cs="Calibri"/>
                <w:sz w:val="28"/>
                <w:szCs w:val="28"/>
              </w:rPr>
            </w:pPr>
            <w:r>
              <w:rPr>
                <w:rFonts w:cs="Calibri"/>
                <w:sz w:val="28"/>
                <w:szCs w:val="28"/>
              </w:rPr>
              <w:t xml:space="preserve"> Reproduction); Test morphology; General description of the   foraminiferal </w:t>
            </w:r>
            <w:proofErr w:type="gramStart"/>
            <w:r>
              <w:rPr>
                <w:rFonts w:cs="Calibri"/>
                <w:sz w:val="28"/>
                <w:szCs w:val="28"/>
              </w:rPr>
              <w:t>test :</w:t>
            </w:r>
            <w:proofErr w:type="gramEnd"/>
            <w:r>
              <w:rPr>
                <w:rFonts w:cs="Calibri"/>
                <w:sz w:val="28"/>
                <w:szCs w:val="28"/>
              </w:rPr>
              <w:t xml:space="preserve"> 1.Wall structure 2.Overall shape 3.Shape and arrangement of chambers 4.Apertures 5.Sutures 6.Ornamentation;Evolution lines of Foraminifera; Classification, ancient and </w:t>
            </w:r>
            <w:proofErr w:type="spellStart"/>
            <w:r>
              <w:rPr>
                <w:rFonts w:cs="Calibri"/>
                <w:sz w:val="28"/>
                <w:szCs w:val="28"/>
              </w:rPr>
              <w:t>modern;Paleoecology</w:t>
            </w:r>
            <w:proofErr w:type="spellEnd"/>
            <w:r>
              <w:rPr>
                <w:rFonts w:cs="Calibri"/>
                <w:sz w:val="28"/>
                <w:szCs w:val="28"/>
              </w:rPr>
              <w:t>, different factors; Stratigraphic distribution and Geologic history.</w:t>
            </w:r>
          </w:p>
          <w:p w:rsidR="00D52735" w:rsidRDefault="00AA1870" w:rsidP="00FC72C9">
            <w:pPr>
              <w:autoSpaceDE w:val="0"/>
              <w:autoSpaceDN w:val="0"/>
              <w:adjustRightInd w:val="0"/>
              <w:rPr>
                <w:rFonts w:cs="Calibri"/>
                <w:b/>
                <w:bCs/>
                <w:sz w:val="28"/>
                <w:szCs w:val="28"/>
              </w:rPr>
            </w:pPr>
            <w:r>
              <w:rPr>
                <w:rFonts w:cs="Calibri"/>
                <w:b/>
                <w:bCs/>
                <w:sz w:val="28"/>
                <w:szCs w:val="28"/>
              </w:rPr>
              <w:t>Week  5 – First Examination</w:t>
            </w:r>
          </w:p>
          <w:p w:rsidR="00D52735" w:rsidRDefault="00AA1870" w:rsidP="00FC72C9">
            <w:pPr>
              <w:autoSpaceDE w:val="0"/>
              <w:autoSpaceDN w:val="0"/>
              <w:adjustRightInd w:val="0"/>
              <w:rPr>
                <w:rFonts w:cs="Calibri"/>
                <w:b/>
                <w:bCs/>
                <w:sz w:val="28"/>
                <w:szCs w:val="28"/>
              </w:rPr>
            </w:pPr>
            <w:r>
              <w:rPr>
                <w:rFonts w:cs="Calibri"/>
                <w:b/>
                <w:bCs/>
                <w:sz w:val="28"/>
                <w:szCs w:val="28"/>
              </w:rPr>
              <w:lastRenderedPageBreak/>
              <w:t xml:space="preserve">Week </w:t>
            </w:r>
            <w:r w:rsidR="00D52735">
              <w:rPr>
                <w:rFonts w:cs="Calibri"/>
                <w:b/>
                <w:bCs/>
                <w:sz w:val="28"/>
                <w:szCs w:val="28"/>
              </w:rPr>
              <w:t>6</w:t>
            </w:r>
            <w:r>
              <w:rPr>
                <w:rFonts w:cs="Calibri"/>
                <w:b/>
                <w:bCs/>
                <w:sz w:val="28"/>
                <w:szCs w:val="28"/>
              </w:rPr>
              <w:t>,7</w:t>
            </w:r>
            <w:r w:rsidR="00D52735">
              <w:rPr>
                <w:rFonts w:cs="Calibri"/>
                <w:b/>
                <w:bCs/>
                <w:sz w:val="28"/>
                <w:szCs w:val="28"/>
              </w:rPr>
              <w:t>- Larger Foraminifera</w:t>
            </w:r>
          </w:p>
          <w:p w:rsidR="00D52735" w:rsidRDefault="00D52735" w:rsidP="00FC72C9">
            <w:pPr>
              <w:autoSpaceDE w:val="0"/>
              <w:autoSpaceDN w:val="0"/>
              <w:adjustRightInd w:val="0"/>
              <w:rPr>
                <w:rFonts w:cs="Calibri"/>
                <w:sz w:val="28"/>
                <w:szCs w:val="28"/>
              </w:rPr>
            </w:pPr>
            <w:r>
              <w:rPr>
                <w:rFonts w:cs="Calibri"/>
                <w:b/>
                <w:bCs/>
                <w:sz w:val="28"/>
                <w:szCs w:val="28"/>
              </w:rPr>
              <w:t xml:space="preserve"> </w:t>
            </w:r>
            <w:r>
              <w:rPr>
                <w:rFonts w:cs="Calibri"/>
                <w:sz w:val="28"/>
                <w:szCs w:val="28"/>
              </w:rPr>
              <w:t xml:space="preserve">Rank of forms; Classification; Family </w:t>
            </w:r>
            <w:r>
              <w:rPr>
                <w:rFonts w:cs="Calibri"/>
                <w:b/>
                <w:bCs/>
                <w:sz w:val="28"/>
                <w:szCs w:val="28"/>
              </w:rPr>
              <w:t>Fusulinidae</w:t>
            </w:r>
            <w:r>
              <w:rPr>
                <w:rFonts w:cs="Calibri"/>
                <w:sz w:val="28"/>
                <w:szCs w:val="28"/>
              </w:rPr>
              <w:t xml:space="preserve"> : General                                    characters, Wall structure, Septa, Shape of the test, Size of the test,                          Evolutionary Trends, Classification, Geological distribution;  Family</w:t>
            </w:r>
          </w:p>
          <w:p w:rsidR="00D52735" w:rsidRDefault="00D52735" w:rsidP="00FC72C9">
            <w:pPr>
              <w:autoSpaceDE w:val="0"/>
              <w:autoSpaceDN w:val="0"/>
              <w:adjustRightInd w:val="0"/>
              <w:rPr>
                <w:rFonts w:cs="Calibri"/>
                <w:sz w:val="28"/>
                <w:szCs w:val="28"/>
              </w:rPr>
            </w:pPr>
            <w:proofErr w:type="spellStart"/>
            <w:r>
              <w:rPr>
                <w:rFonts w:cs="Calibri"/>
                <w:b/>
                <w:bCs/>
                <w:sz w:val="28"/>
                <w:szCs w:val="28"/>
              </w:rPr>
              <w:t>Lepidocyclinidae</w:t>
            </w:r>
            <w:proofErr w:type="spellEnd"/>
            <w:r>
              <w:rPr>
                <w:rFonts w:cs="Calibri"/>
                <w:sz w:val="28"/>
                <w:szCs w:val="28"/>
              </w:rPr>
              <w:t xml:space="preserve">: General description, Embryonic and </w:t>
            </w:r>
            <w:proofErr w:type="spellStart"/>
            <w:r>
              <w:rPr>
                <w:rFonts w:cs="Calibri"/>
                <w:sz w:val="28"/>
                <w:szCs w:val="28"/>
              </w:rPr>
              <w:t>periembryonic</w:t>
            </w:r>
            <w:proofErr w:type="spellEnd"/>
          </w:p>
          <w:p w:rsidR="00D52735" w:rsidRDefault="00D52735" w:rsidP="00FC72C9">
            <w:pPr>
              <w:autoSpaceDE w:val="0"/>
              <w:autoSpaceDN w:val="0"/>
              <w:adjustRightInd w:val="0"/>
              <w:rPr>
                <w:rFonts w:cs="Calibri"/>
                <w:sz w:val="28"/>
                <w:szCs w:val="28"/>
              </w:rPr>
            </w:pPr>
            <w:proofErr w:type="spellStart"/>
            <w:r>
              <w:rPr>
                <w:rFonts w:cs="Calibri"/>
                <w:sz w:val="28"/>
                <w:szCs w:val="28"/>
              </w:rPr>
              <w:t>Chambers,Evolutionary</w:t>
            </w:r>
            <w:proofErr w:type="spellEnd"/>
            <w:r>
              <w:rPr>
                <w:rFonts w:cs="Calibri"/>
                <w:sz w:val="28"/>
                <w:szCs w:val="28"/>
              </w:rPr>
              <w:t xml:space="preserve"> and systematic importance of the</w:t>
            </w:r>
          </w:p>
          <w:p w:rsidR="00D52735" w:rsidRDefault="00D52735" w:rsidP="00FC72C9">
            <w:pPr>
              <w:autoSpaceDE w:val="0"/>
              <w:autoSpaceDN w:val="0"/>
              <w:adjustRightInd w:val="0"/>
              <w:rPr>
                <w:rFonts w:cs="Calibri"/>
                <w:sz w:val="28"/>
                <w:szCs w:val="28"/>
              </w:rPr>
            </w:pPr>
            <w:r>
              <w:rPr>
                <w:rFonts w:cs="Calibri"/>
                <w:sz w:val="28"/>
                <w:szCs w:val="28"/>
              </w:rPr>
              <w:t xml:space="preserve">Embryonic chambers; Family </w:t>
            </w:r>
            <w:proofErr w:type="spellStart"/>
            <w:r>
              <w:rPr>
                <w:rFonts w:cs="Calibri"/>
                <w:b/>
                <w:bCs/>
                <w:sz w:val="28"/>
                <w:szCs w:val="28"/>
              </w:rPr>
              <w:t>Discocyclinidae</w:t>
            </w:r>
            <w:proofErr w:type="spellEnd"/>
            <w:r>
              <w:rPr>
                <w:rFonts w:cs="Calibri"/>
                <w:sz w:val="28"/>
                <w:szCs w:val="28"/>
              </w:rPr>
              <w:t>: General description,</w:t>
            </w:r>
          </w:p>
          <w:p w:rsidR="00D52735" w:rsidRDefault="00D52735" w:rsidP="00FC72C9">
            <w:pPr>
              <w:autoSpaceDE w:val="0"/>
              <w:autoSpaceDN w:val="0"/>
              <w:adjustRightInd w:val="0"/>
              <w:rPr>
                <w:rFonts w:cs="Calibri"/>
                <w:sz w:val="28"/>
                <w:szCs w:val="28"/>
              </w:rPr>
            </w:pPr>
            <w:r>
              <w:rPr>
                <w:rFonts w:cs="Calibri"/>
                <w:sz w:val="28"/>
                <w:szCs w:val="28"/>
              </w:rPr>
              <w:t xml:space="preserve">Types of embryonic chambers; Family </w:t>
            </w:r>
            <w:proofErr w:type="spellStart"/>
            <w:r>
              <w:rPr>
                <w:rFonts w:cs="Calibri"/>
                <w:b/>
                <w:bCs/>
                <w:sz w:val="28"/>
                <w:szCs w:val="28"/>
              </w:rPr>
              <w:t>Nummulitidae</w:t>
            </w:r>
            <w:proofErr w:type="spellEnd"/>
            <w:r>
              <w:rPr>
                <w:rFonts w:cs="Calibri"/>
                <w:sz w:val="28"/>
                <w:szCs w:val="28"/>
              </w:rPr>
              <w:t>: General</w:t>
            </w:r>
          </w:p>
          <w:p w:rsidR="00D52735" w:rsidRDefault="00D52735" w:rsidP="00FC72C9">
            <w:pPr>
              <w:autoSpaceDE w:val="0"/>
              <w:autoSpaceDN w:val="0"/>
              <w:adjustRightInd w:val="0"/>
              <w:rPr>
                <w:rFonts w:cs="Calibri"/>
                <w:sz w:val="28"/>
                <w:szCs w:val="28"/>
              </w:rPr>
            </w:pPr>
            <w:r>
              <w:rPr>
                <w:rFonts w:cs="Calibri"/>
                <w:sz w:val="28"/>
                <w:szCs w:val="28"/>
              </w:rPr>
              <w:t xml:space="preserve">Description, Classification according to arrangement of median </w:t>
            </w:r>
          </w:p>
          <w:p w:rsidR="00D52735" w:rsidRDefault="00D52735" w:rsidP="00FC72C9">
            <w:pPr>
              <w:autoSpaceDE w:val="0"/>
              <w:autoSpaceDN w:val="0"/>
              <w:adjustRightInd w:val="0"/>
              <w:rPr>
                <w:rFonts w:cs="Calibri"/>
                <w:sz w:val="28"/>
                <w:szCs w:val="28"/>
              </w:rPr>
            </w:pPr>
            <w:r>
              <w:rPr>
                <w:rFonts w:cs="Calibri"/>
                <w:sz w:val="28"/>
                <w:szCs w:val="28"/>
              </w:rPr>
              <w:t xml:space="preserve">layer, Types of </w:t>
            </w:r>
            <w:proofErr w:type="spellStart"/>
            <w:r>
              <w:rPr>
                <w:rFonts w:cs="Calibri"/>
                <w:sz w:val="28"/>
                <w:szCs w:val="28"/>
              </w:rPr>
              <w:t>septal</w:t>
            </w:r>
            <w:proofErr w:type="spellEnd"/>
            <w:r>
              <w:rPr>
                <w:rFonts w:cs="Calibri"/>
                <w:sz w:val="28"/>
                <w:szCs w:val="28"/>
              </w:rPr>
              <w:t xml:space="preserve"> filaments on </w:t>
            </w:r>
            <w:proofErr w:type="spellStart"/>
            <w:r>
              <w:rPr>
                <w:rFonts w:cs="Calibri"/>
                <w:b/>
                <w:bCs/>
                <w:i/>
                <w:iCs/>
                <w:sz w:val="28"/>
                <w:szCs w:val="28"/>
              </w:rPr>
              <w:t>Nummulites</w:t>
            </w:r>
            <w:proofErr w:type="spellEnd"/>
            <w:r>
              <w:rPr>
                <w:rFonts w:cs="Calibri"/>
                <w:sz w:val="28"/>
                <w:szCs w:val="28"/>
              </w:rPr>
              <w:t xml:space="preserve"> tests, Phylogeny</w:t>
            </w:r>
          </w:p>
          <w:p w:rsidR="00D52735" w:rsidRDefault="00D52735" w:rsidP="00FC72C9">
            <w:pPr>
              <w:autoSpaceDE w:val="0"/>
              <w:autoSpaceDN w:val="0"/>
              <w:adjustRightInd w:val="0"/>
              <w:rPr>
                <w:rFonts w:cs="Calibri"/>
                <w:sz w:val="28"/>
                <w:szCs w:val="28"/>
              </w:rPr>
            </w:pPr>
            <w:r>
              <w:rPr>
                <w:rFonts w:cs="Calibri"/>
                <w:sz w:val="28"/>
                <w:szCs w:val="28"/>
              </w:rPr>
              <w:t xml:space="preserve"> and stratigraphic distribution of some </w:t>
            </w:r>
            <w:proofErr w:type="spellStart"/>
            <w:r>
              <w:rPr>
                <w:rFonts w:cs="Calibri"/>
                <w:sz w:val="28"/>
                <w:szCs w:val="28"/>
              </w:rPr>
              <w:t>Nummulitidae</w:t>
            </w:r>
            <w:proofErr w:type="spellEnd"/>
            <w:r>
              <w:rPr>
                <w:rFonts w:cs="Calibri"/>
                <w:sz w:val="28"/>
                <w:szCs w:val="28"/>
              </w:rPr>
              <w:t xml:space="preserve"> genera ;</w:t>
            </w:r>
          </w:p>
          <w:p w:rsidR="00D52735" w:rsidRDefault="00D52735" w:rsidP="00FC72C9">
            <w:pPr>
              <w:autoSpaceDE w:val="0"/>
              <w:autoSpaceDN w:val="0"/>
              <w:adjustRightInd w:val="0"/>
              <w:rPr>
                <w:rFonts w:cs="Calibri"/>
                <w:sz w:val="28"/>
                <w:szCs w:val="28"/>
              </w:rPr>
            </w:pPr>
            <w:r>
              <w:rPr>
                <w:rFonts w:cs="Calibri"/>
                <w:sz w:val="28"/>
                <w:szCs w:val="28"/>
              </w:rPr>
              <w:t xml:space="preserve"> Family </w:t>
            </w:r>
            <w:proofErr w:type="spellStart"/>
            <w:r>
              <w:rPr>
                <w:rFonts w:cs="Calibri"/>
                <w:b/>
                <w:bCs/>
                <w:sz w:val="28"/>
                <w:szCs w:val="28"/>
              </w:rPr>
              <w:t>Miogypsinidae</w:t>
            </w:r>
            <w:proofErr w:type="spellEnd"/>
            <w:r>
              <w:rPr>
                <w:rFonts w:cs="Calibri"/>
                <w:sz w:val="28"/>
                <w:szCs w:val="28"/>
              </w:rPr>
              <w:t xml:space="preserve">: General description, Recognition of forms </w:t>
            </w:r>
          </w:p>
          <w:p w:rsidR="00D52735" w:rsidRDefault="00D52735" w:rsidP="00FC72C9">
            <w:pPr>
              <w:autoSpaceDE w:val="0"/>
              <w:autoSpaceDN w:val="0"/>
              <w:adjustRightInd w:val="0"/>
              <w:rPr>
                <w:rFonts w:cs="Calibri"/>
                <w:sz w:val="28"/>
                <w:szCs w:val="28"/>
              </w:rPr>
            </w:pPr>
            <w:r>
              <w:rPr>
                <w:rFonts w:cs="Calibri"/>
                <w:sz w:val="28"/>
                <w:szCs w:val="28"/>
              </w:rPr>
              <w:t xml:space="preserve"> On the level of genera and subgenera; Family </w:t>
            </w:r>
            <w:proofErr w:type="spellStart"/>
            <w:r>
              <w:rPr>
                <w:rFonts w:cs="Calibri"/>
                <w:b/>
                <w:bCs/>
                <w:sz w:val="28"/>
                <w:szCs w:val="28"/>
              </w:rPr>
              <w:t>Alveolinidae</w:t>
            </w:r>
            <w:proofErr w:type="spellEnd"/>
            <w:r>
              <w:rPr>
                <w:rFonts w:cs="Calibri"/>
                <w:b/>
                <w:bCs/>
                <w:sz w:val="28"/>
                <w:szCs w:val="28"/>
              </w:rPr>
              <w:t xml:space="preserve"> </w:t>
            </w:r>
            <w:r>
              <w:rPr>
                <w:rFonts w:cs="Calibri"/>
                <w:sz w:val="28"/>
                <w:szCs w:val="28"/>
              </w:rPr>
              <w:t>:</w:t>
            </w:r>
          </w:p>
          <w:p w:rsidR="00D52735" w:rsidRDefault="00D52735" w:rsidP="00FC72C9">
            <w:pPr>
              <w:autoSpaceDE w:val="0"/>
              <w:autoSpaceDN w:val="0"/>
              <w:adjustRightInd w:val="0"/>
              <w:rPr>
                <w:rFonts w:cs="Calibri"/>
                <w:sz w:val="28"/>
                <w:szCs w:val="28"/>
              </w:rPr>
            </w:pPr>
            <w:r>
              <w:rPr>
                <w:rFonts w:cs="Calibri"/>
                <w:sz w:val="28"/>
                <w:szCs w:val="28"/>
              </w:rPr>
              <w:t xml:space="preserve"> General description, Axial elongation, Classification according to the</w:t>
            </w:r>
          </w:p>
          <w:p w:rsidR="00D52735" w:rsidRPr="00AA1870" w:rsidRDefault="00D52735" w:rsidP="00FC72C9">
            <w:pPr>
              <w:autoSpaceDE w:val="0"/>
              <w:autoSpaceDN w:val="0"/>
              <w:adjustRightInd w:val="0"/>
              <w:rPr>
                <w:rFonts w:cs="Calibri"/>
                <w:sz w:val="28"/>
                <w:szCs w:val="28"/>
              </w:rPr>
            </w:pPr>
            <w:r>
              <w:rPr>
                <w:rFonts w:cs="Calibri"/>
                <w:sz w:val="28"/>
                <w:szCs w:val="28"/>
              </w:rPr>
              <w:lastRenderedPageBreak/>
              <w:t xml:space="preserve"> Internal structure.</w:t>
            </w:r>
          </w:p>
          <w:p w:rsidR="00D52735" w:rsidRDefault="00D52735" w:rsidP="00FC72C9">
            <w:pPr>
              <w:autoSpaceDE w:val="0"/>
              <w:autoSpaceDN w:val="0"/>
              <w:adjustRightInd w:val="0"/>
              <w:rPr>
                <w:rFonts w:cs="Calibri"/>
                <w:b/>
                <w:bCs/>
                <w:sz w:val="28"/>
                <w:szCs w:val="28"/>
              </w:rPr>
            </w:pPr>
            <w:r>
              <w:rPr>
                <w:rFonts w:cs="Calibri"/>
                <w:b/>
                <w:bCs/>
                <w:sz w:val="28"/>
                <w:szCs w:val="28"/>
              </w:rPr>
              <w:t>Week 8,9- Ostracoda</w:t>
            </w:r>
          </w:p>
          <w:p w:rsidR="00D52735" w:rsidRDefault="00D52735" w:rsidP="00FC72C9">
            <w:pPr>
              <w:autoSpaceDE w:val="0"/>
              <w:autoSpaceDN w:val="0"/>
              <w:adjustRightInd w:val="0"/>
              <w:rPr>
                <w:rFonts w:cs="Calibri"/>
                <w:sz w:val="28"/>
                <w:szCs w:val="28"/>
              </w:rPr>
            </w:pPr>
            <w:r>
              <w:rPr>
                <w:rFonts w:cs="Calibri"/>
                <w:b/>
                <w:bCs/>
                <w:sz w:val="28"/>
                <w:szCs w:val="28"/>
              </w:rPr>
              <w:t xml:space="preserve"> </w:t>
            </w:r>
            <w:r>
              <w:rPr>
                <w:rFonts w:cs="Calibri"/>
                <w:sz w:val="28"/>
                <w:szCs w:val="28"/>
              </w:rPr>
              <w:t xml:space="preserve">Systematic position; Comparison between Foraminifera and </w:t>
            </w:r>
          </w:p>
          <w:p w:rsidR="00D52735" w:rsidRDefault="00D52735" w:rsidP="00FC72C9">
            <w:pPr>
              <w:autoSpaceDE w:val="0"/>
              <w:autoSpaceDN w:val="0"/>
              <w:adjustRightInd w:val="0"/>
              <w:rPr>
                <w:rFonts w:cs="Calibri"/>
                <w:sz w:val="28"/>
                <w:szCs w:val="28"/>
              </w:rPr>
            </w:pPr>
            <w:r>
              <w:rPr>
                <w:rFonts w:cs="Calibri"/>
                <w:sz w:val="28"/>
                <w:szCs w:val="28"/>
              </w:rPr>
              <w:t xml:space="preserve"> Ostracoda; General characters; Soft body structure; Hard parts;</w:t>
            </w:r>
          </w:p>
          <w:p w:rsidR="00D52735" w:rsidRDefault="00D52735" w:rsidP="00FC72C9">
            <w:pPr>
              <w:autoSpaceDE w:val="0"/>
              <w:autoSpaceDN w:val="0"/>
              <w:adjustRightInd w:val="0"/>
              <w:rPr>
                <w:rFonts w:cs="Calibri"/>
                <w:sz w:val="28"/>
                <w:szCs w:val="28"/>
              </w:rPr>
            </w:pPr>
            <w:r>
              <w:rPr>
                <w:rFonts w:cs="Calibri"/>
                <w:sz w:val="28"/>
                <w:szCs w:val="28"/>
              </w:rPr>
              <w:t xml:space="preserve"> </w:t>
            </w:r>
            <w:proofErr w:type="spellStart"/>
            <w:r>
              <w:rPr>
                <w:rFonts w:cs="Calibri"/>
                <w:sz w:val="28"/>
                <w:szCs w:val="28"/>
              </w:rPr>
              <w:t>Ostracod</w:t>
            </w:r>
            <w:proofErr w:type="spellEnd"/>
            <w:r>
              <w:rPr>
                <w:rFonts w:cs="Calibri"/>
                <w:sz w:val="28"/>
                <w:szCs w:val="28"/>
              </w:rPr>
              <w:t xml:space="preserve"> carapace (inner lamella-outer lamella),Factors affect the</w:t>
            </w:r>
          </w:p>
          <w:p w:rsidR="00D52735" w:rsidRDefault="00D52735" w:rsidP="00FC72C9">
            <w:pPr>
              <w:autoSpaceDE w:val="0"/>
              <w:autoSpaceDN w:val="0"/>
              <w:adjustRightInd w:val="0"/>
              <w:rPr>
                <w:rFonts w:cs="Calibri"/>
                <w:sz w:val="28"/>
                <w:szCs w:val="28"/>
              </w:rPr>
            </w:pPr>
            <w:r>
              <w:rPr>
                <w:rFonts w:cs="Calibri"/>
                <w:sz w:val="28"/>
                <w:szCs w:val="28"/>
              </w:rPr>
              <w:t xml:space="preserve"> Shape of carapace; Muscle scars; </w:t>
            </w:r>
            <w:proofErr w:type="spellStart"/>
            <w:r>
              <w:rPr>
                <w:rFonts w:cs="Calibri"/>
                <w:sz w:val="28"/>
                <w:szCs w:val="28"/>
              </w:rPr>
              <w:t>Hingement</w:t>
            </w:r>
            <w:proofErr w:type="spellEnd"/>
            <w:r>
              <w:rPr>
                <w:rFonts w:cs="Calibri"/>
                <w:sz w:val="28"/>
                <w:szCs w:val="28"/>
              </w:rPr>
              <w:t>, different types;</w:t>
            </w:r>
          </w:p>
          <w:p w:rsidR="00D52735" w:rsidRDefault="00D52735" w:rsidP="00FC72C9">
            <w:pPr>
              <w:autoSpaceDE w:val="0"/>
              <w:autoSpaceDN w:val="0"/>
              <w:adjustRightInd w:val="0"/>
              <w:rPr>
                <w:rFonts w:cs="Calibri"/>
                <w:sz w:val="28"/>
                <w:szCs w:val="28"/>
              </w:rPr>
            </w:pPr>
            <w:r>
              <w:rPr>
                <w:rFonts w:cs="Calibri"/>
                <w:sz w:val="28"/>
                <w:szCs w:val="28"/>
              </w:rPr>
              <w:t xml:space="preserve"> Orientation of the </w:t>
            </w:r>
            <w:proofErr w:type="gramStart"/>
            <w:r>
              <w:rPr>
                <w:rFonts w:cs="Calibri"/>
                <w:sz w:val="28"/>
                <w:szCs w:val="28"/>
              </w:rPr>
              <w:t>carapace(</w:t>
            </w:r>
            <w:proofErr w:type="gramEnd"/>
            <w:r>
              <w:rPr>
                <w:rFonts w:cs="Calibri"/>
                <w:sz w:val="28"/>
                <w:szCs w:val="28"/>
              </w:rPr>
              <w:t xml:space="preserve">Anterior and </w:t>
            </w:r>
            <w:proofErr w:type="spellStart"/>
            <w:r>
              <w:rPr>
                <w:rFonts w:cs="Calibri"/>
                <w:sz w:val="28"/>
                <w:szCs w:val="28"/>
              </w:rPr>
              <w:t>Posterior,Dorsal</w:t>
            </w:r>
            <w:proofErr w:type="spellEnd"/>
            <w:r>
              <w:rPr>
                <w:rFonts w:cs="Calibri"/>
                <w:sz w:val="28"/>
                <w:szCs w:val="28"/>
              </w:rPr>
              <w:t xml:space="preserve"> and Ventral); Larval stages; Sexual dimorphism; Paleoecology; Bases of classification.</w:t>
            </w:r>
          </w:p>
          <w:p w:rsidR="00D52735" w:rsidRPr="00AA1870" w:rsidRDefault="00AA1870" w:rsidP="00FC72C9">
            <w:pPr>
              <w:autoSpaceDE w:val="0"/>
              <w:autoSpaceDN w:val="0"/>
              <w:adjustRightInd w:val="0"/>
              <w:rPr>
                <w:rFonts w:cs="Calibri"/>
                <w:b/>
                <w:bCs/>
                <w:sz w:val="28"/>
                <w:szCs w:val="28"/>
              </w:rPr>
            </w:pPr>
            <w:r>
              <w:rPr>
                <w:rFonts w:cs="Calibri"/>
                <w:b/>
                <w:bCs/>
                <w:sz w:val="28"/>
                <w:szCs w:val="28"/>
              </w:rPr>
              <w:t>Week  10 – Second Examination</w:t>
            </w:r>
          </w:p>
          <w:p w:rsidR="00D52735" w:rsidRDefault="00AA1870" w:rsidP="00FC72C9">
            <w:pPr>
              <w:autoSpaceDE w:val="0"/>
              <w:autoSpaceDN w:val="0"/>
              <w:adjustRightInd w:val="0"/>
              <w:rPr>
                <w:rFonts w:cs="Calibri"/>
                <w:b/>
                <w:bCs/>
                <w:sz w:val="28"/>
                <w:szCs w:val="28"/>
              </w:rPr>
            </w:pPr>
            <w:r>
              <w:rPr>
                <w:rFonts w:cs="Calibri"/>
                <w:b/>
                <w:bCs/>
                <w:sz w:val="28"/>
                <w:szCs w:val="28"/>
              </w:rPr>
              <w:t>Week 11,12</w:t>
            </w:r>
            <w:r w:rsidR="00D52735">
              <w:rPr>
                <w:rFonts w:cs="Calibri"/>
                <w:b/>
                <w:bCs/>
                <w:sz w:val="28"/>
                <w:szCs w:val="28"/>
              </w:rPr>
              <w:t>- Spores and Pollen</w:t>
            </w:r>
          </w:p>
          <w:p w:rsidR="00D52735" w:rsidRDefault="00D52735" w:rsidP="00FC72C9">
            <w:pPr>
              <w:autoSpaceDE w:val="0"/>
              <w:autoSpaceDN w:val="0"/>
              <w:adjustRightInd w:val="0"/>
              <w:rPr>
                <w:rFonts w:cs="Calibri"/>
                <w:sz w:val="28"/>
                <w:szCs w:val="28"/>
              </w:rPr>
            </w:pPr>
            <w:r>
              <w:rPr>
                <w:rFonts w:cs="Calibri"/>
                <w:sz w:val="28"/>
                <w:szCs w:val="28"/>
              </w:rPr>
              <w:t>Introduction; Palynology- definition, groups, importance; Pollen;</w:t>
            </w:r>
          </w:p>
          <w:p w:rsidR="00D52735" w:rsidRDefault="00D52735" w:rsidP="00FC72C9">
            <w:pPr>
              <w:autoSpaceDE w:val="0"/>
              <w:autoSpaceDN w:val="0"/>
              <w:adjustRightInd w:val="0"/>
              <w:rPr>
                <w:rFonts w:cs="Calibri"/>
                <w:sz w:val="28"/>
                <w:szCs w:val="28"/>
              </w:rPr>
            </w:pPr>
            <w:r>
              <w:rPr>
                <w:rFonts w:cs="Calibri"/>
                <w:sz w:val="28"/>
                <w:szCs w:val="28"/>
              </w:rPr>
              <w:t>Spores; Morphology, Distinguishing criteria for pollen (size, shape,</w:t>
            </w:r>
          </w:p>
          <w:p w:rsidR="00D52735" w:rsidRDefault="00D52735" w:rsidP="00FC72C9">
            <w:pPr>
              <w:autoSpaceDE w:val="0"/>
              <w:autoSpaceDN w:val="0"/>
              <w:adjustRightInd w:val="0"/>
              <w:rPr>
                <w:rFonts w:cs="Calibri"/>
                <w:sz w:val="28"/>
                <w:szCs w:val="28"/>
              </w:rPr>
            </w:pPr>
            <w:r>
              <w:rPr>
                <w:rFonts w:cs="Calibri"/>
                <w:sz w:val="28"/>
                <w:szCs w:val="28"/>
              </w:rPr>
              <w:t>apertures, sculpture, wall structure),Spore characteristics( basic</w:t>
            </w:r>
          </w:p>
          <w:p w:rsidR="00D52735" w:rsidRDefault="00D52735" w:rsidP="00FC72C9">
            <w:pPr>
              <w:autoSpaceDE w:val="0"/>
              <w:autoSpaceDN w:val="0"/>
              <w:adjustRightInd w:val="0"/>
              <w:rPr>
                <w:rFonts w:cs="Calibri"/>
                <w:sz w:val="28"/>
                <w:szCs w:val="28"/>
              </w:rPr>
            </w:pPr>
            <w:r>
              <w:rPr>
                <w:rFonts w:cs="Calibri"/>
                <w:sz w:val="28"/>
                <w:szCs w:val="28"/>
              </w:rPr>
              <w:t>shape, types of meiosis and production of spores, size, apertures,</w:t>
            </w:r>
          </w:p>
          <w:p w:rsidR="00D52735" w:rsidRDefault="00D52735" w:rsidP="00FC72C9">
            <w:pPr>
              <w:autoSpaceDE w:val="0"/>
              <w:autoSpaceDN w:val="0"/>
              <w:adjustRightInd w:val="0"/>
              <w:rPr>
                <w:rFonts w:cs="Calibri"/>
                <w:sz w:val="28"/>
                <w:szCs w:val="28"/>
              </w:rPr>
            </w:pPr>
            <w:proofErr w:type="gramStart"/>
            <w:r>
              <w:rPr>
                <w:rFonts w:cs="Calibri"/>
                <w:sz w:val="28"/>
                <w:szCs w:val="28"/>
              </w:rPr>
              <w:t>wall</w:t>
            </w:r>
            <w:proofErr w:type="gramEnd"/>
            <w:r>
              <w:rPr>
                <w:rFonts w:cs="Calibri"/>
                <w:sz w:val="28"/>
                <w:szCs w:val="28"/>
              </w:rPr>
              <w:t xml:space="preserve"> structures, sculpture.</w:t>
            </w:r>
          </w:p>
          <w:p w:rsidR="00D52735" w:rsidRDefault="00AA1870" w:rsidP="00FC72C9">
            <w:pPr>
              <w:autoSpaceDE w:val="0"/>
              <w:autoSpaceDN w:val="0"/>
              <w:adjustRightInd w:val="0"/>
              <w:rPr>
                <w:rFonts w:cs="Calibri"/>
                <w:b/>
                <w:bCs/>
                <w:sz w:val="28"/>
                <w:szCs w:val="28"/>
              </w:rPr>
            </w:pPr>
            <w:r>
              <w:rPr>
                <w:rFonts w:cs="Calibri"/>
                <w:b/>
                <w:bCs/>
                <w:sz w:val="28"/>
                <w:szCs w:val="28"/>
              </w:rPr>
              <w:t>Week 13</w:t>
            </w:r>
            <w:r w:rsidR="00D52735">
              <w:rPr>
                <w:rFonts w:cs="Calibri"/>
                <w:b/>
                <w:bCs/>
                <w:sz w:val="28"/>
                <w:szCs w:val="28"/>
              </w:rPr>
              <w:t xml:space="preserve">- Group </w:t>
            </w:r>
            <w:proofErr w:type="spellStart"/>
            <w:r w:rsidR="00D52735">
              <w:rPr>
                <w:rFonts w:cs="Calibri"/>
                <w:b/>
                <w:bCs/>
                <w:sz w:val="28"/>
                <w:szCs w:val="28"/>
              </w:rPr>
              <w:t>Acritarcha</w:t>
            </w:r>
            <w:proofErr w:type="spellEnd"/>
          </w:p>
          <w:p w:rsidR="00D52735" w:rsidRDefault="00D52735" w:rsidP="00FC72C9">
            <w:pPr>
              <w:autoSpaceDE w:val="0"/>
              <w:autoSpaceDN w:val="0"/>
              <w:adjustRightInd w:val="0"/>
              <w:rPr>
                <w:rFonts w:cs="Calibri"/>
                <w:sz w:val="28"/>
                <w:szCs w:val="28"/>
              </w:rPr>
            </w:pPr>
            <w:r>
              <w:rPr>
                <w:rFonts w:cs="Calibri"/>
                <w:sz w:val="28"/>
                <w:szCs w:val="28"/>
              </w:rPr>
              <w:lastRenderedPageBreak/>
              <w:t xml:space="preserve">Introduction; Nature and systematic of the </w:t>
            </w:r>
            <w:proofErr w:type="spellStart"/>
            <w:r>
              <w:rPr>
                <w:rFonts w:cs="Calibri"/>
                <w:sz w:val="28"/>
                <w:szCs w:val="28"/>
              </w:rPr>
              <w:t>Acritarchs</w:t>
            </w:r>
            <w:proofErr w:type="spellEnd"/>
            <w:r>
              <w:rPr>
                <w:rFonts w:cs="Calibri"/>
                <w:sz w:val="28"/>
                <w:szCs w:val="28"/>
              </w:rPr>
              <w:t xml:space="preserve">; Main </w:t>
            </w:r>
          </w:p>
          <w:p w:rsidR="00D52735" w:rsidRDefault="00D52735" w:rsidP="00FC72C9">
            <w:pPr>
              <w:autoSpaceDE w:val="0"/>
              <w:autoSpaceDN w:val="0"/>
              <w:adjustRightInd w:val="0"/>
              <w:rPr>
                <w:rFonts w:cs="Calibri"/>
                <w:sz w:val="28"/>
                <w:szCs w:val="28"/>
              </w:rPr>
            </w:pPr>
            <w:r>
              <w:rPr>
                <w:rFonts w:cs="Calibri"/>
                <w:sz w:val="28"/>
                <w:szCs w:val="28"/>
              </w:rPr>
              <w:t>characteristics; Morphology(Main parts of the standard shape of</w:t>
            </w:r>
          </w:p>
          <w:p w:rsidR="00D52735" w:rsidRDefault="00D52735" w:rsidP="00FC72C9">
            <w:pPr>
              <w:autoSpaceDE w:val="0"/>
              <w:autoSpaceDN w:val="0"/>
              <w:adjustRightInd w:val="0"/>
              <w:rPr>
                <w:rFonts w:cs="Calibri"/>
                <w:sz w:val="28"/>
                <w:szCs w:val="28"/>
              </w:rPr>
            </w:pPr>
            <w:proofErr w:type="spellStart"/>
            <w:r>
              <w:rPr>
                <w:rFonts w:cs="Calibri"/>
                <w:sz w:val="28"/>
                <w:szCs w:val="28"/>
              </w:rPr>
              <w:t>Acritarchs</w:t>
            </w:r>
            <w:proofErr w:type="spellEnd"/>
            <w:r>
              <w:rPr>
                <w:rFonts w:cs="Calibri"/>
                <w:sz w:val="28"/>
                <w:szCs w:val="28"/>
              </w:rPr>
              <w:t>, The Vesicle);Different groups of Acritarch according to</w:t>
            </w:r>
          </w:p>
          <w:p w:rsidR="00D52735" w:rsidRDefault="00D52735" w:rsidP="00FC72C9">
            <w:pPr>
              <w:autoSpaceDE w:val="0"/>
              <w:autoSpaceDN w:val="0"/>
              <w:adjustRightInd w:val="0"/>
              <w:rPr>
                <w:rFonts w:cs="Calibri"/>
                <w:sz w:val="28"/>
                <w:szCs w:val="28"/>
              </w:rPr>
            </w:pPr>
            <w:r>
              <w:rPr>
                <w:rFonts w:cs="Calibri"/>
                <w:sz w:val="28"/>
                <w:szCs w:val="28"/>
              </w:rPr>
              <w:t>The shape and symmetry of body; Wall structures (cross sections</w:t>
            </w:r>
          </w:p>
          <w:p w:rsidR="00D52735" w:rsidRDefault="00D52735" w:rsidP="00FC72C9">
            <w:pPr>
              <w:autoSpaceDE w:val="0"/>
              <w:autoSpaceDN w:val="0"/>
              <w:adjustRightInd w:val="0"/>
              <w:rPr>
                <w:rFonts w:cs="Calibri"/>
                <w:sz w:val="28"/>
                <w:szCs w:val="28"/>
              </w:rPr>
            </w:pPr>
            <w:r>
              <w:rPr>
                <w:rFonts w:cs="Calibri"/>
                <w:sz w:val="28"/>
                <w:szCs w:val="28"/>
              </w:rPr>
              <w:t>in Acritarch genera to show different shapes of the wall); Types of Processes; Types of Central body; Main parts of standard Process in Acritarch (Base, Cavities, Stem, Tips, Branching);Ornamentation; Classification, Bases; Important criteria for defining species and genera,</w:t>
            </w:r>
          </w:p>
          <w:p w:rsidR="00D52735" w:rsidRDefault="00D52735" w:rsidP="00FC72C9">
            <w:pPr>
              <w:autoSpaceDE w:val="0"/>
              <w:autoSpaceDN w:val="0"/>
              <w:adjustRightInd w:val="0"/>
              <w:rPr>
                <w:rFonts w:cs="Calibri"/>
                <w:sz w:val="28"/>
                <w:szCs w:val="28"/>
              </w:rPr>
            </w:pPr>
          </w:p>
          <w:p w:rsidR="00D52735" w:rsidRDefault="00D52735" w:rsidP="00FC72C9">
            <w:pPr>
              <w:autoSpaceDE w:val="0"/>
              <w:autoSpaceDN w:val="0"/>
              <w:adjustRightInd w:val="0"/>
              <w:rPr>
                <w:rFonts w:cs="Calibri"/>
                <w:b/>
                <w:bCs/>
                <w:sz w:val="28"/>
                <w:szCs w:val="28"/>
              </w:rPr>
            </w:pPr>
            <w:r>
              <w:rPr>
                <w:rFonts w:cs="Calibri"/>
                <w:sz w:val="28"/>
                <w:szCs w:val="28"/>
              </w:rPr>
              <w:t xml:space="preserve">  </w:t>
            </w:r>
            <w:r w:rsidR="00AA1870">
              <w:rPr>
                <w:rFonts w:cs="Calibri"/>
                <w:b/>
                <w:bCs/>
                <w:sz w:val="28"/>
                <w:szCs w:val="28"/>
              </w:rPr>
              <w:t xml:space="preserve">Week  14 </w:t>
            </w:r>
            <w:r>
              <w:rPr>
                <w:rFonts w:cs="Calibri"/>
                <w:b/>
                <w:bCs/>
                <w:sz w:val="28"/>
                <w:szCs w:val="28"/>
              </w:rPr>
              <w:t xml:space="preserve">- </w:t>
            </w:r>
            <w:r w:rsidR="00AA1870">
              <w:rPr>
                <w:rFonts w:cs="Calibri"/>
                <w:b/>
                <w:bCs/>
                <w:sz w:val="28"/>
                <w:szCs w:val="28"/>
              </w:rPr>
              <w:t xml:space="preserve"> Third</w:t>
            </w:r>
            <w:r>
              <w:rPr>
                <w:rFonts w:cs="Calibri"/>
                <w:b/>
                <w:bCs/>
                <w:sz w:val="28"/>
                <w:szCs w:val="28"/>
              </w:rPr>
              <w:t xml:space="preserve">  Examination</w:t>
            </w:r>
          </w:p>
          <w:p w:rsidR="00D52735" w:rsidRDefault="00D52735" w:rsidP="00FC72C9">
            <w:pPr>
              <w:autoSpaceDE w:val="0"/>
              <w:autoSpaceDN w:val="0"/>
              <w:adjustRightInd w:val="0"/>
              <w:rPr>
                <w:rFonts w:cs="Calibri"/>
                <w:b/>
                <w:bCs/>
                <w:sz w:val="28"/>
                <w:szCs w:val="28"/>
              </w:rPr>
            </w:pPr>
          </w:p>
          <w:p w:rsidR="00D52735" w:rsidRDefault="00D52735" w:rsidP="00FC72C9">
            <w:pPr>
              <w:autoSpaceDE w:val="0"/>
              <w:autoSpaceDN w:val="0"/>
              <w:adjustRightInd w:val="0"/>
              <w:rPr>
                <w:rFonts w:cs="Calibri"/>
                <w:b/>
                <w:bCs/>
                <w:sz w:val="28"/>
                <w:szCs w:val="28"/>
              </w:rPr>
            </w:pPr>
          </w:p>
          <w:p w:rsidR="00D52735" w:rsidRDefault="00D52735" w:rsidP="00FC72C9">
            <w:pPr>
              <w:autoSpaceDE w:val="0"/>
              <w:autoSpaceDN w:val="0"/>
              <w:adjustRightInd w:val="0"/>
              <w:rPr>
                <w:rFonts w:cs="Calibri"/>
                <w:b/>
                <w:bCs/>
                <w:sz w:val="28"/>
                <w:szCs w:val="28"/>
              </w:rPr>
            </w:pPr>
          </w:p>
          <w:p w:rsidR="008D46A4" w:rsidRPr="006766CD" w:rsidRDefault="008D46A4" w:rsidP="00FC72C9">
            <w:pPr>
              <w:spacing w:after="0" w:line="240" w:lineRule="auto"/>
              <w:rPr>
                <w:sz w:val="24"/>
                <w:szCs w:val="24"/>
                <w:lang w:val="en-US" w:bidi="ar-IQ"/>
              </w:rPr>
            </w:pPr>
          </w:p>
        </w:tc>
        <w:tc>
          <w:tcPr>
            <w:tcW w:w="1584" w:type="pct"/>
            <w:tcBorders>
              <w:top w:val="single" w:sz="8" w:space="0" w:color="auto"/>
              <w:bottom w:val="single" w:sz="8" w:space="0" w:color="auto"/>
            </w:tcBorders>
            <w:vAlign w:val="center"/>
          </w:tcPr>
          <w:p w:rsidR="008D46A4" w:rsidRPr="006766CD" w:rsidRDefault="00D52735" w:rsidP="00FC72C9">
            <w:pPr>
              <w:spacing w:after="0" w:line="240" w:lineRule="auto"/>
              <w:rPr>
                <w:sz w:val="24"/>
                <w:szCs w:val="24"/>
                <w:lang w:bidi="ar-KW"/>
              </w:rPr>
            </w:pPr>
            <w:proofErr w:type="spellStart"/>
            <w:r>
              <w:rPr>
                <w:sz w:val="24"/>
                <w:szCs w:val="24"/>
                <w:lang w:bidi="ar-KW"/>
              </w:rPr>
              <w:lastRenderedPageBreak/>
              <w:t>Dr.Ali</w:t>
            </w:r>
            <w:proofErr w:type="spellEnd"/>
            <w:r>
              <w:rPr>
                <w:sz w:val="24"/>
                <w:szCs w:val="24"/>
                <w:lang w:bidi="ar-KW"/>
              </w:rPr>
              <w:t xml:space="preserve"> </w:t>
            </w:r>
            <w:proofErr w:type="spellStart"/>
            <w:r>
              <w:rPr>
                <w:sz w:val="24"/>
                <w:szCs w:val="24"/>
                <w:lang w:bidi="ar-KW"/>
              </w:rPr>
              <w:t>Ashoor</w:t>
            </w:r>
            <w:proofErr w:type="spellEnd"/>
            <w:r>
              <w:rPr>
                <w:sz w:val="24"/>
                <w:szCs w:val="24"/>
                <w:lang w:bidi="ar-KW"/>
              </w:rPr>
              <w:t xml:space="preserve"> </w:t>
            </w:r>
            <w:proofErr w:type="spellStart"/>
            <w:r>
              <w:rPr>
                <w:sz w:val="24"/>
                <w:szCs w:val="24"/>
                <w:lang w:bidi="ar-KW"/>
              </w:rPr>
              <w:t>Abid</w:t>
            </w:r>
            <w:proofErr w:type="spellEnd"/>
            <w:r w:rsidR="00001B33" w:rsidRPr="006766CD">
              <w:rPr>
                <w:sz w:val="24"/>
                <w:szCs w:val="24"/>
                <w:lang w:bidi="ar-KW"/>
              </w:rPr>
              <w:t xml:space="preserve">  </w:t>
            </w:r>
            <w:r w:rsidR="008D46A4" w:rsidRPr="006766CD">
              <w:rPr>
                <w:sz w:val="24"/>
                <w:szCs w:val="24"/>
                <w:lang w:bidi="ar-KW"/>
              </w:rPr>
              <w:t>(2 hrs)</w:t>
            </w:r>
          </w:p>
          <w:p w:rsidR="00001B33" w:rsidRPr="006766CD" w:rsidRDefault="00001B33" w:rsidP="00FC72C9">
            <w:pPr>
              <w:spacing w:after="0" w:line="240" w:lineRule="auto"/>
              <w:rPr>
                <w:sz w:val="24"/>
                <w:szCs w:val="24"/>
                <w:lang w:bidi="ar-KW"/>
              </w:rPr>
            </w:pPr>
          </w:p>
          <w:p w:rsidR="00001B33" w:rsidRPr="006766CD" w:rsidRDefault="00001B33" w:rsidP="00FC72C9">
            <w:pPr>
              <w:spacing w:after="0" w:line="240" w:lineRule="auto"/>
              <w:rPr>
                <w:sz w:val="24"/>
                <w:szCs w:val="24"/>
                <w:lang w:bidi="ar-KW"/>
              </w:rPr>
            </w:pPr>
          </w:p>
        </w:tc>
      </w:tr>
      <w:tr w:rsidR="008D46A4" w:rsidRPr="00747A9A" w:rsidTr="00B4197B">
        <w:trPr>
          <w:jc w:val="center"/>
        </w:trPr>
        <w:tc>
          <w:tcPr>
            <w:tcW w:w="3416" w:type="pct"/>
            <w:gridSpan w:val="2"/>
            <w:tcBorders>
              <w:top w:val="single" w:sz="8" w:space="0" w:color="auto"/>
            </w:tcBorders>
            <w:vAlign w:val="center"/>
          </w:tcPr>
          <w:p w:rsidR="008D46A4" w:rsidRPr="00001B33" w:rsidRDefault="00CF5475" w:rsidP="00FC72C9">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584" w:type="pct"/>
            <w:tcBorders>
              <w:top w:val="single" w:sz="8" w:space="0" w:color="auto"/>
            </w:tcBorders>
            <w:vAlign w:val="center"/>
          </w:tcPr>
          <w:p w:rsidR="008D46A4" w:rsidRPr="00747A9A" w:rsidRDefault="008D46A4" w:rsidP="00FC72C9">
            <w:pPr>
              <w:spacing w:after="0" w:line="240" w:lineRule="auto"/>
              <w:rPr>
                <w:sz w:val="28"/>
                <w:szCs w:val="28"/>
                <w:lang w:bidi="ar-KW"/>
              </w:rPr>
            </w:pPr>
          </w:p>
        </w:tc>
      </w:tr>
      <w:tr w:rsidR="008D46A4" w:rsidRPr="00747A9A" w:rsidTr="00B4197B">
        <w:trPr>
          <w:jc w:val="center"/>
        </w:trPr>
        <w:tc>
          <w:tcPr>
            <w:tcW w:w="3416" w:type="pct"/>
            <w:gridSpan w:val="2"/>
            <w:vAlign w:val="center"/>
          </w:tcPr>
          <w:p w:rsidR="008D46A4" w:rsidRPr="006766CD" w:rsidRDefault="001647A7" w:rsidP="00FC72C9">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1584" w:type="pct"/>
            <w:vAlign w:val="center"/>
          </w:tcPr>
          <w:p w:rsidR="00001B33" w:rsidRPr="006766CD" w:rsidRDefault="009205FE" w:rsidP="00FC72C9">
            <w:pPr>
              <w:spacing w:after="0" w:line="240" w:lineRule="auto"/>
              <w:rPr>
                <w:sz w:val="24"/>
                <w:szCs w:val="24"/>
                <w:lang w:bidi="ar-KW"/>
              </w:rPr>
            </w:pPr>
            <w:r>
              <w:rPr>
                <w:sz w:val="24"/>
                <w:szCs w:val="24"/>
                <w:lang w:bidi="ar-KW"/>
              </w:rPr>
              <w:t xml:space="preserve">M. </w:t>
            </w:r>
            <w:proofErr w:type="spellStart"/>
            <w:r>
              <w:rPr>
                <w:sz w:val="24"/>
                <w:szCs w:val="24"/>
                <w:lang w:bidi="ar-KW"/>
              </w:rPr>
              <w:t>Erfan</w:t>
            </w:r>
            <w:proofErr w:type="spellEnd"/>
            <w:r>
              <w:rPr>
                <w:sz w:val="24"/>
                <w:szCs w:val="24"/>
                <w:lang w:bidi="ar-KW"/>
              </w:rPr>
              <w:t xml:space="preserve"> </w:t>
            </w:r>
            <w:proofErr w:type="spellStart"/>
            <w:r>
              <w:rPr>
                <w:sz w:val="24"/>
                <w:szCs w:val="24"/>
                <w:lang w:bidi="ar-KW"/>
              </w:rPr>
              <w:t>Shaaban</w:t>
            </w:r>
            <w:proofErr w:type="spellEnd"/>
            <w:r>
              <w:rPr>
                <w:sz w:val="24"/>
                <w:szCs w:val="24"/>
                <w:lang w:bidi="ar-KW"/>
              </w:rPr>
              <w:t xml:space="preserve"> </w:t>
            </w:r>
            <w:proofErr w:type="spellStart"/>
            <w:r>
              <w:rPr>
                <w:sz w:val="24"/>
                <w:szCs w:val="24"/>
                <w:lang w:bidi="ar-KW"/>
              </w:rPr>
              <w:t>Asaad</w:t>
            </w:r>
            <w:proofErr w:type="spellEnd"/>
          </w:p>
          <w:p w:rsidR="00001B33" w:rsidRPr="006766CD" w:rsidRDefault="00001B33" w:rsidP="00FC72C9">
            <w:pPr>
              <w:spacing w:after="0" w:line="240" w:lineRule="auto"/>
              <w:rPr>
                <w:sz w:val="24"/>
                <w:szCs w:val="24"/>
                <w:lang w:bidi="ar-KW"/>
              </w:rPr>
            </w:pPr>
          </w:p>
          <w:p w:rsidR="008D46A4" w:rsidRPr="006766CD" w:rsidRDefault="008D46A4" w:rsidP="00FC72C9">
            <w:pPr>
              <w:spacing w:after="0" w:line="240" w:lineRule="auto"/>
              <w:rPr>
                <w:sz w:val="24"/>
                <w:szCs w:val="24"/>
                <w:lang w:bidi="ar-KW"/>
              </w:rPr>
            </w:pPr>
          </w:p>
        </w:tc>
      </w:tr>
      <w:tr w:rsidR="008D46A4" w:rsidRPr="00747A9A" w:rsidTr="00FC72C9">
        <w:trPr>
          <w:trHeight w:val="732"/>
          <w:jc w:val="center"/>
        </w:trPr>
        <w:tc>
          <w:tcPr>
            <w:tcW w:w="5000" w:type="pct"/>
            <w:gridSpan w:val="3"/>
            <w:vAlign w:val="center"/>
          </w:tcPr>
          <w:p w:rsidR="006B41F1" w:rsidRDefault="006B41F1" w:rsidP="00FC72C9">
            <w:pPr>
              <w:spacing w:after="0" w:line="240" w:lineRule="auto"/>
              <w:rPr>
                <w:b/>
                <w:bCs/>
                <w:sz w:val="28"/>
                <w:szCs w:val="28"/>
                <w:lang w:bidi="ar-KW"/>
              </w:rPr>
            </w:pPr>
          </w:p>
          <w:p w:rsidR="006B41F1" w:rsidRDefault="006B41F1" w:rsidP="00FC72C9">
            <w:pPr>
              <w:spacing w:after="0" w:line="240" w:lineRule="auto"/>
              <w:rPr>
                <w:b/>
                <w:bCs/>
                <w:sz w:val="28"/>
                <w:szCs w:val="28"/>
                <w:lang w:bidi="ar-KW"/>
              </w:rPr>
            </w:pPr>
          </w:p>
          <w:p w:rsidR="006B41F1" w:rsidRDefault="006B41F1" w:rsidP="00FC72C9">
            <w:pPr>
              <w:spacing w:after="0" w:line="240" w:lineRule="auto"/>
              <w:rPr>
                <w:b/>
                <w:bCs/>
                <w:sz w:val="28"/>
                <w:szCs w:val="28"/>
                <w:lang w:bidi="ar-KW"/>
              </w:rPr>
            </w:pPr>
          </w:p>
          <w:p w:rsidR="006B41F1" w:rsidRDefault="00CF5475" w:rsidP="00FC72C9">
            <w:pPr>
              <w:spacing w:after="0" w:line="240" w:lineRule="auto"/>
              <w:rPr>
                <w:b/>
                <w:bCs/>
                <w:sz w:val="28"/>
                <w:szCs w:val="28"/>
                <w:lang w:bidi="ar-KW"/>
              </w:rPr>
            </w:pPr>
            <w:r>
              <w:rPr>
                <w:b/>
                <w:bCs/>
                <w:sz w:val="28"/>
                <w:szCs w:val="28"/>
                <w:lang w:bidi="ar-KW"/>
              </w:rPr>
              <w:t xml:space="preserve">19. </w:t>
            </w:r>
            <w:r w:rsidR="006D6E29">
              <w:rPr>
                <w:b/>
                <w:bCs/>
                <w:sz w:val="28"/>
                <w:szCs w:val="28"/>
                <w:lang w:bidi="ar-KW"/>
              </w:rPr>
              <w:t>Examinations</w:t>
            </w:r>
            <w:r w:rsidR="000B35A9">
              <w:rPr>
                <w:b/>
                <w:bCs/>
                <w:sz w:val="28"/>
                <w:szCs w:val="28"/>
                <w:lang w:bidi="ar-KW"/>
              </w:rPr>
              <w:t xml:space="preserve"> : </w:t>
            </w:r>
          </w:p>
          <w:p w:rsidR="000B35A9" w:rsidRDefault="000B35A9" w:rsidP="000B35A9">
            <w:pPr>
              <w:pStyle w:val="NoSpacing"/>
              <w:rPr>
                <w:lang w:bidi="ar-KW"/>
              </w:rPr>
            </w:pPr>
            <w:r>
              <w:rPr>
                <w:lang w:bidi="ar-KW"/>
              </w:rPr>
              <w:lastRenderedPageBreak/>
              <w:t xml:space="preserve">-  Mention all bases of classification of </w:t>
            </w:r>
            <w:proofErr w:type="spellStart"/>
            <w:r>
              <w:rPr>
                <w:lang w:bidi="ar-KW"/>
              </w:rPr>
              <w:t>Paleontology</w:t>
            </w:r>
            <w:proofErr w:type="spellEnd"/>
            <w:r>
              <w:rPr>
                <w:lang w:bidi="ar-KW"/>
              </w:rPr>
              <w:t xml:space="preserve"> </w:t>
            </w:r>
          </w:p>
          <w:p w:rsidR="000B35A9" w:rsidRDefault="000B35A9" w:rsidP="000B35A9">
            <w:pPr>
              <w:pStyle w:val="NoSpacing"/>
              <w:rPr>
                <w:lang w:bidi="ar-KW"/>
              </w:rPr>
            </w:pPr>
            <w:r>
              <w:rPr>
                <w:lang w:bidi="ar-KW"/>
              </w:rPr>
              <w:t xml:space="preserve">- List all groups of </w:t>
            </w:r>
            <w:proofErr w:type="spellStart"/>
            <w:r>
              <w:rPr>
                <w:lang w:bidi="ar-KW"/>
              </w:rPr>
              <w:t>Cacareous</w:t>
            </w:r>
            <w:proofErr w:type="spellEnd"/>
            <w:r>
              <w:rPr>
                <w:lang w:bidi="ar-KW"/>
              </w:rPr>
              <w:t xml:space="preserve"> Microfossils</w:t>
            </w:r>
          </w:p>
          <w:p w:rsidR="000B35A9" w:rsidRDefault="000B35A9" w:rsidP="000B35A9">
            <w:pPr>
              <w:pStyle w:val="NoSpacing"/>
              <w:rPr>
                <w:lang w:bidi="ar-KW"/>
              </w:rPr>
            </w:pPr>
            <w:r>
              <w:rPr>
                <w:lang w:bidi="ar-KW"/>
              </w:rPr>
              <w:t xml:space="preserve">- Give the correct systematic position of </w:t>
            </w:r>
            <w:proofErr w:type="spellStart"/>
            <w:r>
              <w:rPr>
                <w:lang w:bidi="ar-KW"/>
              </w:rPr>
              <w:t>Ebridians</w:t>
            </w:r>
            <w:proofErr w:type="spellEnd"/>
          </w:p>
          <w:p w:rsidR="000B35A9" w:rsidRDefault="008C5035" w:rsidP="000B35A9">
            <w:pPr>
              <w:pStyle w:val="NoSpacing"/>
              <w:rPr>
                <w:lang w:bidi="ar-KW"/>
              </w:rPr>
            </w:pPr>
            <w:r>
              <w:rPr>
                <w:lang w:bidi="ar-KW"/>
              </w:rPr>
              <w:t xml:space="preserve">- List all groups of </w:t>
            </w:r>
            <w:proofErr w:type="spellStart"/>
            <w:r>
              <w:rPr>
                <w:lang w:bidi="ar-KW"/>
              </w:rPr>
              <w:t>Phosphatic</w:t>
            </w:r>
            <w:proofErr w:type="spellEnd"/>
            <w:r>
              <w:rPr>
                <w:lang w:bidi="ar-KW"/>
              </w:rPr>
              <w:t xml:space="preserve">  Microfossils</w:t>
            </w:r>
          </w:p>
          <w:p w:rsidR="008C5035" w:rsidRDefault="005A4CC9" w:rsidP="000B35A9">
            <w:pPr>
              <w:pStyle w:val="NoSpacing"/>
              <w:rPr>
                <w:lang w:bidi="ar-KW"/>
              </w:rPr>
            </w:pPr>
            <w:r>
              <w:rPr>
                <w:lang w:bidi="ar-KW"/>
              </w:rPr>
              <w:t xml:space="preserve">- Classify  Foraminifera according to the </w:t>
            </w:r>
            <w:proofErr w:type="spellStart"/>
            <w:r>
              <w:rPr>
                <w:lang w:bidi="ar-KW"/>
              </w:rPr>
              <w:t>nimber</w:t>
            </w:r>
            <w:proofErr w:type="spellEnd"/>
            <w:r>
              <w:rPr>
                <w:lang w:bidi="ar-KW"/>
              </w:rPr>
              <w:t xml:space="preserve"> of chambers with examples and drawings</w:t>
            </w:r>
          </w:p>
          <w:p w:rsidR="005A4CC9" w:rsidRDefault="005A4CC9" w:rsidP="000B35A9">
            <w:pPr>
              <w:pStyle w:val="NoSpacing"/>
              <w:rPr>
                <w:lang w:bidi="ar-KW"/>
              </w:rPr>
            </w:pPr>
            <w:r>
              <w:rPr>
                <w:lang w:bidi="ar-KW"/>
              </w:rPr>
              <w:t xml:space="preserve">- What are the values of Salinity with terms  for the brackish waters of </w:t>
            </w:r>
            <w:proofErr w:type="spellStart"/>
            <w:r>
              <w:rPr>
                <w:lang w:bidi="ar-KW"/>
              </w:rPr>
              <w:t>Kinne</w:t>
            </w:r>
            <w:proofErr w:type="spellEnd"/>
            <w:r>
              <w:rPr>
                <w:lang w:bidi="ar-KW"/>
              </w:rPr>
              <w:t xml:space="preserve"> Classification 1964</w:t>
            </w:r>
          </w:p>
          <w:p w:rsidR="005A4CC9" w:rsidRDefault="005A4CC9" w:rsidP="000B35A9">
            <w:pPr>
              <w:pStyle w:val="NoSpacing"/>
              <w:rPr>
                <w:lang w:bidi="ar-KW"/>
              </w:rPr>
            </w:pPr>
            <w:r>
              <w:rPr>
                <w:lang w:bidi="ar-KW"/>
              </w:rPr>
              <w:t xml:space="preserve">- </w:t>
            </w:r>
            <w:r w:rsidR="00F97A66">
              <w:rPr>
                <w:lang w:bidi="ar-KW"/>
              </w:rPr>
              <w:t>Embryonic chambers are very important factor to classify individuals of Larger Foraminifera  : Mention all families those have these types of chambers with all details and drawings</w:t>
            </w:r>
          </w:p>
          <w:p w:rsidR="00F97A66" w:rsidRDefault="00F97A66" w:rsidP="000B35A9">
            <w:pPr>
              <w:pStyle w:val="NoSpacing"/>
              <w:rPr>
                <w:lang w:bidi="ar-KW"/>
              </w:rPr>
            </w:pPr>
            <w:r>
              <w:rPr>
                <w:lang w:bidi="ar-KW"/>
              </w:rPr>
              <w:t xml:space="preserve">- Classify Pore Canals of </w:t>
            </w:r>
            <w:proofErr w:type="spellStart"/>
            <w:r>
              <w:rPr>
                <w:lang w:bidi="ar-KW"/>
              </w:rPr>
              <w:t>Ostracoda</w:t>
            </w:r>
            <w:proofErr w:type="spellEnd"/>
            <w:r>
              <w:rPr>
                <w:lang w:bidi="ar-KW"/>
              </w:rPr>
              <w:t xml:space="preserve"> with drawings </w:t>
            </w:r>
          </w:p>
          <w:p w:rsidR="00F97A66" w:rsidRDefault="00F97A66" w:rsidP="000B35A9">
            <w:pPr>
              <w:pStyle w:val="NoSpacing"/>
              <w:rPr>
                <w:lang w:bidi="ar-KW"/>
              </w:rPr>
            </w:pPr>
            <w:r>
              <w:rPr>
                <w:lang w:bidi="ar-KW"/>
              </w:rPr>
              <w:t xml:space="preserve">- Draw with terms all types of Apertures in Spores and Pollen </w:t>
            </w:r>
          </w:p>
          <w:p w:rsidR="00F97A66" w:rsidRDefault="00F97A66" w:rsidP="000B35A9">
            <w:pPr>
              <w:pStyle w:val="NoSpacing"/>
              <w:rPr>
                <w:lang w:bidi="ar-KW"/>
              </w:rPr>
            </w:pPr>
            <w:r>
              <w:rPr>
                <w:lang w:bidi="ar-KW"/>
              </w:rPr>
              <w:t xml:space="preserve">- Draw the typical parts of the Process </w:t>
            </w:r>
            <w:r w:rsidR="001474BA">
              <w:rPr>
                <w:lang w:bidi="ar-KW"/>
              </w:rPr>
              <w:t xml:space="preserve">of </w:t>
            </w:r>
            <w:proofErr w:type="spellStart"/>
            <w:r w:rsidR="001474BA">
              <w:rPr>
                <w:lang w:bidi="ar-KW"/>
              </w:rPr>
              <w:t>Acritarchs</w:t>
            </w:r>
            <w:proofErr w:type="spellEnd"/>
            <w:r w:rsidR="001474BA">
              <w:rPr>
                <w:lang w:bidi="ar-KW"/>
              </w:rPr>
              <w:t xml:space="preserve"> </w:t>
            </w:r>
          </w:p>
          <w:p w:rsidR="005A4CC9" w:rsidRDefault="005A4CC9" w:rsidP="000B35A9">
            <w:pPr>
              <w:pStyle w:val="NoSpacing"/>
              <w:rPr>
                <w:lang w:bidi="ar-KW"/>
              </w:rPr>
            </w:pPr>
          </w:p>
          <w:p w:rsidR="005A4CC9" w:rsidRDefault="005A4CC9" w:rsidP="000B35A9">
            <w:pPr>
              <w:pStyle w:val="NoSpacing"/>
              <w:rPr>
                <w:lang w:bidi="ar-KW"/>
              </w:rPr>
            </w:pPr>
            <w:r>
              <w:rPr>
                <w:lang w:bidi="ar-KW"/>
              </w:rPr>
              <w:t xml:space="preserve"> </w:t>
            </w: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Pr="00D30207"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lang w:val="en-US"/>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rsidR="00BF7647" w:rsidRDefault="00BF7647" w:rsidP="006B41F1">
            <w:pPr>
              <w:spacing w:after="0" w:line="240" w:lineRule="auto"/>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t>2</w:t>
            </w:r>
          </w:p>
          <w:p w:rsidR="008D46A4" w:rsidRPr="001647A7" w:rsidRDefault="00BF7647" w:rsidP="006B41F1">
            <w:pPr>
              <w:spacing w:after="0" w:line="240" w:lineRule="auto"/>
              <w:jc w:val="center"/>
              <w:rPr>
                <w:b/>
                <w:bCs/>
                <w:sz w:val="28"/>
                <w:szCs w:val="28"/>
                <w:lang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t>3</w:t>
            </w:r>
          </w:p>
          <w:p w:rsidR="008D46A4" w:rsidRPr="00AA1870" w:rsidRDefault="008D46A4" w:rsidP="00FC72C9">
            <w:pPr>
              <w:spacing w:after="0" w:line="240" w:lineRule="auto"/>
              <w:rPr>
                <w:sz w:val="24"/>
                <w:szCs w:val="24"/>
                <w:lang w:bidi="ar-KW"/>
              </w:rPr>
            </w:pPr>
          </w:p>
        </w:tc>
      </w:tr>
      <w:tr w:rsidR="008D46A4" w:rsidRPr="00747A9A" w:rsidTr="00FC72C9">
        <w:trPr>
          <w:trHeight w:val="732"/>
          <w:jc w:val="center"/>
        </w:trPr>
        <w:tc>
          <w:tcPr>
            <w:tcW w:w="5000" w:type="pct"/>
            <w:gridSpan w:val="3"/>
            <w:vAlign w:val="center"/>
          </w:tcPr>
          <w:p w:rsidR="00B4197B" w:rsidRDefault="00B4197B" w:rsidP="00B4197B">
            <w:pPr>
              <w:jc w:val="center"/>
            </w:pPr>
            <w:r>
              <w:lastRenderedPageBreak/>
              <w:br w:type="page"/>
            </w:r>
          </w:p>
          <w:p w:rsidR="008D46A4" w:rsidRDefault="00CF5475" w:rsidP="00FC72C9">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r w:rsidR="00C83768">
              <w:rPr>
                <w:b/>
                <w:bCs/>
                <w:sz w:val="28"/>
                <w:szCs w:val="28"/>
                <w:lang w:bidi="ar-KW"/>
              </w:rPr>
              <w:t xml:space="preserve"> No</w:t>
            </w:r>
          </w:p>
          <w:p w:rsidR="001647A7" w:rsidRPr="00961D90" w:rsidRDefault="001647A7" w:rsidP="00FC72C9">
            <w:pPr>
              <w:spacing w:after="0" w:line="240" w:lineRule="auto"/>
              <w:rPr>
                <w:sz w:val="24"/>
                <w:szCs w:val="24"/>
                <w:lang w:bidi="ar-KW"/>
              </w:rPr>
            </w:pPr>
          </w:p>
        </w:tc>
      </w:tr>
      <w:tr w:rsidR="00E61AD2" w:rsidRPr="00747A9A" w:rsidTr="00FC72C9">
        <w:trPr>
          <w:trHeight w:val="732"/>
          <w:jc w:val="center"/>
        </w:trPr>
        <w:tc>
          <w:tcPr>
            <w:tcW w:w="5000" w:type="pct"/>
            <w:gridSpan w:val="3"/>
            <w:vAlign w:val="center"/>
          </w:tcPr>
          <w:p w:rsidR="00E61AD2" w:rsidRPr="00C857AF" w:rsidRDefault="00E61AD2" w:rsidP="00FC72C9">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FC72C9">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FC72C9">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FC72C9">
            <w:pPr>
              <w:spacing w:after="0" w:line="240" w:lineRule="auto"/>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FC72C9">
            <w:pPr>
              <w:spacing w:after="0" w:line="240" w:lineRule="auto"/>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FC72C9" w:rsidP="008D46A4">
      <w:pPr>
        <w:rPr>
          <w:lang w:val="en-US"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anchor distT="0" distB="0" distL="114300" distR="114300" simplePos="0" relativeHeight="251659264" behindDoc="0" locked="0" layoutInCell="1" allowOverlap="1" wp14:anchorId="31F68552" wp14:editId="59656844">
            <wp:simplePos x="0" y="0"/>
            <wp:positionH relativeFrom="column">
              <wp:posOffset>-914400</wp:posOffset>
            </wp:positionH>
            <wp:positionV relativeFrom="paragraph">
              <wp:posOffset>6625590</wp:posOffset>
            </wp:positionV>
            <wp:extent cx="7778115" cy="0"/>
            <wp:effectExtent l="0" t="0" r="0" b="0"/>
            <wp:wrapTopAndBottom/>
            <wp:docPr id="5" name="Picture 4" descr="C:\Users\BaBan\Desktop\IMG_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Ban\Desktop\IMG_000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115"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1D90">
        <w:rPr>
          <w:rFonts w:hint="cs"/>
          <w:rtl/>
          <w:lang w:val="en-US" w:bidi="ar-KW"/>
        </w:rPr>
        <w:t xml:space="preserve"> </w:t>
      </w:r>
    </w:p>
    <w:sectPr w:rsidR="00E95307" w:rsidRPr="008D46A4" w:rsidSect="00FC72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CB" w:rsidRDefault="005659CB" w:rsidP="00483DD0">
      <w:pPr>
        <w:spacing w:after="0" w:line="240" w:lineRule="auto"/>
      </w:pPr>
      <w:r>
        <w:separator/>
      </w:r>
    </w:p>
  </w:endnote>
  <w:endnote w:type="continuationSeparator" w:id="0">
    <w:p w:rsidR="005659CB" w:rsidRDefault="005659C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CB" w:rsidRDefault="005659CB" w:rsidP="00483DD0">
      <w:pPr>
        <w:spacing w:after="0" w:line="240" w:lineRule="auto"/>
      </w:pPr>
      <w:r>
        <w:separator/>
      </w:r>
    </w:p>
  </w:footnote>
  <w:footnote w:type="continuationSeparator" w:id="0">
    <w:p w:rsidR="005659CB" w:rsidRDefault="005659C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00846"/>
    <w:lvl w:ilvl="0">
      <w:numFmt w:val="bullet"/>
      <w:lvlText w:val="*"/>
      <w:lvlJc w:val="left"/>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2"/>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2EF7"/>
    <w:rsid w:val="000829B8"/>
    <w:rsid w:val="00084CE8"/>
    <w:rsid w:val="000B35A9"/>
    <w:rsid w:val="000E0122"/>
    <w:rsid w:val="000F0683"/>
    <w:rsid w:val="000F2337"/>
    <w:rsid w:val="00127A37"/>
    <w:rsid w:val="00133A57"/>
    <w:rsid w:val="001474BA"/>
    <w:rsid w:val="0016475D"/>
    <w:rsid w:val="001647A7"/>
    <w:rsid w:val="001A544F"/>
    <w:rsid w:val="001A7C1D"/>
    <w:rsid w:val="001B1A91"/>
    <w:rsid w:val="001B7B6B"/>
    <w:rsid w:val="00213483"/>
    <w:rsid w:val="00252470"/>
    <w:rsid w:val="0025284B"/>
    <w:rsid w:val="002810AF"/>
    <w:rsid w:val="002B7CC7"/>
    <w:rsid w:val="002C165C"/>
    <w:rsid w:val="002F231D"/>
    <w:rsid w:val="002F44B8"/>
    <w:rsid w:val="0031489A"/>
    <w:rsid w:val="00441BF4"/>
    <w:rsid w:val="00483DD0"/>
    <w:rsid w:val="005520AA"/>
    <w:rsid w:val="005659CB"/>
    <w:rsid w:val="005A4CC9"/>
    <w:rsid w:val="005B12C5"/>
    <w:rsid w:val="00634F2B"/>
    <w:rsid w:val="00653171"/>
    <w:rsid w:val="006766CD"/>
    <w:rsid w:val="00695467"/>
    <w:rsid w:val="006A57BA"/>
    <w:rsid w:val="006B07A7"/>
    <w:rsid w:val="006B41F1"/>
    <w:rsid w:val="006C3B09"/>
    <w:rsid w:val="006C5DA2"/>
    <w:rsid w:val="006D14EC"/>
    <w:rsid w:val="006D6E29"/>
    <w:rsid w:val="006F5726"/>
    <w:rsid w:val="007F0899"/>
    <w:rsid w:val="0080086A"/>
    <w:rsid w:val="00830EE6"/>
    <w:rsid w:val="00881962"/>
    <w:rsid w:val="00897D41"/>
    <w:rsid w:val="008A4DF3"/>
    <w:rsid w:val="008B4275"/>
    <w:rsid w:val="008C5035"/>
    <w:rsid w:val="008D46A4"/>
    <w:rsid w:val="009205FE"/>
    <w:rsid w:val="00945F32"/>
    <w:rsid w:val="00961D90"/>
    <w:rsid w:val="009F7BEC"/>
    <w:rsid w:val="00AA1870"/>
    <w:rsid w:val="00AD417C"/>
    <w:rsid w:val="00AD68F9"/>
    <w:rsid w:val="00B12BAA"/>
    <w:rsid w:val="00B341B9"/>
    <w:rsid w:val="00B4197B"/>
    <w:rsid w:val="00B56C88"/>
    <w:rsid w:val="00B916A8"/>
    <w:rsid w:val="00B92984"/>
    <w:rsid w:val="00B95B13"/>
    <w:rsid w:val="00BB308A"/>
    <w:rsid w:val="00BE4F3C"/>
    <w:rsid w:val="00BF7647"/>
    <w:rsid w:val="00C211EF"/>
    <w:rsid w:val="00C26D96"/>
    <w:rsid w:val="00C46D58"/>
    <w:rsid w:val="00C525DA"/>
    <w:rsid w:val="00C7159C"/>
    <w:rsid w:val="00C83768"/>
    <w:rsid w:val="00C857AF"/>
    <w:rsid w:val="00C91725"/>
    <w:rsid w:val="00CC5CD1"/>
    <w:rsid w:val="00CF5475"/>
    <w:rsid w:val="00D30207"/>
    <w:rsid w:val="00D52735"/>
    <w:rsid w:val="00D82E3D"/>
    <w:rsid w:val="00DB5988"/>
    <w:rsid w:val="00E61AD2"/>
    <w:rsid w:val="00E873BC"/>
    <w:rsid w:val="00E95307"/>
    <w:rsid w:val="00EB26D5"/>
    <w:rsid w:val="00EB6557"/>
    <w:rsid w:val="00ED3387"/>
    <w:rsid w:val="00ED715F"/>
    <w:rsid w:val="00EE60FC"/>
    <w:rsid w:val="00F01F34"/>
    <w:rsid w:val="00F102BD"/>
    <w:rsid w:val="00F16253"/>
    <w:rsid w:val="00F5750D"/>
    <w:rsid w:val="00F97A66"/>
    <w:rsid w:val="00FB7AFF"/>
    <w:rsid w:val="00FB7C7A"/>
    <w:rsid w:val="00FC72C9"/>
    <w:rsid w:val="00FD437F"/>
    <w:rsid w:val="00FE1252"/>
    <w:rsid w:val="00FE6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0B35A9"/>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0B35A9"/>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NoorErbil</cp:lastModifiedBy>
  <cp:revision>6</cp:revision>
  <dcterms:created xsi:type="dcterms:W3CDTF">2022-09-03T18:43:00Z</dcterms:created>
  <dcterms:modified xsi:type="dcterms:W3CDTF">2023-05-10T08:26:00Z</dcterms:modified>
</cp:coreProperties>
</file>