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AC" w:rsidRDefault="00AD66D4" w:rsidP="00085B4C">
      <w:pPr>
        <w:ind w:left="-58" w:right="-284"/>
        <w:jc w:val="right"/>
        <w:rPr>
          <w:noProof/>
          <w:rtl/>
          <w:lang w:bidi="ar-IQ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C3AC79B" wp14:editId="76088116">
            <wp:extent cx="4042610" cy="2069432"/>
            <wp:effectExtent l="0" t="0" r="0" b="762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610" cy="2069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067B11" w:rsidRDefault="00067B11" w:rsidP="00085B4C">
      <w:pPr>
        <w:ind w:left="-58" w:right="-284"/>
        <w:jc w:val="right"/>
        <w:rPr>
          <w:noProof/>
          <w:rtl/>
          <w:lang w:bidi="ar-IQ"/>
        </w:rPr>
      </w:pPr>
    </w:p>
    <w:p w:rsidR="00067B11" w:rsidRDefault="00067B11" w:rsidP="00085B4C">
      <w:pPr>
        <w:ind w:left="-58" w:right="-284"/>
        <w:jc w:val="right"/>
        <w:rPr>
          <w:noProof/>
          <w:rtl/>
          <w:lang w:bidi="ar-IQ"/>
        </w:rPr>
      </w:pPr>
    </w:p>
    <w:p w:rsidR="00E25074" w:rsidRDefault="00E25074" w:rsidP="00085B4C">
      <w:pPr>
        <w:ind w:left="-58" w:right="-284"/>
        <w:jc w:val="right"/>
        <w:rPr>
          <w:noProof/>
          <w:rtl/>
          <w:lang w:bidi="ar-IQ"/>
        </w:rPr>
      </w:pPr>
      <w:r>
        <w:rPr>
          <w:noProof/>
        </w:rPr>
        <w:drawing>
          <wp:inline distT="0" distB="0" distL="0" distR="0" wp14:anchorId="46271BC0" wp14:editId="656077BA">
            <wp:extent cx="3441031" cy="2526632"/>
            <wp:effectExtent l="0" t="0" r="7620" b="7620"/>
            <wp:docPr id="121859" name="Picture 3" descr="f14-19a_the_phases_in_p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859" name="Picture 3" descr="f14-19a_the_phases_in_p_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669" cy="25315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7B11" w:rsidRDefault="00067B11" w:rsidP="00085B4C">
      <w:pPr>
        <w:ind w:left="-58" w:right="-284"/>
        <w:jc w:val="right"/>
        <w:rPr>
          <w:noProof/>
          <w:lang w:bidi="ar-IQ"/>
        </w:rPr>
      </w:pPr>
    </w:p>
    <w:p w:rsidR="003802B3" w:rsidRDefault="00337E90" w:rsidP="00085B4C">
      <w:pPr>
        <w:ind w:left="-58" w:right="-284"/>
        <w:jc w:val="right"/>
        <w:rPr>
          <w:rtl/>
          <w:lang w:bidi="ar-IQ"/>
        </w:rPr>
      </w:pPr>
      <w:r>
        <w:rPr>
          <w:noProof/>
        </w:rPr>
        <w:drawing>
          <wp:inline distT="0" distB="0" distL="0" distR="0" wp14:anchorId="40DE18C0" wp14:editId="23685318">
            <wp:extent cx="3128210" cy="2310064"/>
            <wp:effectExtent l="0" t="0" r="0" b="0"/>
            <wp:docPr id="2" name="Picture 5" descr="f14-19b_the_phases_in_p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861" name="Picture 5" descr="f14-19b_the_phases_in_p_c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567" cy="23103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02B3" w:rsidRDefault="003802B3" w:rsidP="00085B4C">
      <w:pPr>
        <w:ind w:left="-58" w:right="-284"/>
        <w:jc w:val="right"/>
        <w:rPr>
          <w:rtl/>
          <w:lang w:bidi="ar-IQ"/>
        </w:rPr>
      </w:pPr>
    </w:p>
    <w:p w:rsidR="009130B3" w:rsidRDefault="00067B11" w:rsidP="00085B4C">
      <w:pPr>
        <w:ind w:left="-58" w:right="-284"/>
        <w:jc w:val="right"/>
        <w:rPr>
          <w:lang w:bidi="ar-IQ"/>
        </w:rPr>
      </w:pPr>
      <w:r>
        <w:rPr>
          <w:rFonts w:hint="cs"/>
          <w:rtl/>
          <w:lang w:bidi="ar-IQ"/>
        </w:rPr>
        <w:t xml:space="preserve">  </w:t>
      </w:r>
    </w:p>
    <w:p w:rsidR="0091112A" w:rsidRPr="00F94592" w:rsidRDefault="00EB47F3" w:rsidP="00085B4C">
      <w:pPr>
        <w:ind w:left="-58" w:right="-284"/>
        <w:jc w:val="right"/>
        <w:rPr>
          <w:rFonts w:asciiTheme="majorBidi" w:hAnsiTheme="majorBidi" w:cstheme="majorBidi"/>
          <w:i/>
          <w:iCs/>
          <w:sz w:val="30"/>
          <w:szCs w:val="30"/>
          <w:rtl/>
          <w:lang w:bidi="ar-IQ"/>
        </w:rPr>
      </w:pPr>
      <w:r w:rsidRPr="003802B3">
        <w:rPr>
          <w:rFonts w:asciiTheme="majorBidi" w:hAnsiTheme="majorBidi" w:cstheme="majorBidi"/>
          <w:b/>
          <w:bCs/>
          <w:sz w:val="30"/>
          <w:szCs w:val="30"/>
          <w:lang w:bidi="ar-IQ"/>
        </w:rPr>
        <w:lastRenderedPageBreak/>
        <w:t xml:space="preserve">PAMPs / Pathogen – associated molecular </w:t>
      </w:r>
      <w:r w:rsidR="000C685F" w:rsidRPr="003802B3">
        <w:rPr>
          <w:rFonts w:asciiTheme="majorBidi" w:hAnsiTheme="majorBidi" w:cstheme="majorBidi"/>
          <w:b/>
          <w:bCs/>
          <w:sz w:val="30"/>
          <w:szCs w:val="30"/>
          <w:lang w:bidi="ar-IQ"/>
        </w:rPr>
        <w:t>pattern</w:t>
      </w:r>
    </w:p>
    <w:p w:rsidR="00E25074" w:rsidRDefault="0091112A" w:rsidP="00085B4C">
      <w:pPr>
        <w:spacing w:line="360" w:lineRule="auto"/>
        <w:ind w:left="-58" w:right="-284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The surface of some microorganism bears repeating pattern of molecular </w:t>
      </w:r>
      <w:r w:rsidR="00ED513A">
        <w:rPr>
          <w:rFonts w:asciiTheme="majorBidi" w:hAnsiTheme="majorBidi" w:cstheme="majorBidi"/>
          <w:sz w:val="28"/>
          <w:szCs w:val="28"/>
          <w:lang w:bidi="ar-IQ"/>
        </w:rPr>
        <w:t>structures that</w:t>
      </w:r>
      <w:r w:rsidR="00CC0E4E">
        <w:rPr>
          <w:rFonts w:asciiTheme="majorBidi" w:hAnsiTheme="majorBidi" w:cstheme="majorBidi"/>
          <w:sz w:val="28"/>
          <w:szCs w:val="28"/>
          <w:lang w:bidi="ar-IQ"/>
        </w:rPr>
        <w:t xml:space="preserve"> are </w:t>
      </w:r>
      <w:r w:rsidR="000C685F">
        <w:rPr>
          <w:rFonts w:asciiTheme="majorBidi" w:hAnsiTheme="majorBidi" w:cstheme="majorBidi"/>
          <w:sz w:val="28"/>
          <w:szCs w:val="28"/>
          <w:lang w:bidi="ar-IQ"/>
        </w:rPr>
        <w:t>recognized</w:t>
      </w:r>
      <w:r w:rsidR="00CC0E4E">
        <w:rPr>
          <w:rFonts w:asciiTheme="majorBidi" w:hAnsiTheme="majorBidi" w:cstheme="majorBidi"/>
          <w:sz w:val="28"/>
          <w:szCs w:val="28"/>
          <w:lang w:bidi="ar-IQ"/>
        </w:rPr>
        <w:t xml:space="preserve"> by cells of the innate immune system</w:t>
      </w:r>
      <w:r w:rsidR="00F62F01">
        <w:rPr>
          <w:rFonts w:asciiTheme="majorBidi" w:hAnsiTheme="majorBidi" w:cstheme="majorBidi"/>
          <w:sz w:val="28"/>
          <w:szCs w:val="28"/>
          <w:lang w:bidi="ar-IQ"/>
        </w:rPr>
        <w:t>.</w:t>
      </w:r>
      <w:r w:rsidR="001F3FB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BF6A3E">
        <w:rPr>
          <w:rFonts w:asciiTheme="majorBidi" w:hAnsiTheme="majorBidi" w:cstheme="majorBidi"/>
          <w:sz w:val="28"/>
          <w:szCs w:val="28"/>
          <w:lang w:bidi="ar-IQ"/>
        </w:rPr>
        <w:t xml:space="preserve">The molecules of the host cell which bind to the PAMPs are known as </w:t>
      </w:r>
      <w:r w:rsidR="00597690">
        <w:rPr>
          <w:rFonts w:asciiTheme="majorBidi" w:hAnsiTheme="majorBidi" w:cstheme="majorBidi"/>
          <w:sz w:val="28"/>
          <w:szCs w:val="28"/>
          <w:lang w:bidi="ar-IQ"/>
        </w:rPr>
        <w:t xml:space="preserve">pattern </w:t>
      </w:r>
      <w:r w:rsidR="003802B3">
        <w:rPr>
          <w:rFonts w:asciiTheme="majorBidi" w:hAnsiTheme="majorBidi" w:cstheme="majorBidi"/>
          <w:sz w:val="28"/>
          <w:szCs w:val="28"/>
          <w:lang w:bidi="ar-IQ"/>
        </w:rPr>
        <w:t>recognition</w:t>
      </w:r>
      <w:r w:rsidR="00597690">
        <w:rPr>
          <w:rFonts w:asciiTheme="majorBidi" w:hAnsiTheme="majorBidi" w:cstheme="majorBidi"/>
          <w:sz w:val="28"/>
          <w:szCs w:val="28"/>
          <w:lang w:bidi="ar-IQ"/>
        </w:rPr>
        <w:t xml:space="preserve"> receptors (PRRs) in human such </w:t>
      </w:r>
      <w:r w:rsidR="003802B3">
        <w:rPr>
          <w:rFonts w:asciiTheme="majorBidi" w:hAnsiTheme="majorBidi" w:cstheme="majorBidi"/>
          <w:sz w:val="28"/>
          <w:szCs w:val="28"/>
          <w:lang w:bidi="ar-IQ"/>
        </w:rPr>
        <w:t>as toll</w:t>
      </w:r>
      <w:r w:rsidR="001F3FBA">
        <w:rPr>
          <w:rFonts w:asciiTheme="majorBidi" w:hAnsiTheme="majorBidi" w:cstheme="majorBidi"/>
          <w:sz w:val="28"/>
          <w:szCs w:val="28"/>
          <w:lang w:bidi="ar-IQ"/>
        </w:rPr>
        <w:t xml:space="preserve"> – like receptors (TLRs)</w:t>
      </w:r>
      <w:r w:rsidR="00471F93">
        <w:rPr>
          <w:rFonts w:asciiTheme="majorBidi" w:hAnsiTheme="majorBidi" w:cstheme="majorBidi"/>
          <w:sz w:val="28"/>
          <w:szCs w:val="28"/>
          <w:lang w:bidi="ar-IQ"/>
        </w:rPr>
        <w:t>.</w:t>
      </w:r>
      <w:r w:rsidR="00F46CC2">
        <w:rPr>
          <w:rFonts w:asciiTheme="majorBidi" w:hAnsiTheme="majorBidi" w:cstheme="majorBidi"/>
          <w:sz w:val="28"/>
          <w:szCs w:val="28"/>
          <w:lang w:bidi="ar-IQ"/>
        </w:rPr>
        <w:t xml:space="preserve">                                                                </w:t>
      </w:r>
      <w:r w:rsidR="00471F93">
        <w:rPr>
          <w:rFonts w:asciiTheme="majorBidi" w:hAnsiTheme="majorBidi" w:cstheme="majorBidi"/>
          <w:sz w:val="28"/>
          <w:szCs w:val="28"/>
          <w:lang w:bidi="ar-IQ"/>
        </w:rPr>
        <w:t xml:space="preserve">                          </w:t>
      </w:r>
    </w:p>
    <w:p w:rsidR="00171D5C" w:rsidRDefault="009D3CBC" w:rsidP="00085B4C">
      <w:pPr>
        <w:spacing w:line="360" w:lineRule="auto"/>
        <w:ind w:left="-58" w:right="-284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Examples of  PAMPs  :- bacterial </w:t>
      </w:r>
      <w:r w:rsidR="00B42D56">
        <w:rPr>
          <w:rFonts w:asciiTheme="majorBidi" w:hAnsiTheme="majorBidi" w:cstheme="majorBidi"/>
          <w:sz w:val="28"/>
          <w:szCs w:val="28"/>
          <w:lang w:bidi="ar-IQ"/>
        </w:rPr>
        <w:t xml:space="preserve">lipopolysaccharides </w:t>
      </w:r>
      <w:r w:rsidR="003905E5">
        <w:rPr>
          <w:rFonts w:asciiTheme="majorBidi" w:hAnsiTheme="majorBidi" w:cstheme="majorBidi"/>
          <w:sz w:val="28"/>
          <w:szCs w:val="28"/>
          <w:lang w:bidi="ar-IQ"/>
        </w:rPr>
        <w:t>found on the cell membranes of G –ve bacteria, Pep</w:t>
      </w:r>
      <w:r w:rsidR="00F16060">
        <w:rPr>
          <w:rFonts w:asciiTheme="majorBidi" w:hAnsiTheme="majorBidi" w:cstheme="majorBidi"/>
          <w:sz w:val="28"/>
          <w:szCs w:val="28"/>
          <w:lang w:bidi="ar-IQ"/>
        </w:rPr>
        <w:t>tidoglycan and lipotechoic acid from G +</w:t>
      </w:r>
      <w:r w:rsidR="00B42D5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F16060">
        <w:rPr>
          <w:rFonts w:asciiTheme="majorBidi" w:hAnsiTheme="majorBidi" w:cstheme="majorBidi"/>
          <w:sz w:val="28"/>
          <w:szCs w:val="28"/>
          <w:lang w:bidi="ar-IQ"/>
        </w:rPr>
        <w:t xml:space="preserve">ve bacteria, </w:t>
      </w:r>
      <w:r w:rsidR="00595C1E">
        <w:rPr>
          <w:rFonts w:asciiTheme="majorBidi" w:hAnsiTheme="majorBidi" w:cstheme="majorBidi"/>
          <w:sz w:val="28"/>
          <w:szCs w:val="28"/>
          <w:lang w:bidi="ar-IQ"/>
        </w:rPr>
        <w:t>flagellin and nucleic acid from viruses such as double- strand RNA.</w:t>
      </w:r>
    </w:p>
    <w:p w:rsidR="00B42D56" w:rsidRDefault="00B42D56" w:rsidP="00085B4C">
      <w:pPr>
        <w:spacing w:line="360" w:lineRule="auto"/>
        <w:ind w:left="-58" w:right="-284"/>
        <w:jc w:val="right"/>
        <w:rPr>
          <w:rFonts w:asciiTheme="majorBidi" w:hAnsiTheme="majorBidi" w:cstheme="majorBidi"/>
          <w:b/>
          <w:bCs/>
          <w:sz w:val="30"/>
          <w:szCs w:val="30"/>
          <w:lang w:bidi="ar-IQ"/>
        </w:rPr>
      </w:pPr>
      <w:r w:rsidRPr="00125B9F">
        <w:rPr>
          <w:rFonts w:asciiTheme="majorBidi" w:hAnsiTheme="majorBidi" w:cstheme="majorBidi"/>
          <w:b/>
          <w:bCs/>
          <w:sz w:val="30"/>
          <w:szCs w:val="30"/>
          <w:lang w:bidi="ar-IQ"/>
        </w:rPr>
        <w:t>TLR / Toll – Like Receptor</w:t>
      </w:r>
    </w:p>
    <w:p w:rsidR="00125B9F" w:rsidRDefault="00125B9F" w:rsidP="00085B4C">
      <w:pPr>
        <w:spacing w:line="360" w:lineRule="auto"/>
        <w:ind w:left="-58" w:right="-284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Are family of membrane bound proteins expressed on cell surface of the innate </w:t>
      </w:r>
      <w:r w:rsidR="001D0CF7">
        <w:rPr>
          <w:rFonts w:asciiTheme="majorBidi" w:hAnsiTheme="majorBidi" w:cstheme="majorBidi"/>
          <w:sz w:val="28"/>
          <w:szCs w:val="28"/>
          <w:lang w:bidi="ar-IQ"/>
        </w:rPr>
        <w:t>immune system such as Macrophage , Dendritic cell and Neutrophil.They recoginized PAMPs.</w:t>
      </w:r>
    </w:p>
    <w:p w:rsidR="00923DDF" w:rsidRDefault="00923DDF" w:rsidP="00085B4C">
      <w:pPr>
        <w:spacing w:line="360" w:lineRule="auto"/>
        <w:ind w:left="-58" w:right="-284"/>
        <w:jc w:val="righ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Antigen-Presenting Cell (APC)</w:t>
      </w:r>
    </w:p>
    <w:p w:rsidR="00923DDF" w:rsidRPr="00923DDF" w:rsidRDefault="00392002" w:rsidP="00085B4C">
      <w:pPr>
        <w:spacing w:line="360" w:lineRule="auto"/>
        <w:ind w:left="-58" w:right="-284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Cells that process and present forign materiales in a form that can be recogenized bt T- cell</w:t>
      </w:r>
      <w:r w:rsidR="00D2777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D2777E">
        <w:rPr>
          <w:rFonts w:asciiTheme="majorBidi" w:hAnsiTheme="majorBidi" w:cstheme="majorBidi"/>
          <w:sz w:val="28"/>
          <w:szCs w:val="28"/>
          <w:lang w:val="en-GB" w:bidi="ar-IQ"/>
        </w:rPr>
        <w:t>such as macrophage, dendritic cell and B-cell.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</w:p>
    <w:p w:rsidR="00ED513A" w:rsidRPr="00680DFC" w:rsidRDefault="00ED513A" w:rsidP="00085B4C">
      <w:pPr>
        <w:ind w:left="-58" w:right="-284"/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E25074" w:rsidRDefault="00E25074" w:rsidP="00085B4C">
      <w:pPr>
        <w:ind w:left="-58" w:right="-284"/>
        <w:jc w:val="right"/>
        <w:rPr>
          <w:rtl/>
          <w:lang w:bidi="ar-IQ"/>
        </w:rPr>
      </w:pPr>
    </w:p>
    <w:sectPr w:rsidR="00E25074" w:rsidSect="00D82FB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72"/>
    <w:rsid w:val="00067B11"/>
    <w:rsid w:val="00085B4C"/>
    <w:rsid w:val="000C685F"/>
    <w:rsid w:val="000C7E6E"/>
    <w:rsid w:val="00125B9F"/>
    <w:rsid w:val="00171D5C"/>
    <w:rsid w:val="001A03F7"/>
    <w:rsid w:val="001D0CF7"/>
    <w:rsid w:val="001F3FBA"/>
    <w:rsid w:val="00292387"/>
    <w:rsid w:val="00337E90"/>
    <w:rsid w:val="003802B3"/>
    <w:rsid w:val="003905E5"/>
    <w:rsid w:val="00392002"/>
    <w:rsid w:val="00471F93"/>
    <w:rsid w:val="005257AC"/>
    <w:rsid w:val="00567CD4"/>
    <w:rsid w:val="00595C1E"/>
    <w:rsid w:val="00597690"/>
    <w:rsid w:val="00680DFC"/>
    <w:rsid w:val="006C4728"/>
    <w:rsid w:val="007131D5"/>
    <w:rsid w:val="007503D6"/>
    <w:rsid w:val="0091112A"/>
    <w:rsid w:val="00923DDF"/>
    <w:rsid w:val="009D3CBC"/>
    <w:rsid w:val="00A0685B"/>
    <w:rsid w:val="00AD66D4"/>
    <w:rsid w:val="00B42D56"/>
    <w:rsid w:val="00BF405F"/>
    <w:rsid w:val="00BF6A3E"/>
    <w:rsid w:val="00CC0E4E"/>
    <w:rsid w:val="00CC6772"/>
    <w:rsid w:val="00D2777E"/>
    <w:rsid w:val="00D76030"/>
    <w:rsid w:val="00D82FBC"/>
    <w:rsid w:val="00DE1837"/>
    <w:rsid w:val="00E25074"/>
    <w:rsid w:val="00EB47F3"/>
    <w:rsid w:val="00ED513A"/>
    <w:rsid w:val="00EE5299"/>
    <w:rsid w:val="00F16060"/>
    <w:rsid w:val="00F46CC2"/>
    <w:rsid w:val="00F62F01"/>
    <w:rsid w:val="00F94592"/>
    <w:rsid w:val="00FD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6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Dubai</dc:creator>
  <cp:lastModifiedBy>Dubai</cp:lastModifiedBy>
  <cp:revision>2</cp:revision>
  <cp:lastPrinted>2017-12-03T22:35:00Z</cp:lastPrinted>
  <dcterms:created xsi:type="dcterms:W3CDTF">2017-12-06T04:02:00Z</dcterms:created>
  <dcterms:modified xsi:type="dcterms:W3CDTF">2017-12-06T04:02:00Z</dcterms:modified>
</cp:coreProperties>
</file>