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6234F" w14:textId="77777777" w:rsidR="00104D13" w:rsidRPr="00104D13" w:rsidRDefault="00104D13" w:rsidP="00104D1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color w:val="1F1410"/>
          <w:sz w:val="28"/>
          <w:szCs w:val="28"/>
        </w:rPr>
      </w:pPr>
      <w:r w:rsidRPr="00104D13">
        <w:rPr>
          <w:rFonts w:ascii="Times New Roman" w:eastAsia="Calibri" w:hAnsi="Times New Roman" w:cs="Times New Roman"/>
          <w:b/>
          <w:bCs/>
          <w:color w:val="1F1410"/>
          <w:sz w:val="28"/>
          <w:szCs w:val="28"/>
        </w:rPr>
        <w:t>FLOWERS</w:t>
      </w:r>
    </w:p>
    <w:p w14:paraId="0FE5818B" w14:textId="77777777" w:rsidR="00104D13" w:rsidRPr="00104D13" w:rsidRDefault="00104D13" w:rsidP="00104D1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-Roman" w:hAnsi="Times New Roman" w:cs="Times New Roman"/>
          <w:color w:val="1F1410"/>
          <w:sz w:val="28"/>
          <w:szCs w:val="28"/>
        </w:rPr>
      </w:pPr>
      <w:r w:rsidRPr="00104D13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A major diagnostic feature of angiosperms is the flower. A </w:t>
      </w:r>
      <w:r w:rsidRPr="00104D13">
        <w:rPr>
          <w:rFonts w:ascii="Times New Roman" w:eastAsia="Calibri" w:hAnsi="Times New Roman" w:cs="Times New Roman"/>
          <w:b/>
          <w:bCs/>
          <w:color w:val="1F1410"/>
          <w:sz w:val="28"/>
          <w:szCs w:val="28"/>
        </w:rPr>
        <w:t xml:space="preserve">flower </w:t>
      </w:r>
      <w:r w:rsidRPr="00104D13">
        <w:rPr>
          <w:rFonts w:ascii="Times New Roman" w:eastAsia="Times-Roman" w:hAnsi="Times New Roman" w:cs="Times New Roman"/>
          <w:color w:val="1F1410"/>
          <w:sz w:val="28"/>
          <w:szCs w:val="28"/>
        </w:rPr>
        <w:t>is a modified reproductive shoot, basically a stem with an apical meristem that gives rise to leaf primordia. Unlike a typical vegetative shoot, the flower shoot is determinate, such that the apical meristem stops growing after the floral parts have formed. At least some of the leaf primordia of a flower are modified as reproductive sporophylls (leaves bearing sporangia). Flowers are unique, differing, e.g., from the cones of gymnosperms, in that the sporophylls develop either as stamens or carpels.</w:t>
      </w:r>
    </w:p>
    <w:p w14:paraId="72A75DED" w14:textId="77777777" w:rsidR="00104D13" w:rsidRPr="00104D13" w:rsidRDefault="00104D13" w:rsidP="00104D1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color w:val="1F1410"/>
          <w:sz w:val="28"/>
          <w:szCs w:val="28"/>
        </w:rPr>
      </w:pPr>
    </w:p>
    <w:p w14:paraId="19CB424A" w14:textId="77777777" w:rsidR="00104D13" w:rsidRPr="00104D13" w:rsidRDefault="00104D13" w:rsidP="00104D13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</w:pPr>
      <w:r w:rsidRPr="00104D13">
        <w:rPr>
          <w:rFonts w:ascii="Times New Roman" w:eastAsia="Calibri" w:hAnsi="Times New Roman" w:cs="Times New Roman"/>
          <w:b/>
          <w:bCs/>
          <w:color w:val="1F1410"/>
          <w:sz w:val="28"/>
          <w:szCs w:val="28"/>
        </w:rPr>
        <w:t xml:space="preserve">FLOWER PARTS </w:t>
      </w:r>
    </w:p>
    <w:p w14:paraId="25BAC7A8" w14:textId="77777777" w:rsidR="00104D13" w:rsidRPr="00104D13" w:rsidRDefault="00104D13" w:rsidP="00104D1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-Roman" w:hAnsi="Times New Roman" w:cs="Times New Roman"/>
          <w:color w:val="1F1410"/>
          <w:sz w:val="28"/>
          <w:szCs w:val="28"/>
        </w:rPr>
      </w:pPr>
      <w:r w:rsidRPr="00104D13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The basic parts of a flower, from the base to the apex, are as follows. The </w:t>
      </w:r>
      <w:r w:rsidRPr="00104D13">
        <w:rPr>
          <w:rFonts w:ascii="Times New Roman" w:eastAsia="Calibri" w:hAnsi="Times New Roman" w:cs="Times New Roman"/>
          <w:b/>
          <w:bCs/>
          <w:color w:val="1F1410"/>
          <w:sz w:val="28"/>
          <w:szCs w:val="28"/>
        </w:rPr>
        <w:t xml:space="preserve">pedicel </w:t>
      </w:r>
      <w:r w:rsidRPr="00104D13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is the flower stalk. (If a pedicel is absent, the flower attachment is </w:t>
      </w:r>
      <w:r w:rsidRPr="00104D13">
        <w:rPr>
          <w:rFonts w:ascii="Times New Roman" w:eastAsia="Calibri" w:hAnsi="Times New Roman" w:cs="Times New Roman"/>
          <w:color w:val="1F1410"/>
          <w:sz w:val="28"/>
          <w:szCs w:val="28"/>
        </w:rPr>
        <w:t>sessile</w:t>
      </w:r>
      <w:r w:rsidRPr="00104D13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). Flowers may be subtended by a </w:t>
      </w:r>
      <w:r w:rsidRPr="00104D13">
        <w:rPr>
          <w:rFonts w:ascii="Times New Roman" w:eastAsia="Calibri" w:hAnsi="Times New Roman" w:cs="Times New Roman"/>
          <w:b/>
          <w:bCs/>
          <w:color w:val="1F1410"/>
          <w:sz w:val="28"/>
          <w:szCs w:val="28"/>
        </w:rPr>
        <w:t>bract</w:t>
      </w:r>
      <w:r w:rsidRPr="00104D13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, a modified, generally reduced leaf; a smaller or secondary bract, often borne on the side of a pedicel, is termed a </w:t>
      </w:r>
      <w:r w:rsidRPr="00104D13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 xml:space="preserve">bracteole </w:t>
      </w:r>
      <w:r w:rsidRPr="00104D13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or </w:t>
      </w:r>
      <w:proofErr w:type="spellStart"/>
      <w:r w:rsidRPr="00104D13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bractlet</w:t>
      </w:r>
      <w:proofErr w:type="spellEnd"/>
      <w:r w:rsidRPr="00104D13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 xml:space="preserve"> </w:t>
      </w:r>
      <w:r w:rsidRPr="00104D13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(also called a </w:t>
      </w:r>
      <w:r w:rsidRPr="00104D13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 xml:space="preserve">prophyll </w:t>
      </w:r>
      <w:r w:rsidRPr="00104D13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or </w:t>
      </w:r>
      <w:proofErr w:type="spellStart"/>
      <w:r w:rsidRPr="00104D13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prophyllum</w:t>
      </w:r>
      <w:proofErr w:type="spellEnd"/>
      <w:r w:rsidRPr="00104D13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). Bracteoles, where present, are typically paired. [In some taxa, a series of bracts, known as the </w:t>
      </w:r>
      <w:r w:rsidRPr="00104D13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epicalyx</w:t>
      </w:r>
      <w:r w:rsidRPr="00104D13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, immediately subtends the calyx, as in </w:t>
      </w:r>
      <w:r w:rsidRPr="00104D13">
        <w:rPr>
          <w:rFonts w:ascii="Times New Roman" w:eastAsia="Times-Roman" w:hAnsi="Times New Roman" w:cs="Times New Roman"/>
          <w:i/>
          <w:iCs/>
          <w:color w:val="1F1410"/>
          <w:sz w:val="28"/>
          <w:szCs w:val="28"/>
        </w:rPr>
        <w:t xml:space="preserve">Hibiscus </w:t>
      </w:r>
      <w:r w:rsidRPr="00104D13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and other members of the </w:t>
      </w:r>
      <w:proofErr w:type="spellStart"/>
      <w:r w:rsidRPr="00104D13">
        <w:rPr>
          <w:rFonts w:ascii="Times New Roman" w:eastAsia="Times-Roman" w:hAnsi="Times New Roman" w:cs="Times New Roman"/>
          <w:color w:val="1F1410"/>
          <w:sz w:val="28"/>
          <w:szCs w:val="28"/>
        </w:rPr>
        <w:t>Malvaceae</w:t>
      </w:r>
      <w:proofErr w:type="spellEnd"/>
      <w:r w:rsidRPr="00104D13">
        <w:rPr>
          <w:rFonts w:ascii="Times New Roman" w:eastAsia="Times-Roman" w:hAnsi="Times New Roman" w:cs="Times New Roman"/>
          <w:color w:val="1F1410"/>
          <w:sz w:val="28"/>
          <w:szCs w:val="28"/>
        </w:rPr>
        <w:t>].</w:t>
      </w:r>
    </w:p>
    <w:p w14:paraId="098A4968" w14:textId="77777777" w:rsidR="00104D13" w:rsidRPr="00104D13" w:rsidRDefault="00104D13" w:rsidP="00104D1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-Roman" w:hAnsi="Times New Roman" w:cs="Times New Roman"/>
          <w:color w:val="1F1410"/>
          <w:sz w:val="28"/>
          <w:szCs w:val="28"/>
        </w:rPr>
      </w:pPr>
      <w:r w:rsidRPr="00104D13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The </w:t>
      </w:r>
      <w:r w:rsidRPr="00104D13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receptacle</w:t>
      </w:r>
      <w:r w:rsidRPr="00104D13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is the tissue or region of a flower to which the other floral parts are attached. From the receptacle arises the basic floral parts. The </w:t>
      </w:r>
      <w:r w:rsidRPr="00104D13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 xml:space="preserve">perianth </w:t>
      </w:r>
      <w:r w:rsidRPr="00104D13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(also termed the </w:t>
      </w:r>
      <w:proofErr w:type="spellStart"/>
      <w:r w:rsidRPr="00104D13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perigonium</w:t>
      </w:r>
      <w:proofErr w:type="spellEnd"/>
      <w:r w:rsidRPr="00104D13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) is the outermost, non-reproductive group of modified leaves of a flower. If the perianth is relatively undifferentiated, or if its components intergrade in form, the individual leaf-like parts are termed </w:t>
      </w:r>
      <w:r w:rsidRPr="00104D13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tepals</w:t>
      </w:r>
      <w:r w:rsidRPr="00104D13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. </w:t>
      </w:r>
    </w:p>
    <w:p w14:paraId="192ED84D" w14:textId="77777777" w:rsidR="00104D13" w:rsidRPr="00104D13" w:rsidRDefault="00104D13" w:rsidP="00104D1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-Roman" w:hAnsi="Times New Roman" w:cs="Times New Roman"/>
          <w:color w:val="1F1410"/>
          <w:sz w:val="28"/>
          <w:szCs w:val="28"/>
        </w:rPr>
      </w:pPr>
      <w:r w:rsidRPr="00104D13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In most flowers the perianth is differentiated into two groups. The </w:t>
      </w:r>
      <w:r w:rsidRPr="00104D13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 xml:space="preserve">calyx </w:t>
      </w:r>
      <w:r w:rsidRPr="00104D13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is the outermost series or whorl of modified leaves. Individual units of the calyx are </w:t>
      </w:r>
      <w:r w:rsidRPr="00104D13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sepals</w:t>
      </w:r>
      <w:r w:rsidRPr="00104D13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, which are typically green, leaf-like, and function to protect the young flower. The </w:t>
      </w:r>
      <w:r w:rsidRPr="00104D13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 xml:space="preserve">corolla </w:t>
      </w:r>
      <w:r w:rsidRPr="00104D13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is the innermost series or whorl of modified leaves in the </w:t>
      </w:r>
      <w:r w:rsidRPr="00104D13">
        <w:rPr>
          <w:rFonts w:ascii="Times New Roman" w:eastAsia="Times-Roman" w:hAnsi="Times New Roman" w:cs="Times New Roman"/>
          <w:color w:val="1F1410"/>
          <w:sz w:val="28"/>
          <w:szCs w:val="28"/>
        </w:rPr>
        <w:lastRenderedPageBreak/>
        <w:t xml:space="preserve">perianth. Individual units of the corolla are </w:t>
      </w:r>
      <w:r w:rsidRPr="00104D13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petals</w:t>
      </w:r>
      <w:r w:rsidRPr="00104D13">
        <w:rPr>
          <w:rFonts w:ascii="Times New Roman" w:eastAsia="Times-Roman" w:hAnsi="Times New Roman" w:cs="Times New Roman"/>
          <w:color w:val="1F1410"/>
          <w:sz w:val="28"/>
          <w:szCs w:val="28"/>
        </w:rPr>
        <w:t>, which are typically colored (non green) and function as an attractant for pollination.</w:t>
      </w:r>
    </w:p>
    <w:p w14:paraId="352CBA52" w14:textId="77777777" w:rsidR="00104D13" w:rsidRPr="00104D13" w:rsidRDefault="00104D13" w:rsidP="00104D1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-Roman" w:hAnsi="Times New Roman" w:cs="Times New Roman"/>
          <w:color w:val="1F1410"/>
          <w:sz w:val="28"/>
          <w:szCs w:val="28"/>
        </w:rPr>
      </w:pPr>
      <w:r w:rsidRPr="00104D13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Some flowers have a </w:t>
      </w:r>
      <w:r w:rsidRPr="00104D13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 xml:space="preserve">hypanthium </w:t>
      </w:r>
      <w:r w:rsidRPr="00104D13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(floral tube), a cuplike or tubular structure, around or atop the ovary, bearing along its margin the sepals, petals, and stamens. Many flowers have a </w:t>
      </w:r>
      <w:r w:rsidRPr="00104D13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nectary</w:t>
      </w:r>
      <w:r w:rsidRPr="00104D13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, a specialized structure that secretes nectar. </w:t>
      </w:r>
      <w:proofErr w:type="spellStart"/>
      <w:r w:rsidRPr="00104D13">
        <w:rPr>
          <w:rFonts w:ascii="Times New Roman" w:eastAsia="Times-Roman" w:hAnsi="Times New Roman" w:cs="Times New Roman"/>
          <w:color w:val="1F1410"/>
          <w:sz w:val="28"/>
          <w:szCs w:val="28"/>
        </w:rPr>
        <w:t>Nectaries</w:t>
      </w:r>
      <w:proofErr w:type="spellEnd"/>
      <w:r w:rsidRPr="00104D13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may develop on the perianth parts, within the receptacle, on or within the androecium or gynoecium (below), or as a separate structure. </w:t>
      </w:r>
    </w:p>
    <w:p w14:paraId="0FF4A60C" w14:textId="77777777" w:rsidR="00104D13" w:rsidRPr="00104D13" w:rsidRDefault="00104D13" w:rsidP="00104D1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-Roman" w:hAnsi="Times New Roman" w:cs="Times New Roman"/>
          <w:color w:val="1F1410"/>
          <w:sz w:val="28"/>
          <w:szCs w:val="28"/>
        </w:rPr>
      </w:pPr>
      <w:r w:rsidRPr="00104D13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The </w:t>
      </w:r>
      <w:r w:rsidRPr="00104D13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 xml:space="preserve">androecium </w:t>
      </w:r>
      <w:r w:rsidRPr="00104D13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refers to all of the male organs of a flower, collectively all the stamens. A </w:t>
      </w:r>
      <w:r w:rsidRPr="00104D13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 xml:space="preserve">stamen </w:t>
      </w:r>
      <w:r w:rsidRPr="00104D13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is a microsporophyll, which characteristically bears two thecae (each theca comprising a pair of microsporangia. Stamens can be leaf like (laminar), but typically develop as a stalk like </w:t>
      </w:r>
      <w:r w:rsidRPr="00104D13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filament</w:t>
      </w:r>
      <w:r w:rsidRPr="00104D13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, bearing the pollen-bearing </w:t>
      </w:r>
      <w:r w:rsidRPr="00104D13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anther</w:t>
      </w:r>
      <w:r w:rsidRPr="00104D13">
        <w:rPr>
          <w:rFonts w:ascii="Times New Roman" w:eastAsia="Times-Roman" w:hAnsi="Times New Roman" w:cs="Times New Roman"/>
          <w:color w:val="1F1410"/>
          <w:sz w:val="28"/>
          <w:szCs w:val="28"/>
        </w:rPr>
        <w:t>, the latter generally equivalent to two fused thecae.</w:t>
      </w:r>
    </w:p>
    <w:p w14:paraId="3792CE10" w14:textId="77777777" w:rsidR="00104D13" w:rsidRPr="00104D13" w:rsidRDefault="00104D13" w:rsidP="00104D1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-Roman" w:hAnsi="Times New Roman" w:cs="Times New Roman"/>
          <w:color w:val="1F1410"/>
          <w:sz w:val="28"/>
          <w:szCs w:val="28"/>
        </w:rPr>
      </w:pPr>
      <w:r w:rsidRPr="00104D13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The </w:t>
      </w:r>
      <w:r w:rsidRPr="00104D13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 xml:space="preserve">gynoecium </w:t>
      </w:r>
      <w:r w:rsidRPr="00104D13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refers to all of the female organs of a flower, collectively all the carpels. A </w:t>
      </w:r>
      <w:r w:rsidRPr="00104D13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 xml:space="preserve">carpel </w:t>
      </w:r>
      <w:r w:rsidRPr="00104D13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is the unit of the gynoecium, consisting of a modified </w:t>
      </w:r>
      <w:proofErr w:type="spellStart"/>
      <w:r w:rsidRPr="00104D13">
        <w:rPr>
          <w:rFonts w:ascii="Times New Roman" w:eastAsia="Times-Roman" w:hAnsi="Times New Roman" w:cs="Times New Roman"/>
          <w:color w:val="1F1410"/>
          <w:sz w:val="28"/>
          <w:szCs w:val="28"/>
        </w:rPr>
        <w:t>megasporophyll</w:t>
      </w:r>
      <w:proofErr w:type="spellEnd"/>
      <w:r w:rsidRPr="00104D13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that encloses one or more ovules. A </w:t>
      </w:r>
      <w:r w:rsidRPr="00104D13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 xml:space="preserve">pistil </w:t>
      </w:r>
      <w:r w:rsidRPr="00104D13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is that part of the gynoecium composed of an </w:t>
      </w:r>
      <w:r w:rsidRPr="00104D13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ovary</w:t>
      </w:r>
      <w:r w:rsidRPr="00104D13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, one or more </w:t>
      </w:r>
      <w:r w:rsidRPr="00104D13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 xml:space="preserve">styles </w:t>
      </w:r>
      <w:r w:rsidRPr="00104D13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(which may be absent), and one or more </w:t>
      </w:r>
      <w:r w:rsidRPr="00104D13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stigmas</w:t>
      </w:r>
      <w:r w:rsidRPr="00104D13">
        <w:rPr>
          <w:rFonts w:ascii="Times New Roman" w:eastAsia="Times-Roman" w:hAnsi="Times New Roman" w:cs="Times New Roman"/>
          <w:color w:val="1F1410"/>
          <w:sz w:val="28"/>
          <w:szCs w:val="28"/>
        </w:rPr>
        <w:t>.</w:t>
      </w:r>
    </w:p>
    <w:p w14:paraId="15F7FC07" w14:textId="77777777" w:rsidR="00104D13" w:rsidRPr="00104D13" w:rsidRDefault="00104D13" w:rsidP="00104D1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-Roman" w:hAnsi="Times New Roman" w:cs="Times New Roman"/>
          <w:color w:val="1F1410"/>
          <w:sz w:val="28"/>
          <w:szCs w:val="28"/>
        </w:rPr>
      </w:pPr>
      <w:r w:rsidRPr="00104D13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In some taxa, e.g. Aristolochiaceae and </w:t>
      </w:r>
      <w:proofErr w:type="spellStart"/>
      <w:r w:rsidRPr="00104D13">
        <w:rPr>
          <w:rFonts w:ascii="Times New Roman" w:eastAsia="Times-Roman" w:hAnsi="Times New Roman" w:cs="Times New Roman"/>
          <w:color w:val="1F1410"/>
          <w:sz w:val="28"/>
          <w:szCs w:val="28"/>
        </w:rPr>
        <w:t>Orchidaceae</w:t>
      </w:r>
      <w:proofErr w:type="spellEnd"/>
      <w:r w:rsidRPr="00104D13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, the androecium and gynoecium are fused into a common structure, known variously as a </w:t>
      </w:r>
      <w:r w:rsidRPr="00104D13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column</w:t>
      </w:r>
      <w:r w:rsidRPr="00104D13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, </w:t>
      </w:r>
      <w:proofErr w:type="spellStart"/>
      <w:r w:rsidRPr="00104D13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gynandrium</w:t>
      </w:r>
      <w:proofErr w:type="spellEnd"/>
      <w:r w:rsidRPr="00104D13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, </w:t>
      </w:r>
      <w:proofErr w:type="spellStart"/>
      <w:r w:rsidRPr="00104D13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gynostegium</w:t>
      </w:r>
      <w:proofErr w:type="spellEnd"/>
      <w:r w:rsidRPr="00104D13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, or </w:t>
      </w:r>
      <w:r w:rsidRPr="00104D13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gynostemium</w:t>
      </w:r>
      <w:r w:rsidRPr="00104D13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. A stalk that bears the androecium and gynoecium is an </w:t>
      </w:r>
      <w:proofErr w:type="spellStart"/>
      <w:r w:rsidRPr="00104D13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androgynophore</w:t>
      </w:r>
      <w:proofErr w:type="spellEnd"/>
      <w:r w:rsidRPr="00104D13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, e.g., </w:t>
      </w:r>
      <w:proofErr w:type="spellStart"/>
      <w:r w:rsidRPr="00104D13">
        <w:rPr>
          <w:rFonts w:ascii="Times New Roman" w:eastAsia="Times-Roman" w:hAnsi="Times New Roman" w:cs="Times New Roman"/>
          <w:color w:val="1F1410"/>
          <w:sz w:val="28"/>
          <w:szCs w:val="28"/>
        </w:rPr>
        <w:t>Passifloraceae</w:t>
      </w:r>
      <w:proofErr w:type="spellEnd"/>
      <w:r w:rsidRPr="00104D13">
        <w:rPr>
          <w:rFonts w:ascii="Times New Roman" w:eastAsia="Times-Roman" w:hAnsi="Times New Roman" w:cs="Times New Roman"/>
          <w:color w:val="1F1410"/>
          <w:sz w:val="28"/>
          <w:szCs w:val="28"/>
        </w:rPr>
        <w:t>.</w:t>
      </w:r>
    </w:p>
    <w:p w14:paraId="7203E245" w14:textId="77777777" w:rsidR="000C6922" w:rsidRPr="002F186D" w:rsidRDefault="000C6922" w:rsidP="002F186D"/>
    <w:sectPr w:rsidR="000C6922" w:rsidRPr="002F186D" w:rsidSect="00520D8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922"/>
    <w:rsid w:val="000C6922"/>
    <w:rsid w:val="00104D13"/>
    <w:rsid w:val="002C3AB1"/>
    <w:rsid w:val="002F186D"/>
    <w:rsid w:val="00520D88"/>
    <w:rsid w:val="009D06E2"/>
    <w:rsid w:val="00E55383"/>
    <w:rsid w:val="00FA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81E79"/>
  <w15:chartTrackingRefBased/>
  <w15:docId w15:val="{6207B10C-1676-41B4-B1B3-174FA23B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Shukur</dc:creator>
  <cp:keywords/>
  <dc:description/>
  <cp:lastModifiedBy>pc</cp:lastModifiedBy>
  <cp:revision>10</cp:revision>
  <dcterms:created xsi:type="dcterms:W3CDTF">2020-01-22T20:28:00Z</dcterms:created>
  <dcterms:modified xsi:type="dcterms:W3CDTF">2020-04-11T21:16:00Z</dcterms:modified>
</cp:coreProperties>
</file>