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63180" w14:textId="77777777" w:rsidR="00C127F4" w:rsidRPr="00C127F4" w:rsidRDefault="00C127F4" w:rsidP="00C127F4">
      <w:pPr>
        <w:autoSpaceDE w:val="0"/>
        <w:autoSpaceDN w:val="0"/>
        <w:adjustRightInd w:val="0"/>
        <w:spacing w:after="0" w:line="360" w:lineRule="auto"/>
        <w:rPr>
          <w:rFonts w:ascii="Times New Roman" w:eastAsia="Times-Roman" w:hAnsi="Times New Roman" w:cs="Times New Roman"/>
          <w:b/>
          <w:bCs/>
          <w:color w:val="1F1410"/>
          <w:sz w:val="28"/>
          <w:szCs w:val="28"/>
        </w:rPr>
      </w:pPr>
      <w:r w:rsidRPr="00C127F4">
        <w:rPr>
          <w:rFonts w:ascii="Times New Roman" w:eastAsia="Times-Roman" w:hAnsi="Times New Roman" w:cs="Times New Roman"/>
          <w:b/>
          <w:bCs/>
          <w:color w:val="1F1410"/>
          <w:sz w:val="28"/>
          <w:szCs w:val="28"/>
        </w:rPr>
        <w:t>FLOWER MATURATION</w:t>
      </w:r>
    </w:p>
    <w:p w14:paraId="5395E54C" w14:textId="77777777" w:rsidR="00C127F4" w:rsidRPr="00C127F4" w:rsidRDefault="00C127F4" w:rsidP="00C127F4">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C127F4">
        <w:rPr>
          <w:rFonts w:ascii="Times New Roman" w:eastAsia="Times-Roman" w:hAnsi="Times New Roman" w:cs="Times New Roman"/>
          <w:color w:val="1F1410"/>
          <w:sz w:val="28"/>
          <w:szCs w:val="28"/>
        </w:rPr>
        <w:t xml:space="preserve">Flower maturation refers to the time of development of flowers or flower parts. </w:t>
      </w:r>
      <w:r w:rsidRPr="00C127F4">
        <w:rPr>
          <w:rFonts w:ascii="Times New Roman" w:eastAsia="Times-Roman" w:hAnsi="Times New Roman" w:cs="Times New Roman"/>
          <w:b/>
          <w:bCs/>
          <w:color w:val="1F1410"/>
          <w:sz w:val="28"/>
          <w:szCs w:val="28"/>
        </w:rPr>
        <w:t xml:space="preserve">Anthesis </w:t>
      </w:r>
      <w:r w:rsidRPr="00C127F4">
        <w:rPr>
          <w:rFonts w:ascii="Times New Roman" w:eastAsia="Times-Roman" w:hAnsi="Times New Roman" w:cs="Times New Roman"/>
          <w:color w:val="1F1410"/>
          <w:sz w:val="28"/>
          <w:szCs w:val="28"/>
        </w:rPr>
        <w:t xml:space="preserve">is the general time of flowering, the opening of flowers with parts available for pollination. The relative timing of development of male versus female flowers or floral parts can be an important feature in reproductive biology. </w:t>
      </w:r>
      <w:r w:rsidRPr="00C127F4">
        <w:rPr>
          <w:rFonts w:ascii="Times New Roman" w:eastAsia="Times-Roman" w:hAnsi="Times New Roman" w:cs="Times New Roman"/>
          <w:b/>
          <w:bCs/>
          <w:color w:val="1F1410"/>
          <w:sz w:val="28"/>
          <w:szCs w:val="28"/>
        </w:rPr>
        <w:t xml:space="preserve">Protandrous </w:t>
      </w:r>
      <w:r w:rsidRPr="00C127F4">
        <w:rPr>
          <w:rFonts w:ascii="Times New Roman" w:eastAsia="Times-Roman" w:hAnsi="Times New Roman" w:cs="Times New Roman"/>
          <w:color w:val="1F1410"/>
          <w:sz w:val="28"/>
          <w:szCs w:val="28"/>
        </w:rPr>
        <w:t xml:space="preserve">refers to stamens developing, or pollen release occurring, prior to the maturation of carpels or stigmas being receptive. </w:t>
      </w:r>
      <w:r w:rsidRPr="00C127F4">
        <w:rPr>
          <w:rFonts w:ascii="Times New Roman" w:eastAsia="Times-Roman" w:hAnsi="Times New Roman" w:cs="Times New Roman"/>
          <w:b/>
          <w:bCs/>
          <w:color w:val="1F1410"/>
          <w:sz w:val="28"/>
          <w:szCs w:val="28"/>
        </w:rPr>
        <w:t xml:space="preserve">Protogynous </w:t>
      </w:r>
      <w:r w:rsidRPr="00C127F4">
        <w:rPr>
          <w:rFonts w:ascii="Times New Roman" w:eastAsia="Times-Roman" w:hAnsi="Times New Roman" w:cs="Times New Roman"/>
          <w:color w:val="1F1410"/>
          <w:sz w:val="28"/>
          <w:szCs w:val="28"/>
        </w:rPr>
        <w:t xml:space="preserve">is the reverse, with carpels or stigmas developing before stamens mature or pollen is released. Both protandry and protogyny may function to promote outcrossing (and thus inhibit </w:t>
      </w:r>
      <w:proofErr w:type="spellStart"/>
      <w:r w:rsidRPr="00C127F4">
        <w:rPr>
          <w:rFonts w:ascii="Times New Roman" w:eastAsia="Times-Roman" w:hAnsi="Times New Roman" w:cs="Times New Roman"/>
          <w:color w:val="1F1410"/>
          <w:sz w:val="28"/>
          <w:szCs w:val="28"/>
        </w:rPr>
        <w:t>selfing</w:t>
      </w:r>
      <w:proofErr w:type="spellEnd"/>
      <w:r w:rsidRPr="00C127F4">
        <w:rPr>
          <w:rFonts w:ascii="Times New Roman" w:eastAsia="Times-Roman" w:hAnsi="Times New Roman" w:cs="Times New Roman"/>
          <w:color w:val="1F1410"/>
          <w:sz w:val="28"/>
          <w:szCs w:val="28"/>
        </w:rPr>
        <w:t>) within individuals of a species.</w:t>
      </w:r>
    </w:p>
    <w:p w14:paraId="388A80BB" w14:textId="77777777" w:rsidR="00C127F4" w:rsidRPr="00C127F4" w:rsidRDefault="00C127F4" w:rsidP="00C127F4">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C127F4">
        <w:rPr>
          <w:rFonts w:ascii="Times New Roman" w:eastAsia="Times-Roman" w:hAnsi="Times New Roman" w:cs="Times New Roman"/>
          <w:color w:val="1F1410"/>
          <w:sz w:val="28"/>
          <w:szCs w:val="28"/>
        </w:rPr>
        <w:t xml:space="preserve">Two flower maturation terms dealing with the relative direction of development of parts can be important in describing taxonomic groups. </w:t>
      </w:r>
      <w:r w:rsidRPr="00C127F4">
        <w:rPr>
          <w:rFonts w:ascii="Times New Roman" w:eastAsia="Times-Roman" w:hAnsi="Times New Roman" w:cs="Times New Roman"/>
          <w:b/>
          <w:bCs/>
          <w:color w:val="1F1410"/>
          <w:sz w:val="28"/>
          <w:szCs w:val="28"/>
        </w:rPr>
        <w:t xml:space="preserve">Centrifugal </w:t>
      </w:r>
      <w:r w:rsidRPr="00C127F4">
        <w:rPr>
          <w:rFonts w:ascii="Times New Roman" w:eastAsia="Times-Roman" w:hAnsi="Times New Roman" w:cs="Times New Roman"/>
          <w:color w:val="1F1410"/>
          <w:sz w:val="28"/>
          <w:szCs w:val="28"/>
        </w:rPr>
        <w:t xml:space="preserve">refers to developing from the center toward the outside or periphery, whereas </w:t>
      </w:r>
      <w:r w:rsidRPr="00C127F4">
        <w:rPr>
          <w:rFonts w:ascii="Times New Roman" w:eastAsia="Times-Roman" w:hAnsi="Times New Roman" w:cs="Times New Roman"/>
          <w:b/>
          <w:bCs/>
          <w:color w:val="1F1410"/>
          <w:sz w:val="28"/>
          <w:szCs w:val="28"/>
        </w:rPr>
        <w:t xml:space="preserve">centripetal </w:t>
      </w:r>
      <w:r w:rsidRPr="00C127F4">
        <w:rPr>
          <w:rFonts w:ascii="Times New Roman" w:eastAsia="Times-Roman" w:hAnsi="Times New Roman" w:cs="Times New Roman"/>
          <w:color w:val="1F1410"/>
          <w:sz w:val="28"/>
          <w:szCs w:val="28"/>
        </w:rPr>
        <w:t xml:space="preserve">is development from the outside or periphery toward the center region. </w:t>
      </w:r>
    </w:p>
    <w:p w14:paraId="347963E5" w14:textId="77777777" w:rsidR="00C127F4" w:rsidRPr="00C127F4" w:rsidRDefault="00C127F4" w:rsidP="00C127F4">
      <w:pPr>
        <w:autoSpaceDE w:val="0"/>
        <w:autoSpaceDN w:val="0"/>
        <w:adjustRightInd w:val="0"/>
        <w:spacing w:after="0" w:line="360" w:lineRule="auto"/>
        <w:rPr>
          <w:rFonts w:ascii="Times New Roman" w:eastAsia="Times-Roman" w:hAnsi="Times New Roman" w:cs="Times New Roman"/>
          <w:b/>
          <w:bCs/>
          <w:color w:val="1F1410"/>
          <w:sz w:val="28"/>
          <w:szCs w:val="28"/>
        </w:rPr>
      </w:pPr>
    </w:p>
    <w:p w14:paraId="2FFA197D" w14:textId="77777777" w:rsidR="00C127F4" w:rsidRPr="00C127F4" w:rsidRDefault="00C127F4" w:rsidP="00C127F4">
      <w:pPr>
        <w:autoSpaceDE w:val="0"/>
        <w:autoSpaceDN w:val="0"/>
        <w:adjustRightInd w:val="0"/>
        <w:spacing w:after="0" w:line="360" w:lineRule="auto"/>
        <w:rPr>
          <w:rFonts w:ascii="Times New Roman" w:eastAsia="Times-Roman" w:hAnsi="Times New Roman" w:cs="Times New Roman"/>
          <w:b/>
          <w:bCs/>
          <w:color w:val="1F1410"/>
          <w:sz w:val="28"/>
          <w:szCs w:val="28"/>
        </w:rPr>
      </w:pPr>
      <w:r w:rsidRPr="00C127F4">
        <w:rPr>
          <w:rFonts w:ascii="Times New Roman" w:eastAsia="Times-Roman" w:hAnsi="Times New Roman" w:cs="Times New Roman"/>
          <w:b/>
          <w:bCs/>
          <w:color w:val="1F1410"/>
          <w:sz w:val="28"/>
          <w:szCs w:val="28"/>
        </w:rPr>
        <w:t>PERIANTH</w:t>
      </w:r>
    </w:p>
    <w:p w14:paraId="28B0AD53" w14:textId="77777777" w:rsidR="00C127F4" w:rsidRPr="00C127F4" w:rsidRDefault="00C127F4" w:rsidP="00C127F4">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C127F4">
        <w:rPr>
          <w:rFonts w:ascii="Times New Roman" w:eastAsia="Times-Roman" w:hAnsi="Times New Roman" w:cs="Times New Roman"/>
          <w:color w:val="1F1410"/>
          <w:sz w:val="28"/>
          <w:szCs w:val="28"/>
        </w:rPr>
        <w:t xml:space="preserve">The </w:t>
      </w:r>
      <w:r w:rsidRPr="00C127F4">
        <w:rPr>
          <w:rFonts w:ascii="Times New Roman" w:eastAsia="Times-Roman" w:hAnsi="Times New Roman" w:cs="Times New Roman"/>
          <w:b/>
          <w:bCs/>
          <w:color w:val="1F1410"/>
          <w:sz w:val="28"/>
          <w:szCs w:val="28"/>
        </w:rPr>
        <w:t>perianth (</w:t>
      </w:r>
      <w:r w:rsidRPr="00C127F4">
        <w:rPr>
          <w:rFonts w:ascii="Times New Roman" w:eastAsia="Times-Roman" w:hAnsi="Times New Roman" w:cs="Times New Roman"/>
          <w:color w:val="1F1410"/>
          <w:sz w:val="28"/>
          <w:szCs w:val="28"/>
        </w:rPr>
        <w:t xml:space="preserve">or </w:t>
      </w:r>
      <w:proofErr w:type="spellStart"/>
      <w:r w:rsidRPr="00C127F4">
        <w:rPr>
          <w:rFonts w:ascii="Times New Roman" w:eastAsia="Times-Roman" w:hAnsi="Times New Roman" w:cs="Times New Roman"/>
          <w:color w:val="1F1410"/>
          <w:sz w:val="28"/>
          <w:szCs w:val="28"/>
        </w:rPr>
        <w:t>perigonium</w:t>
      </w:r>
      <w:proofErr w:type="spellEnd"/>
      <w:r w:rsidRPr="00C127F4">
        <w:rPr>
          <w:rFonts w:ascii="Times New Roman" w:eastAsia="Times-Roman" w:hAnsi="Times New Roman" w:cs="Times New Roman"/>
          <w:i/>
          <w:iCs/>
          <w:color w:val="1F1410"/>
          <w:sz w:val="28"/>
          <w:szCs w:val="28"/>
        </w:rPr>
        <w:t xml:space="preserve">) </w:t>
      </w:r>
      <w:r w:rsidRPr="00C127F4">
        <w:rPr>
          <w:rFonts w:ascii="Times New Roman" w:eastAsia="Times-Roman" w:hAnsi="Times New Roman" w:cs="Times New Roman"/>
          <w:color w:val="1F1410"/>
          <w:sz w:val="28"/>
          <w:szCs w:val="28"/>
        </w:rPr>
        <w:t xml:space="preserve">is the outermost, non-reproductive group of modified leaves of a flower. (The term perianth has also been used for components of the reproductive structures of various </w:t>
      </w:r>
      <w:proofErr w:type="spellStart"/>
      <w:r w:rsidRPr="00C127F4">
        <w:rPr>
          <w:rFonts w:ascii="Times New Roman" w:eastAsia="Times-Roman" w:hAnsi="Times New Roman" w:cs="Times New Roman"/>
          <w:color w:val="1F1410"/>
          <w:sz w:val="28"/>
          <w:szCs w:val="28"/>
        </w:rPr>
        <w:t>Gnetales</w:t>
      </w:r>
      <w:proofErr w:type="spellEnd"/>
      <w:r w:rsidRPr="00C127F4">
        <w:rPr>
          <w:rFonts w:ascii="Times New Roman" w:eastAsia="Times-Roman" w:hAnsi="Times New Roman" w:cs="Times New Roman"/>
          <w:color w:val="1F1410"/>
          <w:sz w:val="28"/>
          <w:szCs w:val="28"/>
        </w:rPr>
        <w:t>, but these are not homologous.) A perianth is absent in some flowering plants, typically those taxa that have very small, reduced flowers. The perianth, where present, functions both to protect the young flowering parts and to aid in pollination.</w:t>
      </w:r>
    </w:p>
    <w:p w14:paraId="1CF6059F" w14:textId="77777777" w:rsidR="00C127F4" w:rsidRPr="00C127F4" w:rsidRDefault="00C127F4" w:rsidP="00C127F4">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C127F4">
        <w:rPr>
          <w:rFonts w:ascii="Times New Roman" w:eastAsia="Times-Roman" w:hAnsi="Times New Roman" w:cs="Times New Roman"/>
          <w:color w:val="1F1410"/>
          <w:sz w:val="28"/>
          <w:szCs w:val="28"/>
        </w:rPr>
        <w:t>The units of the perianth arise like leaves as primordia from the apical meristem of the flower. Typically, they may retain leaf like characters. Sepals, in fact, are usually green with stomata and veins; even petals will have veins and may have vestigial stomata. However, the perianth can undergo significant developmental changes and be highly modified at maturity.</w:t>
      </w:r>
    </w:p>
    <w:p w14:paraId="25426EA5" w14:textId="77777777" w:rsidR="00C127F4" w:rsidRPr="007F70A2" w:rsidRDefault="00C127F4" w:rsidP="00C127F4">
      <w:pPr>
        <w:autoSpaceDE w:val="0"/>
        <w:autoSpaceDN w:val="0"/>
        <w:adjustRightInd w:val="0"/>
        <w:spacing w:after="0" w:line="360" w:lineRule="auto"/>
        <w:rPr>
          <w:rFonts w:ascii="Times New Roman" w:eastAsia="Times-Roman" w:hAnsi="Times New Roman" w:cs="Times New Roman"/>
          <w:color w:val="1F1410"/>
          <w:sz w:val="28"/>
          <w:szCs w:val="28"/>
        </w:rPr>
      </w:pPr>
    </w:p>
    <w:p w14:paraId="009B672B" w14:textId="77777777" w:rsidR="00C127F4" w:rsidRPr="00C127F4" w:rsidRDefault="00C127F4" w:rsidP="00C127F4">
      <w:pPr>
        <w:autoSpaceDE w:val="0"/>
        <w:autoSpaceDN w:val="0"/>
        <w:adjustRightInd w:val="0"/>
        <w:spacing w:after="0" w:line="360" w:lineRule="auto"/>
        <w:rPr>
          <w:rFonts w:ascii="Times New Roman" w:eastAsia="Times-Roman" w:hAnsi="Times New Roman" w:cs="Times New Roman"/>
          <w:b/>
          <w:bCs/>
          <w:color w:val="1F1410"/>
          <w:sz w:val="28"/>
          <w:szCs w:val="28"/>
        </w:rPr>
      </w:pPr>
      <w:r w:rsidRPr="00C127F4">
        <w:rPr>
          <w:rFonts w:ascii="Times New Roman" w:eastAsia="Times-Roman" w:hAnsi="Times New Roman" w:cs="Times New Roman"/>
          <w:b/>
          <w:bCs/>
          <w:color w:val="1F1410"/>
          <w:sz w:val="28"/>
          <w:szCs w:val="28"/>
        </w:rPr>
        <w:lastRenderedPageBreak/>
        <w:t xml:space="preserve">PERIANTH PARTS </w:t>
      </w:r>
    </w:p>
    <w:p w14:paraId="55D1496B" w14:textId="68CCFB83" w:rsidR="00C127F4" w:rsidRPr="00C127F4" w:rsidRDefault="00C127F4" w:rsidP="00913077">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C127F4">
        <w:rPr>
          <w:rFonts w:ascii="Times New Roman" w:eastAsia="Times-Roman" w:hAnsi="Times New Roman" w:cs="Times New Roman"/>
          <w:color w:val="1F1410"/>
          <w:sz w:val="28"/>
          <w:szCs w:val="28"/>
        </w:rPr>
        <w:t xml:space="preserve">Various specialized terms are used for parts of the perianth. These include the following: </w:t>
      </w:r>
      <w:r w:rsidRPr="00C127F4">
        <w:rPr>
          <w:rFonts w:ascii="Times New Roman" w:eastAsia="Times-Roman" w:hAnsi="Times New Roman" w:cs="Times New Roman"/>
          <w:b/>
          <w:bCs/>
          <w:color w:val="1F1410"/>
          <w:sz w:val="28"/>
          <w:szCs w:val="28"/>
        </w:rPr>
        <w:t xml:space="preserve">anterior </w:t>
      </w:r>
      <w:r w:rsidRPr="00C127F4">
        <w:rPr>
          <w:rFonts w:ascii="Times New Roman" w:eastAsia="Times-Roman" w:hAnsi="Times New Roman" w:cs="Times New Roman"/>
          <w:color w:val="1F1410"/>
          <w:sz w:val="28"/>
          <w:szCs w:val="28"/>
        </w:rPr>
        <w:t xml:space="preserve">or </w:t>
      </w:r>
      <w:r w:rsidRPr="00C127F4">
        <w:rPr>
          <w:rFonts w:ascii="Times New Roman" w:eastAsia="Times-Roman" w:hAnsi="Times New Roman" w:cs="Times New Roman"/>
          <w:b/>
          <w:bCs/>
          <w:color w:val="1F1410"/>
          <w:sz w:val="28"/>
          <w:szCs w:val="28"/>
        </w:rPr>
        <w:t>ventral</w:t>
      </w:r>
      <w:r w:rsidRPr="00C127F4">
        <w:rPr>
          <w:rFonts w:ascii="Times New Roman" w:eastAsia="Times-Roman" w:hAnsi="Times New Roman" w:cs="Times New Roman"/>
          <w:color w:val="1F1410"/>
          <w:sz w:val="28"/>
          <w:szCs w:val="28"/>
        </w:rPr>
        <w:t xml:space="preserve">, referring to the lower, abaxial lobe(s) or side, toward a subtending bract; </w:t>
      </w:r>
      <w:r w:rsidRPr="00C127F4">
        <w:rPr>
          <w:rFonts w:ascii="Times New Roman" w:eastAsia="Times-Roman" w:hAnsi="Times New Roman" w:cs="Times New Roman"/>
          <w:b/>
          <w:bCs/>
          <w:color w:val="1F1410"/>
          <w:sz w:val="28"/>
          <w:szCs w:val="28"/>
        </w:rPr>
        <w:t>beard</w:t>
      </w:r>
      <w:r w:rsidRPr="00C127F4">
        <w:rPr>
          <w:rFonts w:ascii="Times New Roman" w:eastAsia="Times-Roman" w:hAnsi="Times New Roman" w:cs="Times New Roman"/>
          <w:color w:val="1F1410"/>
          <w:sz w:val="28"/>
          <w:szCs w:val="28"/>
        </w:rPr>
        <w:t xml:space="preserve">, a tuft, line, or zone of trichomes on a perianth or perianth part; </w:t>
      </w:r>
      <w:r w:rsidRPr="00C127F4">
        <w:rPr>
          <w:rFonts w:ascii="Times New Roman" w:eastAsia="Times-Roman" w:hAnsi="Times New Roman" w:cs="Times New Roman"/>
          <w:b/>
          <w:bCs/>
          <w:color w:val="1F1410"/>
          <w:sz w:val="28"/>
          <w:szCs w:val="28"/>
        </w:rPr>
        <w:t>claw</w:t>
      </w:r>
      <w:r w:rsidRPr="00C127F4">
        <w:rPr>
          <w:rFonts w:ascii="Times New Roman" w:eastAsia="Times-Roman" w:hAnsi="Times New Roman" w:cs="Times New Roman"/>
          <w:color w:val="1F1410"/>
          <w:sz w:val="28"/>
          <w:szCs w:val="28"/>
        </w:rPr>
        <w:t xml:space="preserve">, an attenuate base of a sepal or petal; </w:t>
      </w:r>
      <w:r w:rsidRPr="00C127F4">
        <w:rPr>
          <w:rFonts w:ascii="Times New Roman" w:eastAsia="Times-Roman" w:hAnsi="Times New Roman" w:cs="Times New Roman"/>
          <w:b/>
          <w:bCs/>
          <w:color w:val="1F1410"/>
          <w:sz w:val="28"/>
          <w:szCs w:val="28"/>
        </w:rPr>
        <w:t>corona</w:t>
      </w:r>
      <w:r w:rsidRPr="00C127F4">
        <w:rPr>
          <w:rFonts w:ascii="Times New Roman" w:eastAsia="Times-Roman" w:hAnsi="Times New Roman" w:cs="Times New Roman"/>
          <w:color w:val="1F1410"/>
          <w:sz w:val="28"/>
          <w:szCs w:val="28"/>
        </w:rPr>
        <w:t xml:space="preserve">, a crown-like outgrowth between stamens and corolla, which may be </w:t>
      </w:r>
      <w:proofErr w:type="spellStart"/>
      <w:r w:rsidRPr="00C127F4">
        <w:rPr>
          <w:rFonts w:ascii="Times New Roman" w:eastAsia="Times-Roman" w:hAnsi="Times New Roman" w:cs="Times New Roman"/>
          <w:color w:val="1F1410"/>
          <w:sz w:val="28"/>
          <w:szCs w:val="28"/>
        </w:rPr>
        <w:t>petaline</w:t>
      </w:r>
      <w:proofErr w:type="spellEnd"/>
      <w:r w:rsidRPr="00C127F4">
        <w:rPr>
          <w:rFonts w:ascii="Times New Roman" w:eastAsia="Times-Roman" w:hAnsi="Times New Roman" w:cs="Times New Roman"/>
          <w:color w:val="1F1410"/>
          <w:sz w:val="28"/>
          <w:szCs w:val="28"/>
        </w:rPr>
        <w:t xml:space="preserve"> or staminal in origin; </w:t>
      </w:r>
      <w:r w:rsidRPr="00C127F4">
        <w:rPr>
          <w:rFonts w:ascii="Times New Roman" w:eastAsia="Times-Roman" w:hAnsi="Times New Roman" w:cs="Times New Roman"/>
          <w:b/>
          <w:bCs/>
          <w:color w:val="1F1410"/>
          <w:sz w:val="28"/>
          <w:szCs w:val="28"/>
        </w:rPr>
        <w:t xml:space="preserve">hypanthium </w:t>
      </w:r>
      <w:r w:rsidRPr="00C127F4">
        <w:rPr>
          <w:rFonts w:ascii="Times New Roman" w:eastAsia="Times-Roman" w:hAnsi="Times New Roman" w:cs="Times New Roman"/>
          <w:color w:val="1F1410"/>
          <w:sz w:val="28"/>
          <w:szCs w:val="28"/>
        </w:rPr>
        <w:t xml:space="preserve">or </w:t>
      </w:r>
      <w:r w:rsidRPr="00C127F4">
        <w:rPr>
          <w:rFonts w:ascii="Times New Roman" w:eastAsia="Times-Roman" w:hAnsi="Times New Roman" w:cs="Times New Roman"/>
          <w:b/>
          <w:bCs/>
          <w:color w:val="1F1410"/>
          <w:sz w:val="28"/>
          <w:szCs w:val="28"/>
        </w:rPr>
        <w:t>floral cup</w:t>
      </w:r>
      <w:r w:rsidRPr="00C127F4">
        <w:rPr>
          <w:rFonts w:ascii="Times New Roman" w:eastAsia="Times-Roman" w:hAnsi="Times New Roman" w:cs="Times New Roman"/>
          <w:color w:val="1F1410"/>
          <w:sz w:val="28"/>
          <w:szCs w:val="28"/>
        </w:rPr>
        <w:t>, a generally tubular or cup shaped</w:t>
      </w:r>
      <w:r w:rsidR="00913077">
        <w:rPr>
          <w:rFonts w:ascii="Times New Roman" w:eastAsia="Times-Roman" w:hAnsi="Times New Roman" w:cs="Times New Roman"/>
          <w:color w:val="1F1410"/>
          <w:sz w:val="28"/>
          <w:szCs w:val="28"/>
        </w:rPr>
        <w:t xml:space="preserve"> </w:t>
      </w:r>
      <w:r w:rsidRPr="00C127F4">
        <w:rPr>
          <w:rFonts w:ascii="Times New Roman" w:eastAsia="Times-Roman" w:hAnsi="Times New Roman" w:cs="Times New Roman"/>
          <w:color w:val="1F1410"/>
          <w:sz w:val="28"/>
          <w:szCs w:val="28"/>
        </w:rPr>
        <w:t xml:space="preserve">structure at the top rim of which are attached the calyx, corolla, and androecium; </w:t>
      </w:r>
      <w:r w:rsidRPr="00C127F4">
        <w:rPr>
          <w:rFonts w:ascii="Times New Roman" w:eastAsia="Times-Roman" w:hAnsi="Times New Roman" w:cs="Times New Roman"/>
          <w:b/>
          <w:bCs/>
          <w:color w:val="1F1410"/>
          <w:sz w:val="28"/>
          <w:szCs w:val="28"/>
        </w:rPr>
        <w:t>labellum</w:t>
      </w:r>
      <w:r w:rsidRPr="00C127F4">
        <w:rPr>
          <w:rFonts w:ascii="Times New Roman" w:eastAsia="Times-Roman" w:hAnsi="Times New Roman" w:cs="Times New Roman"/>
          <w:color w:val="1F1410"/>
          <w:sz w:val="28"/>
          <w:szCs w:val="28"/>
        </w:rPr>
        <w:t xml:space="preserve">, a modified, typically expanded, median petal, tepal, or perianth lobe, such as in the </w:t>
      </w:r>
      <w:proofErr w:type="spellStart"/>
      <w:r w:rsidRPr="00C127F4">
        <w:rPr>
          <w:rFonts w:ascii="Times New Roman" w:eastAsia="Times-Roman" w:hAnsi="Times New Roman" w:cs="Times New Roman"/>
          <w:color w:val="1F1410"/>
          <w:sz w:val="28"/>
          <w:szCs w:val="28"/>
        </w:rPr>
        <w:t>Orchidaceae</w:t>
      </w:r>
      <w:proofErr w:type="spellEnd"/>
      <w:r w:rsidRPr="00C127F4">
        <w:rPr>
          <w:rFonts w:ascii="Times New Roman" w:eastAsia="Times-Roman" w:hAnsi="Times New Roman" w:cs="Times New Roman"/>
          <w:color w:val="1F1410"/>
          <w:sz w:val="28"/>
          <w:szCs w:val="28"/>
        </w:rPr>
        <w:t xml:space="preserve">; </w:t>
      </w:r>
      <w:r w:rsidRPr="00C127F4">
        <w:rPr>
          <w:rFonts w:ascii="Times New Roman" w:eastAsia="Times-Roman" w:hAnsi="Times New Roman" w:cs="Times New Roman"/>
          <w:b/>
          <w:bCs/>
          <w:color w:val="1F1410"/>
          <w:sz w:val="28"/>
          <w:szCs w:val="28"/>
        </w:rPr>
        <w:t>limb</w:t>
      </w:r>
      <w:r w:rsidRPr="00C127F4">
        <w:rPr>
          <w:rFonts w:ascii="Times New Roman" w:eastAsia="Times-Roman" w:hAnsi="Times New Roman" w:cs="Times New Roman"/>
          <w:color w:val="1F1410"/>
          <w:sz w:val="28"/>
          <w:szCs w:val="28"/>
        </w:rPr>
        <w:t xml:space="preserve">, the expanded portion of corolla or calyx above the tube, throat, or claw; </w:t>
      </w:r>
      <w:r w:rsidRPr="00C127F4">
        <w:rPr>
          <w:rFonts w:ascii="Times New Roman" w:eastAsia="Times-Roman" w:hAnsi="Times New Roman" w:cs="Times New Roman"/>
          <w:b/>
          <w:bCs/>
          <w:color w:val="1F1410"/>
          <w:sz w:val="28"/>
          <w:szCs w:val="28"/>
        </w:rPr>
        <w:t>lip</w:t>
      </w:r>
      <w:r w:rsidRPr="00C127F4">
        <w:rPr>
          <w:rFonts w:ascii="Times New Roman" w:eastAsia="Times-Roman" w:hAnsi="Times New Roman" w:cs="Times New Roman"/>
          <w:color w:val="1F1410"/>
          <w:sz w:val="28"/>
          <w:szCs w:val="28"/>
        </w:rPr>
        <w:t xml:space="preserve">, either of two variously shaped parts in to which a calyx or corolla is divided, usually in to upper (posterior) and/or lower (anterior) lips, such as most </w:t>
      </w:r>
      <w:proofErr w:type="spellStart"/>
      <w:r w:rsidRPr="00C127F4">
        <w:rPr>
          <w:rFonts w:ascii="Times New Roman" w:eastAsia="Times-Roman" w:hAnsi="Times New Roman" w:cs="Times New Roman"/>
          <w:color w:val="1F1410"/>
          <w:sz w:val="28"/>
          <w:szCs w:val="28"/>
        </w:rPr>
        <w:t>Lamiaceae</w:t>
      </w:r>
      <w:proofErr w:type="spellEnd"/>
      <w:r w:rsidR="00A9430B">
        <w:rPr>
          <w:rFonts w:ascii="Times New Roman" w:eastAsia="Times-Roman" w:hAnsi="Times New Roman" w:cs="Times New Roman"/>
          <w:color w:val="1F1410"/>
          <w:sz w:val="28"/>
          <w:szCs w:val="28"/>
        </w:rPr>
        <w:t xml:space="preserve"> and</w:t>
      </w:r>
      <w:r w:rsidRPr="00C127F4">
        <w:rPr>
          <w:rFonts w:ascii="Times New Roman" w:eastAsia="Times-Roman" w:hAnsi="Times New Roman" w:cs="Times New Roman"/>
          <w:color w:val="1F1410"/>
          <w:sz w:val="28"/>
          <w:szCs w:val="28"/>
        </w:rPr>
        <w:t xml:space="preserve"> </w:t>
      </w:r>
      <w:proofErr w:type="spellStart"/>
      <w:r w:rsidRPr="00C127F4">
        <w:rPr>
          <w:rFonts w:ascii="Times New Roman" w:eastAsia="Times-Roman" w:hAnsi="Times New Roman" w:cs="Times New Roman"/>
          <w:color w:val="1F1410"/>
          <w:sz w:val="28"/>
          <w:szCs w:val="28"/>
        </w:rPr>
        <w:t>Orchidaceae</w:t>
      </w:r>
      <w:proofErr w:type="spellEnd"/>
      <w:r w:rsidRPr="00C127F4">
        <w:rPr>
          <w:rFonts w:ascii="Times New Roman" w:eastAsia="Times-Roman" w:hAnsi="Times New Roman" w:cs="Times New Roman"/>
          <w:color w:val="1F1410"/>
          <w:sz w:val="28"/>
          <w:szCs w:val="28"/>
        </w:rPr>
        <w:t xml:space="preserve"> (Note: each lip may be composed of one or more lobes); </w:t>
      </w:r>
      <w:r w:rsidRPr="00C127F4">
        <w:rPr>
          <w:rFonts w:ascii="Times New Roman" w:eastAsia="Times-Roman" w:hAnsi="Times New Roman" w:cs="Times New Roman"/>
          <w:b/>
          <w:bCs/>
          <w:color w:val="1F1410"/>
          <w:sz w:val="28"/>
          <w:szCs w:val="28"/>
        </w:rPr>
        <w:t>lobe</w:t>
      </w:r>
      <w:r w:rsidRPr="00C127F4">
        <w:rPr>
          <w:rFonts w:ascii="Times New Roman" w:eastAsia="Times-Roman" w:hAnsi="Times New Roman" w:cs="Times New Roman"/>
          <w:color w:val="1F1410"/>
          <w:sz w:val="28"/>
          <w:szCs w:val="28"/>
        </w:rPr>
        <w:t xml:space="preserve">, a segment of a </w:t>
      </w:r>
      <w:proofErr w:type="spellStart"/>
      <w:r w:rsidRPr="00C127F4">
        <w:rPr>
          <w:rFonts w:ascii="Times New Roman" w:eastAsia="Times-Roman" w:hAnsi="Times New Roman" w:cs="Times New Roman"/>
          <w:color w:val="1F1410"/>
          <w:sz w:val="28"/>
          <w:szCs w:val="28"/>
        </w:rPr>
        <w:t>synsepalous</w:t>
      </w:r>
      <w:proofErr w:type="spellEnd"/>
      <w:r w:rsidRPr="00C127F4">
        <w:rPr>
          <w:rFonts w:ascii="Times New Roman" w:eastAsia="Times-Roman" w:hAnsi="Times New Roman" w:cs="Times New Roman"/>
          <w:color w:val="1F1410"/>
          <w:sz w:val="28"/>
          <w:szCs w:val="28"/>
        </w:rPr>
        <w:t xml:space="preserve"> calyx or sympetalous corolla; </w:t>
      </w:r>
      <w:r w:rsidRPr="00C127F4">
        <w:rPr>
          <w:rFonts w:ascii="Times New Roman" w:eastAsia="Times-Roman" w:hAnsi="Times New Roman" w:cs="Times New Roman"/>
          <w:b/>
          <w:bCs/>
          <w:color w:val="1F1410"/>
          <w:sz w:val="28"/>
          <w:szCs w:val="28"/>
        </w:rPr>
        <w:t>petal</w:t>
      </w:r>
      <w:r w:rsidRPr="00C127F4">
        <w:rPr>
          <w:rFonts w:ascii="Times New Roman" w:eastAsia="Times-Roman" w:hAnsi="Times New Roman" w:cs="Times New Roman"/>
          <w:color w:val="1F1410"/>
          <w:sz w:val="28"/>
          <w:szCs w:val="28"/>
        </w:rPr>
        <w:t xml:space="preserve">, a corolla member or segment; a unit of the corolla; </w:t>
      </w:r>
      <w:r w:rsidRPr="00C127F4">
        <w:rPr>
          <w:rFonts w:ascii="Times New Roman" w:eastAsia="Times-Roman" w:hAnsi="Times New Roman" w:cs="Times New Roman"/>
          <w:b/>
          <w:bCs/>
          <w:color w:val="1F1410"/>
          <w:sz w:val="28"/>
          <w:szCs w:val="28"/>
        </w:rPr>
        <w:t xml:space="preserve">posterior </w:t>
      </w:r>
      <w:r w:rsidRPr="00C127F4">
        <w:rPr>
          <w:rFonts w:ascii="Times New Roman" w:eastAsia="Times-Roman" w:hAnsi="Times New Roman" w:cs="Times New Roman"/>
          <w:color w:val="1F1410"/>
          <w:sz w:val="28"/>
          <w:szCs w:val="28"/>
        </w:rPr>
        <w:t xml:space="preserve">or </w:t>
      </w:r>
      <w:r w:rsidRPr="00C127F4">
        <w:rPr>
          <w:rFonts w:ascii="Times New Roman" w:eastAsia="Times-Roman" w:hAnsi="Times New Roman" w:cs="Times New Roman"/>
          <w:b/>
          <w:bCs/>
          <w:color w:val="1F1410"/>
          <w:sz w:val="28"/>
          <w:szCs w:val="28"/>
        </w:rPr>
        <w:t>dorsal</w:t>
      </w:r>
      <w:r w:rsidRPr="00C127F4">
        <w:rPr>
          <w:rFonts w:ascii="Times New Roman" w:eastAsia="Times-Roman" w:hAnsi="Times New Roman" w:cs="Times New Roman"/>
          <w:color w:val="1F1410"/>
          <w:sz w:val="28"/>
          <w:szCs w:val="28"/>
        </w:rPr>
        <w:t xml:space="preserve">, referring to the upper, adaxial lobe(s) or side, nearest to the axis, away from the subtending bract; </w:t>
      </w:r>
      <w:r w:rsidRPr="00C127F4">
        <w:rPr>
          <w:rFonts w:ascii="Times New Roman" w:eastAsia="Times-Roman" w:hAnsi="Times New Roman" w:cs="Times New Roman"/>
          <w:b/>
          <w:bCs/>
          <w:color w:val="1F1410"/>
          <w:sz w:val="28"/>
          <w:szCs w:val="28"/>
        </w:rPr>
        <w:t>sepal</w:t>
      </w:r>
      <w:r w:rsidRPr="00C127F4">
        <w:rPr>
          <w:rFonts w:ascii="Times New Roman" w:eastAsia="Times-Roman" w:hAnsi="Times New Roman" w:cs="Times New Roman"/>
          <w:color w:val="1F1410"/>
          <w:sz w:val="28"/>
          <w:szCs w:val="28"/>
        </w:rPr>
        <w:t xml:space="preserve">, a calyx member or segment, a unit of the calyx; </w:t>
      </w:r>
      <w:r w:rsidRPr="00C127F4">
        <w:rPr>
          <w:rFonts w:ascii="Times New Roman" w:eastAsia="Times-Roman" w:hAnsi="Times New Roman" w:cs="Times New Roman"/>
          <w:b/>
          <w:bCs/>
          <w:color w:val="1F1410"/>
          <w:sz w:val="28"/>
          <w:szCs w:val="28"/>
        </w:rPr>
        <w:t>spur</w:t>
      </w:r>
      <w:r w:rsidRPr="00C127F4">
        <w:rPr>
          <w:rFonts w:ascii="Times New Roman" w:eastAsia="Times-Roman" w:hAnsi="Times New Roman" w:cs="Times New Roman"/>
          <w:color w:val="1F1410"/>
          <w:sz w:val="28"/>
          <w:szCs w:val="28"/>
        </w:rPr>
        <w:t xml:space="preserve">, a tubular, rounded or pointed projection from the calyx or corolla, functioning to contain nectar; </w:t>
      </w:r>
      <w:r w:rsidRPr="00C127F4">
        <w:rPr>
          <w:rFonts w:ascii="Times New Roman" w:eastAsia="Times-Roman" w:hAnsi="Times New Roman" w:cs="Times New Roman"/>
          <w:b/>
          <w:bCs/>
          <w:color w:val="1F1410"/>
          <w:sz w:val="28"/>
          <w:szCs w:val="28"/>
        </w:rPr>
        <w:t>tepal</w:t>
      </w:r>
      <w:r w:rsidRPr="00C127F4">
        <w:rPr>
          <w:rFonts w:ascii="Times New Roman" w:eastAsia="Times-Roman" w:hAnsi="Times New Roman" w:cs="Times New Roman"/>
          <w:color w:val="1F1410"/>
          <w:sz w:val="28"/>
          <w:szCs w:val="28"/>
        </w:rPr>
        <w:t xml:space="preserve">, a perianth member or segment not differentiated in to distinct sepals or petals; </w:t>
      </w:r>
      <w:r w:rsidRPr="00C127F4">
        <w:rPr>
          <w:rFonts w:ascii="Times New Roman" w:eastAsia="Times-Roman" w:hAnsi="Times New Roman" w:cs="Times New Roman"/>
          <w:b/>
          <w:bCs/>
          <w:color w:val="1F1410"/>
          <w:sz w:val="28"/>
          <w:szCs w:val="28"/>
        </w:rPr>
        <w:t>throat</w:t>
      </w:r>
      <w:r w:rsidRPr="00C127F4">
        <w:rPr>
          <w:rFonts w:ascii="Times New Roman" w:eastAsia="Times-Roman" w:hAnsi="Times New Roman" w:cs="Times New Roman"/>
          <w:color w:val="1F1410"/>
          <w:sz w:val="28"/>
          <w:szCs w:val="28"/>
        </w:rPr>
        <w:t xml:space="preserve">, an open, expanded region of a perianth, usually of a sympetalous corolla; </w:t>
      </w:r>
      <w:r w:rsidRPr="00C127F4">
        <w:rPr>
          <w:rFonts w:ascii="Times New Roman" w:eastAsia="Times-Roman" w:hAnsi="Times New Roman" w:cs="Times New Roman"/>
          <w:b/>
          <w:bCs/>
          <w:color w:val="1F1410"/>
          <w:sz w:val="28"/>
          <w:szCs w:val="28"/>
        </w:rPr>
        <w:t>tube</w:t>
      </w:r>
      <w:r w:rsidRPr="00C127F4">
        <w:rPr>
          <w:rFonts w:ascii="Times New Roman" w:eastAsia="Times-Roman" w:hAnsi="Times New Roman" w:cs="Times New Roman"/>
          <w:color w:val="1F1410"/>
          <w:sz w:val="28"/>
          <w:szCs w:val="28"/>
        </w:rPr>
        <w:t>, a cylindrically shaped perianth or region of the perianth, usually of a sympetalous corolla.</w:t>
      </w:r>
    </w:p>
    <w:p w14:paraId="58FA7A4B" w14:textId="77777777" w:rsidR="00C127F4" w:rsidRPr="00C127F4" w:rsidRDefault="00C127F4" w:rsidP="00C127F4">
      <w:pPr>
        <w:autoSpaceDE w:val="0"/>
        <w:autoSpaceDN w:val="0"/>
        <w:adjustRightInd w:val="0"/>
        <w:spacing w:after="0" w:line="360" w:lineRule="auto"/>
        <w:rPr>
          <w:rFonts w:ascii="Times New Roman" w:eastAsia="Times-Roman" w:hAnsi="Times New Roman" w:cs="Times New Roman"/>
          <w:i/>
          <w:iCs/>
          <w:color w:val="1F1410"/>
          <w:sz w:val="28"/>
          <w:szCs w:val="28"/>
        </w:rPr>
      </w:pPr>
    </w:p>
    <w:p w14:paraId="7203E245" w14:textId="77777777" w:rsidR="000C6922" w:rsidRPr="002F186D" w:rsidRDefault="000C6922" w:rsidP="002F186D"/>
    <w:sectPr w:rsidR="000C6922" w:rsidRPr="002F186D" w:rsidSect="00520D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2"/>
    <w:rsid w:val="000C6922"/>
    <w:rsid w:val="002C3AB1"/>
    <w:rsid w:val="002F186D"/>
    <w:rsid w:val="00520D88"/>
    <w:rsid w:val="007F70A2"/>
    <w:rsid w:val="00913077"/>
    <w:rsid w:val="00A9430B"/>
    <w:rsid w:val="00C12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1E79"/>
  <w15:chartTrackingRefBased/>
  <w15:docId w15:val="{6207B10C-1676-41B4-B1B3-174FA23B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Shukur</dc:creator>
  <cp:keywords/>
  <dc:description/>
  <cp:lastModifiedBy>pc</cp:lastModifiedBy>
  <cp:revision>9</cp:revision>
  <dcterms:created xsi:type="dcterms:W3CDTF">2020-01-22T20:28:00Z</dcterms:created>
  <dcterms:modified xsi:type="dcterms:W3CDTF">2020-04-12T15:17:00Z</dcterms:modified>
</cp:coreProperties>
</file>