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6F9B" w14:textId="77777777" w:rsidR="00C41BE4" w:rsidRPr="00C41BE4" w:rsidRDefault="00C41BE4" w:rsidP="00C41BE4">
      <w:pPr>
        <w:autoSpaceDE w:val="0"/>
        <w:autoSpaceDN w:val="0"/>
        <w:adjustRightInd w:val="0"/>
        <w:spacing w:after="0" w:line="360" w:lineRule="auto"/>
        <w:rPr>
          <w:rFonts w:ascii="Times New Roman" w:eastAsia="Times-Roman" w:hAnsi="Times New Roman" w:cs="Times New Roman"/>
          <w:b/>
          <w:bCs/>
          <w:color w:val="1F1410"/>
          <w:sz w:val="28"/>
          <w:szCs w:val="28"/>
        </w:rPr>
      </w:pPr>
      <w:r w:rsidRPr="00C41BE4">
        <w:rPr>
          <w:rFonts w:ascii="Times New Roman" w:eastAsia="Times-Roman" w:hAnsi="Times New Roman" w:cs="Times New Roman"/>
          <w:b/>
          <w:bCs/>
          <w:color w:val="1F1410"/>
          <w:sz w:val="28"/>
          <w:szCs w:val="28"/>
        </w:rPr>
        <w:t xml:space="preserve">PERIANTH TYPE </w:t>
      </w:r>
    </w:p>
    <w:p w14:paraId="17544CB3" w14:textId="77777777" w:rsidR="00C41BE4" w:rsidRPr="00C41BE4" w:rsidRDefault="00C41BE4" w:rsidP="00C41BE4">
      <w:pPr>
        <w:autoSpaceDE w:val="0"/>
        <w:autoSpaceDN w:val="0"/>
        <w:adjustRightInd w:val="0"/>
        <w:spacing w:after="0" w:line="360" w:lineRule="auto"/>
        <w:ind w:firstLine="720"/>
        <w:jc w:val="both"/>
        <w:rPr>
          <w:rFonts w:ascii="Times New Roman" w:eastAsia="Times-Roman" w:hAnsi="Times New Roman" w:cs="Times New Roman"/>
          <w:b/>
          <w:bCs/>
          <w:color w:val="1F1410"/>
          <w:sz w:val="28"/>
          <w:szCs w:val="28"/>
        </w:rPr>
      </w:pPr>
      <w:r w:rsidRPr="00C41BE4">
        <w:rPr>
          <w:rFonts w:ascii="Times New Roman" w:eastAsia="Calibri" w:hAnsi="Times New Roman" w:cs="Times New Roman"/>
          <w:b/>
          <w:bCs/>
          <w:color w:val="1F1410"/>
          <w:sz w:val="28"/>
          <w:szCs w:val="28"/>
        </w:rPr>
        <w:t xml:space="preserve">Perianth type </w:t>
      </w:r>
      <w:r w:rsidRPr="00C41BE4">
        <w:rPr>
          <w:rFonts w:ascii="Times New Roman" w:eastAsia="Times-Roman" w:hAnsi="Times New Roman" w:cs="Times New Roman"/>
          <w:color w:val="1F1410"/>
          <w:sz w:val="28"/>
          <w:szCs w:val="28"/>
        </w:rPr>
        <w:t>can include aspects of the entire perianth;</w:t>
      </w:r>
      <w:r w:rsidRPr="00C41BE4">
        <w:rPr>
          <w:rFonts w:ascii="Times New Roman" w:eastAsia="Times-Roman" w:hAnsi="Times New Roman" w:cs="Times New Roman"/>
          <w:b/>
          <w:bCs/>
          <w:color w:val="1F1410"/>
          <w:sz w:val="28"/>
          <w:szCs w:val="28"/>
        </w:rPr>
        <w:t xml:space="preserve"> </w:t>
      </w:r>
      <w:r w:rsidRPr="00C41BE4">
        <w:rPr>
          <w:rFonts w:ascii="Times New Roman" w:eastAsia="Times-Roman" w:hAnsi="Times New Roman" w:cs="Times New Roman"/>
          <w:color w:val="1F1410"/>
          <w:sz w:val="28"/>
          <w:szCs w:val="28"/>
        </w:rPr>
        <w:t>however, it could include aspects of only the calyx, corolla,</w:t>
      </w:r>
      <w:r w:rsidRPr="00C41BE4">
        <w:rPr>
          <w:rFonts w:ascii="Times New Roman" w:eastAsia="Times-Roman" w:hAnsi="Times New Roman" w:cs="Times New Roman"/>
          <w:b/>
          <w:bCs/>
          <w:color w:val="1F1410"/>
          <w:sz w:val="28"/>
          <w:szCs w:val="28"/>
        </w:rPr>
        <w:t xml:space="preserve"> </w:t>
      </w:r>
      <w:r w:rsidRPr="00C41BE4">
        <w:rPr>
          <w:rFonts w:ascii="Times New Roman" w:eastAsia="Times-Roman" w:hAnsi="Times New Roman" w:cs="Times New Roman"/>
          <w:color w:val="1F1410"/>
          <w:sz w:val="28"/>
          <w:szCs w:val="28"/>
        </w:rPr>
        <w:t>or hypanthium (if present). Generally, perianth type is based</w:t>
      </w:r>
      <w:r w:rsidRPr="00C41BE4">
        <w:rPr>
          <w:rFonts w:ascii="Times New Roman" w:eastAsia="Times-Roman" w:hAnsi="Times New Roman" w:cs="Times New Roman"/>
          <w:b/>
          <w:bCs/>
          <w:color w:val="1F1410"/>
          <w:sz w:val="28"/>
          <w:szCs w:val="28"/>
        </w:rPr>
        <w:t xml:space="preserve"> </w:t>
      </w:r>
      <w:r w:rsidRPr="00C41BE4">
        <w:rPr>
          <w:rFonts w:ascii="Times New Roman" w:eastAsia="Times-Roman" w:hAnsi="Times New Roman" w:cs="Times New Roman"/>
          <w:color w:val="1F1410"/>
          <w:sz w:val="28"/>
          <w:szCs w:val="28"/>
        </w:rPr>
        <w:t>on the structure of the corolla alone, in which case it could</w:t>
      </w:r>
    </w:p>
    <w:p w14:paraId="180F3C22" w14:textId="77777777" w:rsidR="00C41BE4" w:rsidRPr="00C41BE4" w:rsidRDefault="00C41BE4" w:rsidP="00C41BE4">
      <w:pPr>
        <w:autoSpaceDE w:val="0"/>
        <w:autoSpaceDN w:val="0"/>
        <w:adjustRightInd w:val="0"/>
        <w:spacing w:after="0" w:line="360" w:lineRule="auto"/>
        <w:jc w:val="both"/>
        <w:rPr>
          <w:rFonts w:ascii="Times New Roman" w:eastAsia="Times-Roman" w:hAnsi="Times New Roman" w:cs="Times New Roman"/>
          <w:color w:val="1F1410"/>
          <w:sz w:val="28"/>
          <w:szCs w:val="28"/>
        </w:rPr>
      </w:pPr>
      <w:r w:rsidRPr="00C41BE4">
        <w:rPr>
          <w:rFonts w:ascii="Times New Roman" w:eastAsia="Times-Roman" w:hAnsi="Times New Roman" w:cs="Times New Roman"/>
          <w:color w:val="1F1410"/>
          <w:sz w:val="28"/>
          <w:szCs w:val="28"/>
        </w:rPr>
        <w:t>logically be termed corolla type. The terminology for perianth type takes into account various aspects of shape, fusion, and merosity. Perianth type is often of systematic value and may be diagnostic for certain clades of angiosperms.</w:t>
      </w:r>
    </w:p>
    <w:p w14:paraId="7B8057C3" w14:textId="7F55CB61" w:rsidR="00C41BE4" w:rsidRPr="00C41BE4" w:rsidRDefault="00C41BE4" w:rsidP="00C82F52">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C41BE4">
        <w:rPr>
          <w:rFonts w:ascii="Times New Roman" w:eastAsia="Times-Roman" w:hAnsi="Times New Roman" w:cs="Times New Roman"/>
          <w:color w:val="1F1410"/>
          <w:sz w:val="28"/>
          <w:szCs w:val="28"/>
        </w:rPr>
        <w:t xml:space="preserve">The perianth type typically reflects adaptive features related to pollination biology, such as attracting a pollinator or better effecting the transfer of pollen. Some perianths are highly modified for other functions, such as the </w:t>
      </w:r>
      <w:r w:rsidRPr="00C41BE4">
        <w:rPr>
          <w:rFonts w:ascii="Times New Roman" w:eastAsia="Times-Roman" w:hAnsi="Times New Roman" w:cs="Times New Roman"/>
          <w:b/>
          <w:bCs/>
          <w:color w:val="1F1410"/>
          <w:sz w:val="28"/>
          <w:szCs w:val="28"/>
        </w:rPr>
        <w:t xml:space="preserve">lodicules </w:t>
      </w:r>
      <w:r w:rsidRPr="00C41BE4">
        <w:rPr>
          <w:rFonts w:ascii="Times New Roman" w:eastAsia="Times-Roman" w:hAnsi="Times New Roman" w:cs="Times New Roman"/>
          <w:color w:val="1F1410"/>
          <w:sz w:val="28"/>
          <w:szCs w:val="28"/>
        </w:rPr>
        <w:t>of grasses, which are reduced perianth parts that, upon swelling, open up</w:t>
      </w:r>
      <w:r w:rsidR="00C82F52">
        <w:rPr>
          <w:rFonts w:ascii="Times New Roman" w:eastAsia="Times-Roman" w:hAnsi="Times New Roman" w:cs="Times New Roman"/>
          <w:color w:val="1F1410"/>
          <w:sz w:val="28"/>
          <w:szCs w:val="28"/>
        </w:rPr>
        <w:t xml:space="preserve"> </w:t>
      </w:r>
      <w:r w:rsidRPr="00C41BE4">
        <w:rPr>
          <w:rFonts w:ascii="Times New Roman" w:eastAsia="Times-Roman" w:hAnsi="Times New Roman" w:cs="Times New Roman"/>
          <w:color w:val="1F1410"/>
          <w:sz w:val="28"/>
          <w:szCs w:val="28"/>
        </w:rPr>
        <w:t>the grass floret.</w:t>
      </w:r>
    </w:p>
    <w:p w14:paraId="2E06C42D" w14:textId="58DF8C81" w:rsidR="00C41BE4" w:rsidRPr="00C41BE4" w:rsidRDefault="00C41BE4" w:rsidP="00CC7418">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C41BE4">
        <w:rPr>
          <w:rFonts w:ascii="Times New Roman" w:eastAsia="Times-Roman" w:hAnsi="Times New Roman" w:cs="Times New Roman"/>
          <w:color w:val="1F1410"/>
          <w:sz w:val="28"/>
          <w:szCs w:val="28"/>
        </w:rPr>
        <w:t xml:space="preserve">Specific perianth types include the following: </w:t>
      </w:r>
      <w:r w:rsidRPr="00C41BE4">
        <w:rPr>
          <w:rFonts w:ascii="Times New Roman" w:eastAsia="Times-Roman" w:hAnsi="Times New Roman" w:cs="Times New Roman"/>
          <w:b/>
          <w:bCs/>
          <w:color w:val="1F1410"/>
          <w:sz w:val="28"/>
          <w:szCs w:val="28"/>
        </w:rPr>
        <w:t>bilabiate</w:t>
      </w:r>
      <w:r w:rsidRPr="00C41BE4">
        <w:rPr>
          <w:rFonts w:ascii="Times New Roman" w:eastAsia="Times-Roman" w:hAnsi="Times New Roman" w:cs="Times New Roman"/>
          <w:color w:val="1F1410"/>
          <w:sz w:val="28"/>
          <w:szCs w:val="28"/>
        </w:rPr>
        <w:t xml:space="preserve">, two-lipped, with two, generally upper and lower segments, as in many Lamiaceae; </w:t>
      </w:r>
      <w:r w:rsidRPr="00C41BE4">
        <w:rPr>
          <w:rFonts w:ascii="Times New Roman" w:eastAsia="Times-Roman" w:hAnsi="Times New Roman" w:cs="Times New Roman"/>
          <w:b/>
          <w:bCs/>
          <w:color w:val="1F1410"/>
          <w:sz w:val="28"/>
          <w:szCs w:val="28"/>
        </w:rPr>
        <w:t>calyptrate/operculate</w:t>
      </w:r>
      <w:r w:rsidRPr="00C41BE4">
        <w:rPr>
          <w:rFonts w:ascii="Times New Roman" w:eastAsia="Times-Roman" w:hAnsi="Times New Roman" w:cs="Times New Roman"/>
          <w:color w:val="1F1410"/>
          <w:sz w:val="28"/>
          <w:szCs w:val="28"/>
        </w:rPr>
        <w:t xml:space="preserve">, having calyx and corolla fused into a cap that falls off as a unit, as in </w:t>
      </w:r>
      <w:r w:rsidRPr="00C41BE4">
        <w:rPr>
          <w:rFonts w:ascii="Times New Roman" w:eastAsia="Times-Roman" w:hAnsi="Times New Roman" w:cs="Times New Roman"/>
          <w:i/>
          <w:iCs/>
          <w:color w:val="1F1410"/>
          <w:sz w:val="28"/>
          <w:szCs w:val="28"/>
        </w:rPr>
        <w:t>Eucalyptus</w:t>
      </w:r>
      <w:r w:rsidRPr="00C41BE4">
        <w:rPr>
          <w:rFonts w:ascii="Times New Roman" w:eastAsia="Times-Roman" w:hAnsi="Times New Roman" w:cs="Times New Roman"/>
          <w:color w:val="1F1410"/>
          <w:sz w:val="28"/>
          <w:szCs w:val="28"/>
        </w:rPr>
        <w:t xml:space="preserve">; </w:t>
      </w:r>
      <w:r w:rsidRPr="00C41BE4">
        <w:rPr>
          <w:rFonts w:ascii="Times New Roman" w:eastAsia="Times-Roman" w:hAnsi="Times New Roman" w:cs="Times New Roman"/>
          <w:b/>
          <w:bCs/>
          <w:color w:val="1F1410"/>
          <w:sz w:val="28"/>
          <w:szCs w:val="28"/>
        </w:rPr>
        <w:t>campanulate</w:t>
      </w:r>
      <w:r w:rsidRPr="00C41BE4">
        <w:rPr>
          <w:rFonts w:ascii="Times New Roman" w:eastAsia="Times-Roman" w:hAnsi="Times New Roman" w:cs="Times New Roman"/>
          <w:color w:val="1F1410"/>
          <w:sz w:val="28"/>
          <w:szCs w:val="28"/>
        </w:rPr>
        <w:t xml:space="preserve">, bell-shaped, with a basally rounded flaring tube about as broad as long and flaring lobes, as in </w:t>
      </w:r>
      <w:r w:rsidRPr="00C41BE4">
        <w:rPr>
          <w:rFonts w:ascii="Times New Roman" w:eastAsia="Times-Roman" w:hAnsi="Times New Roman" w:cs="Times New Roman"/>
          <w:i/>
          <w:iCs/>
          <w:color w:val="1F1410"/>
          <w:sz w:val="28"/>
          <w:szCs w:val="28"/>
        </w:rPr>
        <w:t xml:space="preserve">Campanula </w:t>
      </w:r>
      <w:r w:rsidRPr="00C41BE4">
        <w:rPr>
          <w:rFonts w:ascii="Times New Roman" w:eastAsia="Times-Roman" w:hAnsi="Times New Roman" w:cs="Times New Roman"/>
          <w:color w:val="1F1410"/>
          <w:sz w:val="28"/>
          <w:szCs w:val="28"/>
        </w:rPr>
        <w:t xml:space="preserve">(may also be used for bell-shaped apopetalous corolla or apotepalous perianth); </w:t>
      </w:r>
      <w:r w:rsidRPr="00C41BE4">
        <w:rPr>
          <w:rFonts w:ascii="Times New Roman" w:eastAsia="Times-Roman" w:hAnsi="Times New Roman" w:cs="Times New Roman"/>
          <w:b/>
          <w:bCs/>
          <w:color w:val="1F1410"/>
          <w:sz w:val="28"/>
          <w:szCs w:val="28"/>
        </w:rPr>
        <w:t>carinate</w:t>
      </w:r>
      <w:r w:rsidRPr="00C41BE4">
        <w:rPr>
          <w:rFonts w:ascii="Times New Roman" w:eastAsia="Times-Roman" w:hAnsi="Times New Roman" w:cs="Times New Roman"/>
          <w:color w:val="1F1410"/>
          <w:sz w:val="28"/>
          <w:szCs w:val="28"/>
        </w:rPr>
        <w:t xml:space="preserve">, keeled, with a sharp median fold, usually on the abaxial side; </w:t>
      </w:r>
      <w:r w:rsidRPr="00C41BE4">
        <w:rPr>
          <w:rFonts w:ascii="Times New Roman" w:eastAsia="Times-Roman" w:hAnsi="Times New Roman" w:cs="Times New Roman"/>
          <w:b/>
          <w:bCs/>
          <w:color w:val="1F1410"/>
          <w:sz w:val="28"/>
          <w:szCs w:val="28"/>
        </w:rPr>
        <w:t>coronate</w:t>
      </w:r>
      <w:r w:rsidRPr="00C41BE4">
        <w:rPr>
          <w:rFonts w:ascii="Times New Roman" w:eastAsia="Times-Roman" w:hAnsi="Times New Roman" w:cs="Times New Roman"/>
          <w:color w:val="1F1410"/>
          <w:sz w:val="28"/>
          <w:szCs w:val="28"/>
        </w:rPr>
        <w:t xml:space="preserve">, with a tubular or flaring perianth or staminal outgrowth, as in </w:t>
      </w:r>
      <w:r w:rsidRPr="00C41BE4">
        <w:rPr>
          <w:rFonts w:ascii="Times New Roman" w:eastAsia="Times-Roman" w:hAnsi="Times New Roman" w:cs="Times New Roman"/>
          <w:i/>
          <w:iCs/>
          <w:color w:val="1F1410"/>
          <w:sz w:val="28"/>
          <w:szCs w:val="28"/>
        </w:rPr>
        <w:t>Narcissus</w:t>
      </w:r>
      <w:r w:rsidRPr="00C41BE4">
        <w:rPr>
          <w:rFonts w:ascii="Times New Roman" w:eastAsia="Times-Roman" w:hAnsi="Times New Roman" w:cs="Times New Roman"/>
          <w:color w:val="1F1410"/>
          <w:sz w:val="28"/>
          <w:szCs w:val="28"/>
        </w:rPr>
        <w:t xml:space="preserve">, </w:t>
      </w:r>
      <w:r w:rsidRPr="00C41BE4">
        <w:rPr>
          <w:rFonts w:ascii="Times New Roman" w:eastAsia="Times-Roman" w:hAnsi="Times New Roman" w:cs="Times New Roman"/>
          <w:i/>
          <w:iCs/>
          <w:color w:val="1F1410"/>
          <w:sz w:val="28"/>
          <w:szCs w:val="28"/>
        </w:rPr>
        <w:t xml:space="preserve">Asclepias </w:t>
      </w:r>
      <w:r w:rsidRPr="00C41BE4">
        <w:rPr>
          <w:rFonts w:ascii="Times New Roman" w:eastAsia="Times-Roman" w:hAnsi="Times New Roman" w:cs="Times New Roman"/>
          <w:color w:val="1F1410"/>
          <w:sz w:val="28"/>
          <w:szCs w:val="28"/>
        </w:rPr>
        <w:t xml:space="preserve">spp.; </w:t>
      </w:r>
      <w:r w:rsidRPr="00C41BE4">
        <w:rPr>
          <w:rFonts w:ascii="Times New Roman" w:eastAsia="Times-Roman" w:hAnsi="Times New Roman" w:cs="Times New Roman"/>
          <w:b/>
          <w:bCs/>
          <w:color w:val="1F1410"/>
          <w:sz w:val="28"/>
          <w:szCs w:val="28"/>
        </w:rPr>
        <w:t>cruciate</w:t>
      </w:r>
      <w:r w:rsidRPr="00C41BE4">
        <w:rPr>
          <w:rFonts w:ascii="Times New Roman" w:eastAsia="Times-Roman" w:hAnsi="Times New Roman" w:cs="Times New Roman"/>
          <w:color w:val="1F1410"/>
          <w:sz w:val="28"/>
          <w:szCs w:val="28"/>
        </w:rPr>
        <w:t xml:space="preserve">, with four distinct petals in cross form, as in many Brassicaceae; </w:t>
      </w:r>
      <w:r w:rsidRPr="00C41BE4">
        <w:rPr>
          <w:rFonts w:ascii="Times New Roman" w:eastAsia="Times-Roman" w:hAnsi="Times New Roman" w:cs="Times New Roman"/>
          <w:b/>
          <w:bCs/>
          <w:color w:val="1F1410"/>
          <w:sz w:val="28"/>
          <w:szCs w:val="28"/>
        </w:rPr>
        <w:t>cucullate/galeate</w:t>
      </w:r>
      <w:r w:rsidRPr="00C41BE4">
        <w:rPr>
          <w:rFonts w:ascii="Times New Roman" w:eastAsia="Times-Roman" w:hAnsi="Times New Roman" w:cs="Times New Roman"/>
          <w:color w:val="1F1410"/>
          <w:sz w:val="28"/>
          <w:szCs w:val="28"/>
        </w:rPr>
        <w:t xml:space="preserve">, hooded, with an concave posterior lip; </w:t>
      </w:r>
      <w:r w:rsidRPr="00C41BE4">
        <w:rPr>
          <w:rFonts w:ascii="Times New Roman" w:eastAsia="Times-Roman" w:hAnsi="Times New Roman" w:cs="Times New Roman"/>
          <w:b/>
          <w:bCs/>
          <w:color w:val="1F1410"/>
          <w:sz w:val="28"/>
          <w:szCs w:val="28"/>
        </w:rPr>
        <w:t>disk</w:t>
      </w:r>
      <w:r w:rsidRPr="00C41BE4">
        <w:rPr>
          <w:rFonts w:ascii="Times New Roman" w:eastAsia="Times-Roman" w:hAnsi="Times New Roman" w:cs="Times New Roman"/>
          <w:color w:val="1F1410"/>
          <w:sz w:val="28"/>
          <w:szCs w:val="28"/>
        </w:rPr>
        <w:t>, having</w:t>
      </w:r>
      <w:r w:rsidR="003E42BB">
        <w:rPr>
          <w:rFonts w:ascii="Times New Roman" w:eastAsia="Times-Roman" w:hAnsi="Times New Roman" w:cs="Times New Roman"/>
          <w:color w:val="1F1410"/>
          <w:sz w:val="28"/>
          <w:szCs w:val="28"/>
        </w:rPr>
        <w:t xml:space="preserve"> </w:t>
      </w:r>
      <w:r w:rsidRPr="00C41BE4">
        <w:rPr>
          <w:rFonts w:ascii="Times New Roman" w:eastAsia="Times-Roman" w:hAnsi="Times New Roman" w:cs="Times New Roman"/>
          <w:color w:val="1F1410"/>
          <w:sz w:val="28"/>
          <w:szCs w:val="28"/>
        </w:rPr>
        <w:t xml:space="preserve">an actinomorphic, tubular corolla with flaring lobes, as in some Asteraceae; </w:t>
      </w:r>
      <w:r w:rsidRPr="00C41BE4">
        <w:rPr>
          <w:rFonts w:ascii="Times New Roman" w:eastAsia="Times-Roman" w:hAnsi="Times New Roman" w:cs="Times New Roman"/>
          <w:b/>
          <w:bCs/>
          <w:color w:val="1F1410"/>
          <w:sz w:val="28"/>
          <w:szCs w:val="28"/>
        </w:rPr>
        <w:t>infundibular</w:t>
      </w:r>
      <w:r w:rsidRPr="00C41BE4">
        <w:rPr>
          <w:rFonts w:ascii="Times New Roman" w:eastAsia="Times-Roman" w:hAnsi="Times New Roman" w:cs="Times New Roman"/>
          <w:color w:val="1F1410"/>
          <w:sz w:val="28"/>
          <w:szCs w:val="28"/>
        </w:rPr>
        <w:t xml:space="preserve">, funnel-shaped, with a tubular base and continuously expanded apex, as in </w:t>
      </w:r>
      <w:r w:rsidRPr="00C41BE4">
        <w:rPr>
          <w:rFonts w:ascii="Times New Roman" w:eastAsia="Times-Roman" w:hAnsi="Times New Roman" w:cs="Times New Roman"/>
          <w:i/>
          <w:iCs/>
          <w:color w:val="1F1410"/>
          <w:sz w:val="28"/>
          <w:szCs w:val="28"/>
        </w:rPr>
        <w:t>Ipomoea</w:t>
      </w:r>
      <w:r w:rsidRPr="00C41BE4">
        <w:rPr>
          <w:rFonts w:ascii="Times New Roman" w:eastAsia="Times-Roman" w:hAnsi="Times New Roman" w:cs="Times New Roman"/>
          <w:color w:val="1F1410"/>
          <w:sz w:val="28"/>
          <w:szCs w:val="28"/>
        </w:rPr>
        <w:t xml:space="preserve">, morning glory; </w:t>
      </w:r>
      <w:r w:rsidRPr="00C41BE4">
        <w:rPr>
          <w:rFonts w:ascii="Times New Roman" w:eastAsia="Times-Roman" w:hAnsi="Times New Roman" w:cs="Times New Roman"/>
          <w:b/>
          <w:bCs/>
          <w:color w:val="1F1410"/>
          <w:sz w:val="28"/>
          <w:szCs w:val="28"/>
        </w:rPr>
        <w:t>lingulate/ray</w:t>
      </w:r>
      <w:r w:rsidRPr="00C41BE4">
        <w:rPr>
          <w:rFonts w:ascii="Times New Roman" w:eastAsia="Times-Roman" w:hAnsi="Times New Roman" w:cs="Times New Roman"/>
          <w:color w:val="1F1410"/>
          <w:sz w:val="28"/>
          <w:szCs w:val="28"/>
        </w:rPr>
        <w:t xml:space="preserve">, strap- or tongue-shaped, as in certain Asteraceae; </w:t>
      </w:r>
      <w:r w:rsidRPr="00C41BE4">
        <w:rPr>
          <w:rFonts w:ascii="Times New Roman" w:eastAsia="Times-Roman" w:hAnsi="Times New Roman" w:cs="Times New Roman"/>
          <w:b/>
          <w:bCs/>
          <w:color w:val="1F1410"/>
          <w:sz w:val="28"/>
          <w:szCs w:val="28"/>
        </w:rPr>
        <w:t>papilionaceous</w:t>
      </w:r>
      <w:r w:rsidRPr="00C41BE4">
        <w:rPr>
          <w:rFonts w:ascii="Times New Roman" w:eastAsia="Times-Roman" w:hAnsi="Times New Roman" w:cs="Times New Roman"/>
          <w:color w:val="1F1410"/>
          <w:sz w:val="28"/>
          <w:szCs w:val="28"/>
        </w:rPr>
        <w:t xml:space="preserve">, with one large posterior petal (banner or standard), two lateral petals (wings), and two usually apically connate lower petals (keel), the floral structure of the Faboideae (Fabaceae); </w:t>
      </w:r>
      <w:r w:rsidRPr="00C41BE4">
        <w:rPr>
          <w:rFonts w:ascii="Times New Roman" w:eastAsia="Times-Roman" w:hAnsi="Times New Roman" w:cs="Times New Roman"/>
          <w:b/>
          <w:bCs/>
          <w:color w:val="1F1410"/>
          <w:sz w:val="28"/>
          <w:szCs w:val="28"/>
        </w:rPr>
        <w:t>personate</w:t>
      </w:r>
      <w:r w:rsidRPr="00C41BE4">
        <w:rPr>
          <w:rFonts w:ascii="Times New Roman" w:eastAsia="Times-Roman" w:hAnsi="Times New Roman" w:cs="Times New Roman"/>
          <w:color w:val="1F1410"/>
          <w:sz w:val="28"/>
          <w:szCs w:val="28"/>
        </w:rPr>
        <w:t xml:space="preserve">, two lipped, with the upper arched and the lower protruding into the corolla throat, as </w:t>
      </w:r>
      <w:r w:rsidRPr="00C41BE4">
        <w:rPr>
          <w:rFonts w:ascii="Times New Roman" w:eastAsia="Times-Roman" w:hAnsi="Times New Roman" w:cs="Times New Roman"/>
          <w:color w:val="1F1410"/>
          <w:sz w:val="28"/>
          <w:szCs w:val="28"/>
        </w:rPr>
        <w:lastRenderedPageBreak/>
        <w:t xml:space="preserve">in </w:t>
      </w:r>
      <w:r w:rsidRPr="00C41BE4">
        <w:rPr>
          <w:rFonts w:ascii="Times New Roman" w:eastAsia="Times-Roman" w:hAnsi="Times New Roman" w:cs="Times New Roman"/>
          <w:i/>
          <w:iCs/>
          <w:color w:val="1F1410"/>
          <w:sz w:val="28"/>
          <w:szCs w:val="28"/>
        </w:rPr>
        <w:t>Antirrhinum</w:t>
      </w:r>
      <w:r w:rsidRPr="00C41BE4">
        <w:rPr>
          <w:rFonts w:ascii="Times New Roman" w:eastAsia="Times-Roman" w:hAnsi="Times New Roman" w:cs="Times New Roman"/>
          <w:color w:val="1F1410"/>
          <w:sz w:val="28"/>
          <w:szCs w:val="28"/>
        </w:rPr>
        <w:t xml:space="preserve">, snapdragon; </w:t>
      </w:r>
      <w:r w:rsidRPr="00C41BE4">
        <w:rPr>
          <w:rFonts w:ascii="Times New Roman" w:eastAsia="Times-Roman" w:hAnsi="Times New Roman" w:cs="Times New Roman"/>
          <w:b/>
          <w:bCs/>
          <w:color w:val="1F1410"/>
          <w:sz w:val="28"/>
          <w:szCs w:val="28"/>
        </w:rPr>
        <w:t>ray</w:t>
      </w:r>
      <w:r w:rsidRPr="00C41BE4">
        <w:rPr>
          <w:rFonts w:ascii="Times New Roman" w:eastAsia="Times-Roman" w:hAnsi="Times New Roman" w:cs="Times New Roman"/>
          <w:color w:val="1F1410"/>
          <w:sz w:val="28"/>
          <w:szCs w:val="28"/>
        </w:rPr>
        <w:t xml:space="preserve">, having a short, tubular corolla with a single, elongate, strap-like apical extension, as in some Asteraceae; </w:t>
      </w:r>
      <w:r w:rsidRPr="00C41BE4">
        <w:rPr>
          <w:rFonts w:ascii="Times New Roman" w:eastAsia="Times-Roman" w:hAnsi="Times New Roman" w:cs="Times New Roman"/>
          <w:b/>
          <w:bCs/>
          <w:color w:val="1F1410"/>
          <w:sz w:val="28"/>
          <w:szCs w:val="28"/>
        </w:rPr>
        <w:t>rotate</w:t>
      </w:r>
      <w:r w:rsidRPr="00C41BE4">
        <w:rPr>
          <w:rFonts w:ascii="Times New Roman" w:eastAsia="Times-Roman" w:hAnsi="Times New Roman" w:cs="Times New Roman"/>
          <w:color w:val="1F1410"/>
          <w:sz w:val="28"/>
          <w:szCs w:val="28"/>
        </w:rPr>
        <w:t xml:space="preserve">, with a short tube and wide limbs oriented at right angles to the tube, as in </w:t>
      </w:r>
      <w:r w:rsidRPr="00C41BE4">
        <w:rPr>
          <w:rFonts w:ascii="Times New Roman" w:eastAsia="Times-Roman" w:hAnsi="Times New Roman" w:cs="Times New Roman"/>
          <w:i/>
          <w:iCs/>
          <w:color w:val="1F1410"/>
          <w:sz w:val="28"/>
          <w:szCs w:val="28"/>
        </w:rPr>
        <w:t>Phlox</w:t>
      </w:r>
      <w:r w:rsidRPr="00C41BE4">
        <w:rPr>
          <w:rFonts w:ascii="Times New Roman" w:eastAsia="Times-Roman" w:hAnsi="Times New Roman" w:cs="Times New Roman"/>
          <w:color w:val="1F1410"/>
          <w:sz w:val="28"/>
          <w:szCs w:val="28"/>
        </w:rPr>
        <w:t xml:space="preserve">; </w:t>
      </w:r>
      <w:r w:rsidRPr="00C41BE4">
        <w:rPr>
          <w:rFonts w:ascii="Times New Roman" w:eastAsia="Times-Roman" w:hAnsi="Times New Roman" w:cs="Times New Roman"/>
          <w:b/>
          <w:bCs/>
          <w:color w:val="1F1410"/>
          <w:sz w:val="28"/>
          <w:szCs w:val="28"/>
        </w:rPr>
        <w:t>saccate</w:t>
      </w:r>
      <w:r w:rsidRPr="00C41BE4">
        <w:rPr>
          <w:rFonts w:ascii="Times New Roman" w:eastAsia="Times-Roman" w:hAnsi="Times New Roman" w:cs="Times New Roman"/>
          <w:color w:val="1F1410"/>
          <w:sz w:val="28"/>
          <w:szCs w:val="28"/>
        </w:rPr>
        <w:t xml:space="preserve">, having a pouch like evagination; </w:t>
      </w:r>
      <w:r w:rsidRPr="00C41BE4">
        <w:rPr>
          <w:rFonts w:ascii="Times New Roman" w:eastAsia="Times-Roman" w:hAnsi="Times New Roman" w:cs="Times New Roman"/>
          <w:b/>
          <w:bCs/>
          <w:color w:val="1F1410"/>
          <w:sz w:val="28"/>
          <w:szCs w:val="28"/>
        </w:rPr>
        <w:t>salverform</w:t>
      </w:r>
      <w:r w:rsidRPr="00C41BE4">
        <w:rPr>
          <w:rFonts w:ascii="Times New Roman" w:eastAsia="Times-Roman" w:hAnsi="Times New Roman" w:cs="Times New Roman"/>
          <w:color w:val="1F1410"/>
          <w:sz w:val="28"/>
          <w:szCs w:val="28"/>
        </w:rPr>
        <w:t xml:space="preserve">, trumpet-shaped; with a long, slender tube and flaring limbs at right angles to tube; </w:t>
      </w:r>
      <w:r w:rsidRPr="00C41BE4">
        <w:rPr>
          <w:rFonts w:ascii="Times New Roman" w:eastAsia="Times-Roman" w:hAnsi="Times New Roman" w:cs="Times New Roman"/>
          <w:b/>
          <w:bCs/>
          <w:color w:val="1F1410"/>
          <w:sz w:val="28"/>
          <w:szCs w:val="28"/>
        </w:rPr>
        <w:t>tubular</w:t>
      </w:r>
      <w:r w:rsidRPr="00C41BE4">
        <w:rPr>
          <w:rFonts w:ascii="Times New Roman" w:eastAsia="Times-Roman" w:hAnsi="Times New Roman" w:cs="Times New Roman"/>
          <w:color w:val="1F1410"/>
          <w:sz w:val="28"/>
          <w:szCs w:val="28"/>
        </w:rPr>
        <w:t xml:space="preserve">, mostly cylindrical; </w:t>
      </w:r>
      <w:r w:rsidRPr="00C41BE4">
        <w:rPr>
          <w:rFonts w:ascii="Times New Roman" w:eastAsia="Times-Roman" w:hAnsi="Times New Roman" w:cs="Times New Roman"/>
          <w:b/>
          <w:bCs/>
          <w:color w:val="1F1410"/>
          <w:sz w:val="28"/>
          <w:szCs w:val="28"/>
        </w:rPr>
        <w:t>unguiculate</w:t>
      </w:r>
      <w:r w:rsidRPr="00C41BE4">
        <w:rPr>
          <w:rFonts w:ascii="Times New Roman" w:eastAsia="Times-Roman" w:hAnsi="Times New Roman" w:cs="Times New Roman"/>
          <w:color w:val="1F1410"/>
          <w:sz w:val="28"/>
          <w:szCs w:val="28"/>
        </w:rPr>
        <w:t>, clawed, as in many Brassicaceae, Caryophyllaceae;</w:t>
      </w:r>
      <w:r w:rsidR="00CC7418">
        <w:rPr>
          <w:rFonts w:ascii="Times New Roman" w:eastAsia="Times-Roman" w:hAnsi="Times New Roman" w:cs="Times New Roman"/>
          <w:color w:val="1F1410"/>
          <w:sz w:val="28"/>
          <w:szCs w:val="28"/>
        </w:rPr>
        <w:t xml:space="preserve"> </w:t>
      </w:r>
      <w:r w:rsidRPr="00C41BE4">
        <w:rPr>
          <w:rFonts w:ascii="Times New Roman" w:eastAsia="Times-Roman" w:hAnsi="Times New Roman" w:cs="Times New Roman"/>
          <w:color w:val="1F1410"/>
          <w:sz w:val="28"/>
          <w:szCs w:val="28"/>
        </w:rPr>
        <w:t xml:space="preserve">and </w:t>
      </w:r>
      <w:r w:rsidRPr="00C41BE4">
        <w:rPr>
          <w:rFonts w:ascii="Times New Roman" w:eastAsia="Times-Roman" w:hAnsi="Times New Roman" w:cs="Times New Roman"/>
          <w:b/>
          <w:bCs/>
          <w:color w:val="1F1410"/>
          <w:sz w:val="28"/>
          <w:szCs w:val="28"/>
        </w:rPr>
        <w:t>urceolate</w:t>
      </w:r>
      <w:r w:rsidRPr="00C41BE4">
        <w:rPr>
          <w:rFonts w:ascii="Times New Roman" w:eastAsia="Times-Roman" w:hAnsi="Times New Roman" w:cs="Times New Roman"/>
          <w:color w:val="1F1410"/>
          <w:sz w:val="28"/>
          <w:szCs w:val="28"/>
        </w:rPr>
        <w:t>, urn-shaped, expanded at base and constricted at apex, as in many Ericaceae.</w:t>
      </w:r>
    </w:p>
    <w:p w14:paraId="7203E245" w14:textId="3128E47E" w:rsidR="000C6922" w:rsidRPr="002F186D" w:rsidRDefault="00DC0D26" w:rsidP="002F186D">
      <w:r w:rsidRPr="00C41BE4">
        <w:rPr>
          <w:rFonts w:ascii="Times New Roman" w:eastAsia="Times-Roman" w:hAnsi="Times New Roman" w:cs="Times New Roman"/>
          <w:b/>
          <w:bCs/>
          <w:noProof/>
          <w:color w:val="1F1410"/>
          <w:sz w:val="28"/>
          <w:szCs w:val="28"/>
        </w:rPr>
        <w:drawing>
          <wp:anchor distT="0" distB="0" distL="114300" distR="114300" simplePos="0" relativeHeight="251659264" behindDoc="0" locked="0" layoutInCell="1" allowOverlap="1" wp14:anchorId="54A0BF73" wp14:editId="7F7F9D14">
            <wp:simplePos x="0" y="0"/>
            <wp:positionH relativeFrom="margin">
              <wp:align>center</wp:align>
            </wp:positionH>
            <wp:positionV relativeFrom="paragraph">
              <wp:posOffset>499110</wp:posOffset>
            </wp:positionV>
            <wp:extent cx="6332855" cy="5886450"/>
            <wp:effectExtent l="0" t="0" r="0" b="0"/>
            <wp:wrapSquare wrapText="bothSides"/>
            <wp:docPr id="11" name="Picture 11" descr="C:\Users\A\Pictures\2013-11-02\Scan20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ictures\2013-11-02\Scan20006.TIF"/>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859" t="13390" r="5947" b="31280"/>
                    <a:stretch/>
                  </pic:blipFill>
                  <pic:spPr bwMode="auto">
                    <a:xfrm>
                      <a:off x="0" y="0"/>
                      <a:ext cx="6332855" cy="588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C6922" w:rsidRPr="002F186D" w:rsidSect="00520D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22"/>
    <w:rsid w:val="000C6922"/>
    <w:rsid w:val="002C3AB1"/>
    <w:rsid w:val="002F186D"/>
    <w:rsid w:val="003E42BB"/>
    <w:rsid w:val="00520D88"/>
    <w:rsid w:val="00C41BE4"/>
    <w:rsid w:val="00C82F52"/>
    <w:rsid w:val="00CC7418"/>
    <w:rsid w:val="00DC0D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1E79"/>
  <w15:chartTrackingRefBased/>
  <w15:docId w15:val="{6207B10C-1676-41B4-B1B3-174FA23B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Shukur</dc:creator>
  <cp:keywords/>
  <dc:description/>
  <cp:lastModifiedBy>pc</cp:lastModifiedBy>
  <cp:revision>10</cp:revision>
  <dcterms:created xsi:type="dcterms:W3CDTF">2020-01-22T20:28:00Z</dcterms:created>
  <dcterms:modified xsi:type="dcterms:W3CDTF">2020-04-14T18:33:00Z</dcterms:modified>
</cp:coreProperties>
</file>