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3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tblGrid>
      <w:tr w:rsidR="00D808AB" w14:paraId="25B7FF01" w14:textId="77777777" w:rsidTr="00C03D96">
        <w:trPr>
          <w:trHeight w:val="15439"/>
        </w:trPr>
        <w:tc>
          <w:tcPr>
            <w:tcW w:w="3397" w:type="dxa"/>
            <w:shd w:val="clear" w:color="auto" w:fill="CCCC00"/>
          </w:tcPr>
          <w:p w14:paraId="00949A66" w14:textId="0E4AE799" w:rsidR="00D808AB" w:rsidRPr="00456430" w:rsidRDefault="00C03D96" w:rsidP="00B43AA8">
            <w:pPr>
              <w:ind w:right="-108"/>
              <w:jc w:val="center"/>
              <w:rPr>
                <w:b/>
                <w:bCs/>
              </w:rPr>
            </w:pPr>
            <w:r>
              <w:rPr>
                <w:noProof/>
                <w:lang w:val="en-GB" w:eastAsia="en-GB"/>
              </w:rPr>
              <w:drawing>
                <wp:anchor distT="0" distB="0" distL="114300" distR="114300" simplePos="0" relativeHeight="251659264" behindDoc="0" locked="0" layoutInCell="1" allowOverlap="1" wp14:anchorId="080CB34E" wp14:editId="26439336">
                  <wp:simplePos x="0" y="0"/>
                  <wp:positionH relativeFrom="margin">
                    <wp:posOffset>269875</wp:posOffset>
                  </wp:positionH>
                  <wp:positionV relativeFrom="margin">
                    <wp:posOffset>171450</wp:posOffset>
                  </wp:positionV>
                  <wp:extent cx="1533525" cy="17621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pic:spPr>
                      </pic:pic>
                    </a:graphicData>
                  </a:graphic>
                </wp:anchor>
              </w:drawing>
            </w:r>
            <w:r>
              <w:rPr>
                <w:b/>
                <w:bCs/>
                <w:sz w:val="28"/>
                <w:szCs w:val="28"/>
              </w:rPr>
              <w:t xml:space="preserve">Ali </w:t>
            </w:r>
            <w:r w:rsidRPr="00C03D96">
              <w:rPr>
                <w:b/>
                <w:bCs/>
                <w:sz w:val="28"/>
                <w:szCs w:val="28"/>
              </w:rPr>
              <w:t>Mala Khed</w:t>
            </w:r>
            <w:r w:rsidR="00F65616">
              <w:rPr>
                <w:b/>
                <w:bCs/>
                <w:sz w:val="28"/>
                <w:szCs w:val="28"/>
              </w:rPr>
              <w:t>i</w:t>
            </w:r>
            <w:r w:rsidRPr="00C03D96">
              <w:rPr>
                <w:b/>
                <w:bCs/>
                <w:sz w:val="28"/>
                <w:szCs w:val="28"/>
              </w:rPr>
              <w:t>r Galalaey</w:t>
            </w:r>
            <w:r w:rsidR="00D808AB" w:rsidRPr="00456430">
              <w:rPr>
                <w:b/>
                <w:bCs/>
              </w:rPr>
              <w:br/>
            </w:r>
            <w:r w:rsidR="00EE5D6E">
              <w:rPr>
                <w:b/>
                <w:bCs/>
              </w:rPr>
              <w:t>Researcher</w:t>
            </w:r>
          </w:p>
          <w:p w14:paraId="2EDF079A" w14:textId="3D4D91CC" w:rsidR="00C03D96" w:rsidRDefault="003D1BBE" w:rsidP="00C03D96">
            <w:r w:rsidRPr="00C03D96">
              <w:rPr>
                <w:b/>
                <w:bCs/>
              </w:rPr>
              <w:t>Address</w:t>
            </w:r>
            <w:r w:rsidRPr="00C03D96">
              <w:t xml:space="preserve">: </w:t>
            </w:r>
            <w:r w:rsidR="00C03D96" w:rsidRPr="00C03D96">
              <w:t>Erbil, Iraq</w:t>
            </w:r>
            <w:r w:rsidR="00D808AB" w:rsidRPr="00C03D96">
              <w:br/>
            </w:r>
            <w:r w:rsidRPr="00C03D96">
              <w:rPr>
                <w:b/>
                <w:bCs/>
              </w:rPr>
              <w:t>Email</w:t>
            </w:r>
            <w:r w:rsidRPr="00C03D96">
              <w:t xml:space="preserve">: </w:t>
            </w:r>
            <w:hyperlink r:id="rId9" w:history="1">
              <w:r w:rsidR="00C03D96" w:rsidRPr="00C03D96">
                <w:t>Aligalalaey@gmail.com</w:t>
              </w:r>
            </w:hyperlink>
            <w:r w:rsidR="00C03D96" w:rsidRPr="00C03D96">
              <w:t xml:space="preserve">  </w:t>
            </w:r>
            <w:r w:rsidR="00C03D96">
              <w:br/>
              <w:t xml:space="preserve">           </w:t>
            </w:r>
            <w:r w:rsidR="00C03D96" w:rsidRPr="00C03D96">
              <w:t xml:space="preserve"> </w:t>
            </w:r>
            <w:hyperlink r:id="rId10" w:history="1">
              <w:r w:rsidR="00C03D96" w:rsidRPr="003276FD">
                <w:rPr>
                  <w:rStyle w:val="Hyperlink"/>
                </w:rPr>
                <w:t>ali.galalaey@su.edu.krd</w:t>
              </w:r>
            </w:hyperlink>
          </w:p>
          <w:p w14:paraId="66CAC183" w14:textId="77777777" w:rsidR="00C03D96" w:rsidRDefault="00C03D96" w:rsidP="00C03D96">
            <w:pPr>
              <w:spacing w:line="240" w:lineRule="auto"/>
              <w:rPr>
                <w:rFonts w:asciiTheme="majorBidi" w:hAnsiTheme="majorBidi" w:cstheme="majorBidi"/>
                <w:sz w:val="20"/>
                <w:szCs w:val="20"/>
                <w:lang w:eastAsia="ar-IQ" w:bidi="ar-IQ"/>
              </w:rPr>
            </w:pPr>
            <w:r w:rsidRPr="00C03D96">
              <w:rPr>
                <w:rFonts w:asciiTheme="majorBidi" w:hAnsiTheme="majorBidi" w:cstheme="majorBidi"/>
                <w:b/>
                <w:bCs/>
                <w:sz w:val="20"/>
                <w:szCs w:val="20"/>
                <w:lang w:eastAsia="ar-IQ" w:bidi="ar-IQ"/>
              </w:rPr>
              <w:t>Postal Address</w:t>
            </w:r>
            <w:r>
              <w:rPr>
                <w:rFonts w:asciiTheme="majorBidi" w:hAnsiTheme="majorBidi" w:cstheme="majorBidi"/>
                <w:sz w:val="20"/>
                <w:szCs w:val="20"/>
                <w:lang w:eastAsia="ar-IQ" w:bidi="ar-IQ"/>
              </w:rPr>
              <w:t xml:space="preserve">: </w:t>
            </w:r>
            <w:r>
              <w:rPr>
                <w:rFonts w:asciiTheme="majorBidi" w:hAnsiTheme="majorBidi" w:cstheme="majorBidi"/>
                <w:sz w:val="20"/>
                <w:szCs w:val="20"/>
              </w:rPr>
              <w:t>Department of Field Crops, College of Agriculture Engineering Science, Salahaddin Univ., Erbil, Iraq.</w:t>
            </w:r>
          </w:p>
          <w:p w14:paraId="791F8AED" w14:textId="685E532B" w:rsidR="00CB3D87" w:rsidRDefault="003D1BBE" w:rsidP="00C03D96">
            <w:r w:rsidRPr="00C03D96">
              <w:rPr>
                <w:b/>
                <w:bCs/>
              </w:rPr>
              <w:t>Mobile</w:t>
            </w:r>
            <w:r w:rsidRPr="00C03D96">
              <w:t xml:space="preserve">:  </w:t>
            </w:r>
            <w:r w:rsidR="00C03D96" w:rsidRPr="00C03D96">
              <w:t>+964</w:t>
            </w:r>
            <w:r w:rsidR="004E25AC">
              <w:t xml:space="preserve"> </w:t>
            </w:r>
            <w:r w:rsidR="00C03D96" w:rsidRPr="00C03D96">
              <w:t>750</w:t>
            </w:r>
            <w:r w:rsidR="004E25AC">
              <w:t xml:space="preserve"> </w:t>
            </w:r>
            <w:r w:rsidR="00C03D96" w:rsidRPr="00C03D96">
              <w:t>455</w:t>
            </w:r>
            <w:r w:rsidR="004E25AC">
              <w:t xml:space="preserve"> </w:t>
            </w:r>
            <w:r w:rsidR="00C03D96" w:rsidRPr="00C03D96">
              <w:t>6045</w:t>
            </w:r>
            <w:r w:rsidR="00CB3D87">
              <w:t xml:space="preserve"> </w:t>
            </w:r>
            <w:r w:rsidR="00C03D96" w:rsidRPr="00C03D96">
              <w:br/>
            </w:r>
            <w:r w:rsidR="00CB3D87">
              <w:t xml:space="preserve">                </w:t>
            </w:r>
            <w:r w:rsidR="00C03D96" w:rsidRPr="00C03D96">
              <w:t>+90</w:t>
            </w:r>
            <w:r w:rsidR="004E25AC">
              <w:t xml:space="preserve"> </w:t>
            </w:r>
            <w:r w:rsidR="00C03D96" w:rsidRPr="00C03D96">
              <w:t>553</w:t>
            </w:r>
            <w:r w:rsidR="004E25AC">
              <w:t xml:space="preserve"> </w:t>
            </w:r>
            <w:r w:rsidR="00C03D96" w:rsidRPr="00C03D96">
              <w:t>141</w:t>
            </w:r>
            <w:r w:rsidR="004E25AC">
              <w:t xml:space="preserve"> </w:t>
            </w:r>
            <w:r w:rsidR="00C03D96" w:rsidRPr="00C03D96">
              <w:t xml:space="preserve">2445               </w:t>
            </w:r>
            <w:r w:rsidR="00CB3D87">
              <w:t xml:space="preserve">        </w:t>
            </w:r>
          </w:p>
          <w:p w14:paraId="17C74507" w14:textId="47D69C0A" w:rsidR="00642A20" w:rsidRPr="00C03D96" w:rsidRDefault="00CB3D87" w:rsidP="00C03D96">
            <w:r>
              <w:t xml:space="preserve">                </w:t>
            </w:r>
            <w:r w:rsidR="00C03D96" w:rsidRPr="00C03D96">
              <w:t>+90</w:t>
            </w:r>
            <w:r w:rsidR="004E25AC">
              <w:t xml:space="preserve"> </w:t>
            </w:r>
            <w:r w:rsidR="00C03D96" w:rsidRPr="00C03D96">
              <w:t>531</w:t>
            </w:r>
            <w:r w:rsidR="004E25AC">
              <w:t xml:space="preserve"> </w:t>
            </w:r>
            <w:r w:rsidR="00C03D96" w:rsidRPr="00C03D96">
              <w:t>457</w:t>
            </w:r>
            <w:r w:rsidR="004E25AC">
              <w:t xml:space="preserve"> </w:t>
            </w:r>
            <w:r w:rsidR="00C03D96" w:rsidRPr="00C03D96">
              <w:t>1916</w:t>
            </w:r>
            <w:r w:rsidR="003D1BBE" w:rsidRPr="00C03D96">
              <w:t xml:space="preserve">  </w:t>
            </w:r>
          </w:p>
          <w:p w14:paraId="73EEE3A2" w14:textId="77777777" w:rsidR="00C03D96" w:rsidRPr="004E25AC" w:rsidRDefault="00D808AB" w:rsidP="00C03D96">
            <w:pPr>
              <w:rPr>
                <w:sz w:val="24"/>
                <w:szCs w:val="24"/>
              </w:rPr>
            </w:pPr>
            <w:r w:rsidRPr="00C03D96">
              <w:rPr>
                <w:b/>
                <w:bCs/>
              </w:rPr>
              <w:t>Date of Birth</w:t>
            </w:r>
            <w:r w:rsidRPr="00C03D96">
              <w:t xml:space="preserve">: </w:t>
            </w:r>
            <w:r w:rsidR="00C03D96" w:rsidRPr="00C03D96">
              <w:t>1974</w:t>
            </w:r>
            <w:r w:rsidRPr="00C03D96">
              <w:br/>
            </w:r>
            <w:r w:rsidRPr="00C03D96">
              <w:rPr>
                <w:b/>
                <w:bCs/>
              </w:rPr>
              <w:t>Marital Status</w:t>
            </w:r>
            <w:r w:rsidRPr="00C03D96">
              <w:t xml:space="preserve">: </w:t>
            </w:r>
            <w:r w:rsidR="00642A20" w:rsidRPr="00C03D96">
              <w:t>Married</w:t>
            </w:r>
            <w:r>
              <w:br/>
              <w:t xml:space="preserve">  _____________________________</w:t>
            </w:r>
            <w:r>
              <w:br/>
            </w:r>
            <w:r w:rsidR="00953DF7" w:rsidRPr="00456430">
              <w:rPr>
                <w:b/>
                <w:bCs/>
                <w:sz w:val="28"/>
                <w:szCs w:val="28"/>
              </w:rPr>
              <w:t xml:space="preserve"> </w:t>
            </w:r>
            <w:r w:rsidRPr="004E25AC">
              <w:rPr>
                <w:b/>
                <w:bCs/>
                <w:sz w:val="32"/>
                <w:szCs w:val="32"/>
              </w:rPr>
              <w:t>Languages:</w:t>
            </w:r>
          </w:p>
          <w:p w14:paraId="2A7A7B72" w14:textId="2E9FB404" w:rsidR="00953DF7" w:rsidRPr="004E25AC" w:rsidRDefault="00D808AB" w:rsidP="00C03D96">
            <w:pPr>
              <w:rPr>
                <w:sz w:val="24"/>
                <w:szCs w:val="24"/>
              </w:rPr>
            </w:pPr>
            <w:r w:rsidRPr="004E25AC">
              <w:rPr>
                <w:b/>
                <w:bCs/>
                <w:sz w:val="24"/>
                <w:szCs w:val="24"/>
              </w:rPr>
              <w:t>Kurdish</w:t>
            </w:r>
            <w:r w:rsidRPr="004E25AC">
              <w:rPr>
                <w:sz w:val="24"/>
                <w:szCs w:val="24"/>
              </w:rPr>
              <w:t>: Mother Tongue</w:t>
            </w:r>
          </w:p>
          <w:p w14:paraId="336F01DF" w14:textId="5D4CCB26" w:rsidR="00C03D96" w:rsidRPr="004E25AC" w:rsidRDefault="0067641F" w:rsidP="00C03D96">
            <w:pPr>
              <w:rPr>
                <w:rFonts w:ascii="OpenSans-Regular" w:cs="OpenSans-Regular"/>
                <w:sz w:val="20"/>
                <w:szCs w:val="20"/>
              </w:rPr>
            </w:pPr>
            <w:r w:rsidRPr="004E25AC">
              <w:rPr>
                <w:b/>
                <w:bCs/>
                <w:sz w:val="24"/>
                <w:szCs w:val="24"/>
              </w:rPr>
              <w:t>English:</w:t>
            </w:r>
            <w:r w:rsidR="00C03D96" w:rsidRPr="004E25AC">
              <w:rPr>
                <w:rFonts w:asciiTheme="majorBidi" w:hAnsiTheme="majorBidi" w:cstheme="majorBidi"/>
                <w:lang w:eastAsia="ar-IQ" w:bidi="ar-IQ"/>
              </w:rPr>
              <w:t xml:space="preserve"> Speak, Read &amp; write (good).</w:t>
            </w:r>
          </w:p>
          <w:p w14:paraId="3C8B3164" w14:textId="44A7A5D2" w:rsidR="00C03D96" w:rsidRPr="004E25AC" w:rsidRDefault="00C03D96" w:rsidP="00C03D96">
            <w:pPr>
              <w:rPr>
                <w:rFonts w:ascii="OpenSans-Regular" w:cs="OpenSans-Regular"/>
                <w:sz w:val="20"/>
                <w:szCs w:val="20"/>
              </w:rPr>
            </w:pPr>
            <w:r w:rsidRPr="004E25AC">
              <w:rPr>
                <w:rFonts w:ascii="OpenSans-Regular" w:cs="OpenSans-Regular"/>
                <w:b/>
                <w:bCs/>
                <w:sz w:val="20"/>
                <w:szCs w:val="20"/>
              </w:rPr>
              <w:t>Arabic</w:t>
            </w:r>
            <w:r w:rsidRPr="004E25AC">
              <w:rPr>
                <w:rFonts w:ascii="OpenSans-Regular" w:cs="OpenSans-Regular"/>
                <w:sz w:val="20"/>
                <w:szCs w:val="20"/>
              </w:rPr>
              <w:t xml:space="preserve">: </w:t>
            </w:r>
            <w:r w:rsidRPr="004E25AC">
              <w:rPr>
                <w:rFonts w:asciiTheme="majorBidi" w:hAnsiTheme="majorBidi" w:cstheme="majorBidi"/>
                <w:lang w:eastAsia="ar-IQ" w:bidi="ar-IQ"/>
              </w:rPr>
              <w:t xml:space="preserve"> Speak, Read, and Write fluently.</w:t>
            </w:r>
          </w:p>
          <w:p w14:paraId="0A879BF4" w14:textId="3DAC26C3" w:rsidR="003D1BBE" w:rsidRPr="004E25AC" w:rsidRDefault="0067641F" w:rsidP="00C03D96">
            <w:pPr>
              <w:autoSpaceDE w:val="0"/>
              <w:autoSpaceDN w:val="0"/>
              <w:adjustRightInd w:val="0"/>
              <w:spacing w:after="0" w:line="240" w:lineRule="auto"/>
              <w:rPr>
                <w:sz w:val="20"/>
                <w:szCs w:val="20"/>
              </w:rPr>
            </w:pPr>
            <w:r w:rsidRPr="004E25AC">
              <w:rPr>
                <w:b/>
                <w:bCs/>
                <w:sz w:val="24"/>
                <w:szCs w:val="24"/>
              </w:rPr>
              <w:t>Turkish</w:t>
            </w:r>
            <w:r w:rsidRPr="004E25AC">
              <w:rPr>
                <w:sz w:val="24"/>
                <w:szCs w:val="24"/>
              </w:rPr>
              <w:t>:</w:t>
            </w:r>
            <w:r w:rsidR="00D808AB" w:rsidRPr="004E25AC">
              <w:rPr>
                <w:sz w:val="24"/>
                <w:szCs w:val="24"/>
              </w:rPr>
              <w:t xml:space="preserve"> </w:t>
            </w:r>
            <w:r w:rsidR="00C03D96" w:rsidRPr="004E25AC">
              <w:rPr>
                <w:rFonts w:asciiTheme="majorBidi" w:hAnsiTheme="majorBidi" w:cstheme="majorBidi"/>
                <w:lang w:eastAsia="ar-IQ" w:bidi="ar-IQ"/>
              </w:rPr>
              <w:t xml:space="preserve"> Speak</w:t>
            </w:r>
          </w:p>
          <w:p w14:paraId="0F7688B4" w14:textId="305C3E5B" w:rsidR="00953DF7" w:rsidRPr="003D1BBE" w:rsidRDefault="00953DF7" w:rsidP="00B43AA8">
            <w:pPr>
              <w:rPr>
                <w:sz w:val="18"/>
                <w:szCs w:val="18"/>
              </w:rPr>
            </w:pPr>
            <w:r w:rsidRPr="004E25AC">
              <w:rPr>
                <w:sz w:val="20"/>
                <w:szCs w:val="20"/>
              </w:rPr>
              <w:t>_________________</w:t>
            </w:r>
            <w:r w:rsidR="003D1BBE">
              <w:rPr>
                <w:sz w:val="18"/>
                <w:szCs w:val="18"/>
              </w:rPr>
              <w:br/>
            </w:r>
          </w:p>
          <w:p w14:paraId="5167298C" w14:textId="07481A77" w:rsidR="00707D80" w:rsidRDefault="00953DF7" w:rsidP="00B43AA8">
            <w:pPr>
              <w:spacing w:line="240" w:lineRule="auto"/>
            </w:pPr>
            <w:r>
              <w:t xml:space="preserve">  </w:t>
            </w:r>
          </w:p>
          <w:p w14:paraId="7DB1B69F" w14:textId="77777777" w:rsidR="00953DF7" w:rsidRDefault="00C80CBB" w:rsidP="00B43AA8">
            <w:pPr>
              <w:spacing w:line="240" w:lineRule="auto"/>
            </w:pPr>
            <w:r>
              <w:t xml:space="preserve">  </w:t>
            </w:r>
          </w:p>
        </w:tc>
      </w:tr>
    </w:tbl>
    <w:p w14:paraId="0F0CBBA8" w14:textId="4BD63489" w:rsidR="00670DCE" w:rsidRPr="004C3E43" w:rsidRDefault="004E25AC" w:rsidP="00FD781F">
      <w:pPr>
        <w:ind w:right="-990"/>
        <w:rPr>
          <w:sz w:val="24"/>
          <w:szCs w:val="24"/>
        </w:rPr>
      </w:pPr>
      <w:r w:rsidRPr="00D57155">
        <w:rPr>
          <w:sz w:val="24"/>
          <w:szCs w:val="24"/>
        </w:rPr>
        <w:t>A</w:t>
      </w:r>
      <w:r w:rsidR="008E1756" w:rsidRPr="00D57155">
        <w:rPr>
          <w:sz w:val="24"/>
          <w:szCs w:val="24"/>
        </w:rPr>
        <w:t xml:space="preserve"> </w:t>
      </w:r>
      <w:r w:rsidR="00FD781F">
        <w:rPr>
          <w:sz w:val="24"/>
          <w:szCs w:val="24"/>
        </w:rPr>
        <w:t>researcher</w:t>
      </w:r>
      <w:r w:rsidR="008E1756" w:rsidRPr="00D57155">
        <w:rPr>
          <w:sz w:val="24"/>
          <w:szCs w:val="24"/>
        </w:rPr>
        <w:t xml:space="preserve"> with</w:t>
      </w:r>
      <w:r w:rsidR="00FD781F">
        <w:rPr>
          <w:sz w:val="24"/>
          <w:szCs w:val="24"/>
        </w:rPr>
        <w:t xml:space="preserve"> </w:t>
      </w:r>
      <w:r w:rsidR="008E1756" w:rsidRPr="00D57155">
        <w:rPr>
          <w:sz w:val="24"/>
          <w:szCs w:val="24"/>
        </w:rPr>
        <w:t>experience of</w:t>
      </w:r>
      <w:r w:rsidR="00FD781F">
        <w:rPr>
          <w:sz w:val="24"/>
          <w:szCs w:val="24"/>
        </w:rPr>
        <w:t xml:space="preserve"> </w:t>
      </w:r>
      <w:r w:rsidR="00E83CAF">
        <w:rPr>
          <w:sz w:val="24"/>
          <w:szCs w:val="24"/>
        </w:rPr>
        <w:t>researching,</w:t>
      </w:r>
      <w:r w:rsidR="00CB3D87">
        <w:rPr>
          <w:sz w:val="24"/>
          <w:szCs w:val="24"/>
        </w:rPr>
        <w:t xml:space="preserve"> Teaching,</w:t>
      </w:r>
      <w:r w:rsidR="00E83CAF">
        <w:rPr>
          <w:sz w:val="24"/>
          <w:szCs w:val="24"/>
        </w:rPr>
        <w:t xml:space="preserve"> </w:t>
      </w:r>
      <w:r w:rsidR="00E83CAF" w:rsidRPr="00D57155">
        <w:rPr>
          <w:sz w:val="24"/>
          <w:szCs w:val="24"/>
        </w:rPr>
        <w:t>Counseling</w:t>
      </w:r>
      <w:r w:rsidR="008E1756" w:rsidRPr="00D57155">
        <w:rPr>
          <w:sz w:val="24"/>
          <w:szCs w:val="24"/>
        </w:rPr>
        <w:t>, Guidance by organizing Works</w:t>
      </w:r>
      <w:r w:rsidR="00670DCE" w:rsidRPr="00D57155">
        <w:rPr>
          <w:sz w:val="24"/>
          <w:szCs w:val="24"/>
        </w:rPr>
        <w:t>hops, Conferences and Seminars.</w:t>
      </w:r>
    </w:p>
    <w:p w14:paraId="52CE15BE" w14:textId="02B734FB" w:rsidR="003F2CAF" w:rsidRDefault="008E1756" w:rsidP="003748B1">
      <w:pPr>
        <w:ind w:right="-990"/>
        <w:rPr>
          <w:sz w:val="24"/>
          <w:szCs w:val="24"/>
        </w:rPr>
      </w:pPr>
      <w:r w:rsidRPr="008E1756">
        <w:rPr>
          <w:b/>
          <w:bCs/>
          <w:sz w:val="28"/>
          <w:szCs w:val="28"/>
        </w:rPr>
        <w:t>Education:</w:t>
      </w:r>
      <w:r w:rsidRPr="008E1756">
        <w:rPr>
          <w:b/>
          <w:bCs/>
        </w:rPr>
        <w:t xml:space="preserve"> </w:t>
      </w:r>
      <w:r w:rsidR="001D6A76">
        <w:rPr>
          <w:b/>
          <w:bCs/>
        </w:rPr>
        <w:br/>
      </w:r>
      <w:r w:rsidR="001D6A76">
        <w:rPr>
          <w:b/>
          <w:bCs/>
        </w:rPr>
        <w:br/>
      </w:r>
      <w:r w:rsidR="001D6A76" w:rsidRPr="001D6A76">
        <w:rPr>
          <w:sz w:val="24"/>
          <w:szCs w:val="24"/>
        </w:rPr>
        <w:t xml:space="preserve">From Sep </w:t>
      </w:r>
      <w:r w:rsidR="00C03D96">
        <w:rPr>
          <w:sz w:val="24"/>
          <w:szCs w:val="24"/>
        </w:rPr>
        <w:t>201</w:t>
      </w:r>
      <w:r w:rsidR="00A947E1">
        <w:rPr>
          <w:sz w:val="24"/>
          <w:szCs w:val="24"/>
        </w:rPr>
        <w:t>3</w:t>
      </w:r>
      <w:r w:rsidR="001D6A76">
        <w:rPr>
          <w:sz w:val="24"/>
          <w:szCs w:val="24"/>
        </w:rPr>
        <w:t xml:space="preserve">     </w:t>
      </w:r>
      <w:r w:rsidR="00890F63">
        <w:rPr>
          <w:sz w:val="24"/>
          <w:szCs w:val="24"/>
        </w:rPr>
        <w:t xml:space="preserve"> </w:t>
      </w:r>
      <w:r w:rsidR="00C03D96">
        <w:rPr>
          <w:b/>
          <w:bCs/>
          <w:sz w:val="24"/>
          <w:szCs w:val="24"/>
        </w:rPr>
        <w:t>Ph.D</w:t>
      </w:r>
      <w:r w:rsidR="00C01156" w:rsidRPr="00890F63">
        <w:rPr>
          <w:b/>
          <w:bCs/>
          <w:sz w:val="24"/>
          <w:szCs w:val="24"/>
        </w:rPr>
        <w:t>.</w:t>
      </w:r>
      <w:r w:rsidR="003748B1">
        <w:rPr>
          <w:b/>
          <w:bCs/>
          <w:sz w:val="24"/>
          <w:szCs w:val="24"/>
        </w:rPr>
        <w:t xml:space="preserve"> </w:t>
      </w:r>
      <w:r w:rsidR="005743A1" w:rsidRPr="00890F63">
        <w:rPr>
          <w:b/>
          <w:bCs/>
          <w:sz w:val="24"/>
          <w:szCs w:val="24"/>
        </w:rPr>
        <w:t>degree</w:t>
      </w:r>
      <w:r w:rsidR="003748B1">
        <w:rPr>
          <w:b/>
          <w:bCs/>
          <w:sz w:val="24"/>
          <w:szCs w:val="24"/>
        </w:rPr>
        <w:t xml:space="preserve"> of Plant Diversity</w:t>
      </w:r>
      <w:r w:rsidR="00C01156" w:rsidRPr="00890F63">
        <w:rPr>
          <w:b/>
          <w:bCs/>
          <w:sz w:val="24"/>
          <w:szCs w:val="24"/>
        </w:rPr>
        <w:t xml:space="preserve"> </w:t>
      </w:r>
      <w:r w:rsidR="001D6A76">
        <w:rPr>
          <w:sz w:val="24"/>
          <w:szCs w:val="24"/>
        </w:rPr>
        <w:t xml:space="preserve">at Department of </w:t>
      </w:r>
      <w:r w:rsidR="003748B1">
        <w:rPr>
          <w:sz w:val="24"/>
          <w:szCs w:val="24"/>
        </w:rPr>
        <w:t>Bio engineering</w:t>
      </w:r>
      <w:r w:rsidR="003748B1">
        <w:rPr>
          <w:sz w:val="24"/>
          <w:szCs w:val="24"/>
        </w:rPr>
        <w:br/>
        <w:t xml:space="preserve">    </w:t>
      </w:r>
      <w:r w:rsidR="003748B1" w:rsidRPr="001D6A76">
        <w:rPr>
          <w:sz w:val="24"/>
          <w:szCs w:val="24"/>
        </w:rPr>
        <w:t>to</w:t>
      </w:r>
      <w:r w:rsidR="003748B1">
        <w:rPr>
          <w:sz w:val="24"/>
          <w:szCs w:val="24"/>
        </w:rPr>
        <w:t xml:space="preserve"> </w:t>
      </w:r>
      <w:r w:rsidR="00A947E1">
        <w:rPr>
          <w:sz w:val="24"/>
          <w:szCs w:val="24"/>
        </w:rPr>
        <w:t>F</w:t>
      </w:r>
      <w:r w:rsidR="003748B1">
        <w:rPr>
          <w:sz w:val="24"/>
          <w:szCs w:val="24"/>
        </w:rPr>
        <w:t>eb</w:t>
      </w:r>
      <w:r w:rsidR="00C3778D">
        <w:rPr>
          <w:sz w:val="24"/>
          <w:szCs w:val="24"/>
        </w:rPr>
        <w:t>.</w:t>
      </w:r>
      <w:r w:rsidR="003748B1" w:rsidRPr="001D6A76">
        <w:rPr>
          <w:sz w:val="24"/>
          <w:szCs w:val="24"/>
        </w:rPr>
        <w:t xml:space="preserve"> </w:t>
      </w:r>
      <w:r w:rsidR="003748B1">
        <w:rPr>
          <w:sz w:val="24"/>
          <w:szCs w:val="24"/>
        </w:rPr>
        <w:t xml:space="preserve">2021        and science </w:t>
      </w:r>
      <w:r w:rsidR="003748B1" w:rsidRPr="003748B1">
        <w:rPr>
          <w:sz w:val="24"/>
          <w:szCs w:val="24"/>
        </w:rPr>
        <w:t>department, Kahramanmara</w:t>
      </w:r>
      <w:r w:rsidR="007F5C83">
        <w:rPr>
          <w:sz w:val="24"/>
          <w:szCs w:val="24"/>
        </w:rPr>
        <w:t>s</w:t>
      </w:r>
      <w:r w:rsidR="003748B1" w:rsidRPr="003748B1">
        <w:rPr>
          <w:sz w:val="24"/>
          <w:szCs w:val="24"/>
        </w:rPr>
        <w:t xml:space="preserve"> Sütçü Imam University</w:t>
      </w:r>
      <w:r w:rsidR="003748B1">
        <w:rPr>
          <w:sz w:val="24"/>
          <w:szCs w:val="24"/>
        </w:rPr>
        <w:br/>
        <w:t xml:space="preserve">                                 </w:t>
      </w:r>
      <w:r w:rsidR="003748B1" w:rsidRPr="003748B1">
        <w:rPr>
          <w:sz w:val="24"/>
          <w:szCs w:val="24"/>
        </w:rPr>
        <w:t>Kahramanmaras-Turkey</w:t>
      </w:r>
      <w:r w:rsidR="003748B1" w:rsidRPr="001D6A76">
        <w:rPr>
          <w:sz w:val="24"/>
          <w:szCs w:val="24"/>
        </w:rPr>
        <w:br/>
      </w:r>
      <w:r w:rsidR="003748B1">
        <w:rPr>
          <w:sz w:val="24"/>
          <w:szCs w:val="24"/>
        </w:rPr>
        <w:br/>
      </w:r>
      <w:r w:rsidRPr="008E1756">
        <w:t xml:space="preserve">From </w:t>
      </w:r>
      <w:r w:rsidR="003748B1">
        <w:t>Oct</w:t>
      </w:r>
      <w:r w:rsidRPr="008E1756">
        <w:t xml:space="preserve"> </w:t>
      </w:r>
      <w:r w:rsidR="003748B1">
        <w:t>2004</w:t>
      </w:r>
      <w:r>
        <w:t xml:space="preserve">         </w:t>
      </w:r>
      <w:r w:rsidR="00C43821">
        <w:rPr>
          <w:b/>
          <w:bCs/>
          <w:sz w:val="24"/>
          <w:szCs w:val="24"/>
        </w:rPr>
        <w:t>M.Sc.</w:t>
      </w:r>
      <w:r w:rsidR="003748B1">
        <w:rPr>
          <w:b/>
          <w:bCs/>
          <w:sz w:val="24"/>
          <w:szCs w:val="24"/>
        </w:rPr>
        <w:t xml:space="preserve"> </w:t>
      </w:r>
      <w:r w:rsidRPr="00670DCE">
        <w:rPr>
          <w:b/>
          <w:bCs/>
          <w:sz w:val="24"/>
          <w:szCs w:val="24"/>
        </w:rPr>
        <w:t xml:space="preserve">of </w:t>
      </w:r>
      <w:r w:rsidR="003748B1">
        <w:rPr>
          <w:b/>
          <w:bCs/>
          <w:sz w:val="24"/>
          <w:szCs w:val="24"/>
        </w:rPr>
        <w:t xml:space="preserve">Weed Science </w:t>
      </w:r>
      <w:r w:rsidRPr="008E1756">
        <w:rPr>
          <w:sz w:val="24"/>
          <w:szCs w:val="24"/>
        </w:rPr>
        <w:t>at Salahaddin University/Erbil</w:t>
      </w:r>
      <w:r w:rsidRPr="008E1756">
        <w:rPr>
          <w:sz w:val="24"/>
          <w:szCs w:val="24"/>
        </w:rPr>
        <w:br/>
        <w:t xml:space="preserve"> to </w:t>
      </w:r>
      <w:r w:rsidR="003748B1">
        <w:rPr>
          <w:sz w:val="24"/>
          <w:szCs w:val="24"/>
        </w:rPr>
        <w:t>2007</w:t>
      </w:r>
      <w:r w:rsidRPr="008E1756">
        <w:rPr>
          <w:sz w:val="24"/>
          <w:szCs w:val="24"/>
        </w:rPr>
        <w:t xml:space="preserve">         </w:t>
      </w:r>
      <w:r>
        <w:rPr>
          <w:sz w:val="24"/>
          <w:szCs w:val="24"/>
        </w:rPr>
        <w:t xml:space="preserve"> </w:t>
      </w:r>
      <w:r w:rsidRPr="008E1756">
        <w:rPr>
          <w:sz w:val="24"/>
          <w:szCs w:val="24"/>
        </w:rPr>
        <w:t xml:space="preserve"> </w:t>
      </w:r>
      <w:r w:rsidR="003748B1">
        <w:rPr>
          <w:sz w:val="24"/>
          <w:szCs w:val="24"/>
        </w:rPr>
        <w:t xml:space="preserve">       </w:t>
      </w:r>
      <w:r w:rsidRPr="008E1756">
        <w:rPr>
          <w:sz w:val="24"/>
          <w:szCs w:val="24"/>
        </w:rPr>
        <w:t xml:space="preserve"> Studied </w:t>
      </w:r>
      <w:r w:rsidR="0083481E">
        <w:rPr>
          <w:sz w:val="24"/>
          <w:szCs w:val="24"/>
        </w:rPr>
        <w:t>M.Sc</w:t>
      </w:r>
      <w:r w:rsidR="0083481E" w:rsidRPr="008E1756">
        <w:rPr>
          <w:sz w:val="24"/>
          <w:szCs w:val="24"/>
        </w:rPr>
        <w:t>.</w:t>
      </w:r>
      <w:r w:rsidRPr="008E1756">
        <w:rPr>
          <w:sz w:val="24"/>
          <w:szCs w:val="24"/>
        </w:rPr>
        <w:t xml:space="preserve"> at Agriculture</w:t>
      </w:r>
      <w:r w:rsidR="003748B1">
        <w:rPr>
          <w:sz w:val="24"/>
          <w:szCs w:val="24"/>
        </w:rPr>
        <w:t xml:space="preserve"> engineering science</w:t>
      </w:r>
      <w:r w:rsidRPr="008E1756">
        <w:rPr>
          <w:sz w:val="24"/>
          <w:szCs w:val="24"/>
        </w:rPr>
        <w:t xml:space="preserve"> college</w:t>
      </w:r>
      <w:r w:rsidR="003748B1">
        <w:rPr>
          <w:sz w:val="24"/>
          <w:szCs w:val="24"/>
        </w:rPr>
        <w:t>.</w:t>
      </w:r>
    </w:p>
    <w:p w14:paraId="562DD328" w14:textId="11093E4E" w:rsidR="003748B1" w:rsidRDefault="003748B1" w:rsidP="003748B1">
      <w:pPr>
        <w:ind w:right="-990"/>
        <w:rPr>
          <w:sz w:val="24"/>
          <w:szCs w:val="24"/>
        </w:rPr>
      </w:pPr>
      <w:r w:rsidRPr="008E1756">
        <w:t xml:space="preserve">From Sep </w:t>
      </w:r>
      <w:r>
        <w:t xml:space="preserve">1996         </w:t>
      </w:r>
      <w:r w:rsidR="0083481E">
        <w:rPr>
          <w:b/>
          <w:bCs/>
          <w:sz w:val="24"/>
          <w:szCs w:val="24"/>
        </w:rPr>
        <w:t>B.Sc.</w:t>
      </w:r>
      <w:r>
        <w:rPr>
          <w:b/>
          <w:bCs/>
          <w:sz w:val="24"/>
          <w:szCs w:val="24"/>
        </w:rPr>
        <w:t xml:space="preserve"> </w:t>
      </w:r>
      <w:r w:rsidRPr="00670DCE">
        <w:rPr>
          <w:b/>
          <w:bCs/>
          <w:sz w:val="24"/>
          <w:szCs w:val="24"/>
        </w:rPr>
        <w:t xml:space="preserve">of </w:t>
      </w:r>
      <w:r>
        <w:rPr>
          <w:b/>
          <w:bCs/>
          <w:sz w:val="24"/>
          <w:szCs w:val="24"/>
        </w:rPr>
        <w:t xml:space="preserve">Plant Production </w:t>
      </w:r>
      <w:r w:rsidRPr="008E1756">
        <w:rPr>
          <w:sz w:val="24"/>
          <w:szCs w:val="24"/>
        </w:rPr>
        <w:t>at Salahaddin University/Erbil</w:t>
      </w:r>
      <w:r w:rsidRPr="008E1756">
        <w:rPr>
          <w:sz w:val="24"/>
          <w:szCs w:val="24"/>
        </w:rPr>
        <w:br/>
        <w:t xml:space="preserve"> to </w:t>
      </w:r>
      <w:r>
        <w:rPr>
          <w:sz w:val="24"/>
          <w:szCs w:val="24"/>
        </w:rPr>
        <w:t xml:space="preserve">July 2000           </w:t>
      </w:r>
      <w:r w:rsidRPr="008E1756">
        <w:rPr>
          <w:sz w:val="24"/>
          <w:szCs w:val="24"/>
        </w:rPr>
        <w:t xml:space="preserve">Studied </w:t>
      </w:r>
      <w:r w:rsidR="0083481E">
        <w:rPr>
          <w:sz w:val="24"/>
          <w:szCs w:val="24"/>
        </w:rPr>
        <w:t>B.Sc.</w:t>
      </w:r>
      <w:r w:rsidRPr="008E1756">
        <w:rPr>
          <w:sz w:val="24"/>
          <w:szCs w:val="24"/>
        </w:rPr>
        <w:t xml:space="preserve"> at </w:t>
      </w:r>
      <w:r>
        <w:rPr>
          <w:sz w:val="24"/>
          <w:szCs w:val="24"/>
        </w:rPr>
        <w:t xml:space="preserve">college of </w:t>
      </w:r>
      <w:r w:rsidRPr="008E1756">
        <w:rPr>
          <w:sz w:val="24"/>
          <w:szCs w:val="24"/>
        </w:rPr>
        <w:t>Agriculture</w:t>
      </w:r>
      <w:r>
        <w:rPr>
          <w:sz w:val="24"/>
          <w:szCs w:val="24"/>
        </w:rPr>
        <w:t xml:space="preserve"> engineering science.</w:t>
      </w:r>
    </w:p>
    <w:p w14:paraId="6D1AB15A" w14:textId="77777777" w:rsidR="003748B1" w:rsidRDefault="003748B1" w:rsidP="003748B1">
      <w:pPr>
        <w:ind w:right="-990"/>
        <w:rPr>
          <w:sz w:val="24"/>
          <w:szCs w:val="24"/>
        </w:rPr>
      </w:pPr>
    </w:p>
    <w:p w14:paraId="09E18761" w14:textId="5AE261A6" w:rsidR="003748B1" w:rsidRDefault="003748B1" w:rsidP="003748B1">
      <w:pPr>
        <w:ind w:right="-990"/>
        <w:rPr>
          <w:sz w:val="24"/>
          <w:szCs w:val="24"/>
        </w:rPr>
      </w:pPr>
      <w:r w:rsidRPr="003748B1">
        <w:rPr>
          <w:i/>
          <w:iCs/>
          <w:sz w:val="24"/>
          <w:szCs w:val="24"/>
        </w:rPr>
        <w:t>Working actively as a board for Flora and Fauna in Hallgord Sakran National Park (Choman-Erbil-Kurdistan Region/ Iraq) since 2011-</w:t>
      </w:r>
      <w:r>
        <w:rPr>
          <w:sz w:val="24"/>
          <w:szCs w:val="24"/>
        </w:rPr>
        <w:t xml:space="preserve"> to present</w:t>
      </w:r>
    </w:p>
    <w:p w14:paraId="7E9A4F91" w14:textId="4C76DA07" w:rsidR="00691229" w:rsidRPr="003748B1" w:rsidRDefault="00D57155" w:rsidP="003748B1">
      <w:pPr>
        <w:ind w:right="-990"/>
        <w:rPr>
          <w:sz w:val="28"/>
          <w:szCs w:val="28"/>
        </w:rPr>
      </w:pPr>
      <w:r w:rsidRPr="003748B1">
        <w:rPr>
          <w:sz w:val="28"/>
          <w:szCs w:val="28"/>
        </w:rPr>
        <w:t>____________________________________________________</w:t>
      </w:r>
    </w:p>
    <w:p w14:paraId="00EB675D" w14:textId="77777777" w:rsidR="00D57155" w:rsidRDefault="00D57155" w:rsidP="00691229">
      <w:pPr>
        <w:pStyle w:val="ListParagraph"/>
        <w:ind w:right="-990"/>
        <w:rPr>
          <w:rFonts w:ascii="OpenSans-Regular" w:cs="OpenSans-Regular"/>
          <w:b/>
          <w:bCs/>
          <w:sz w:val="28"/>
          <w:szCs w:val="28"/>
        </w:rPr>
      </w:pPr>
      <w:r w:rsidRPr="00D57155">
        <w:rPr>
          <w:rFonts w:ascii="OpenSans-Regular" w:cs="OpenSans-Regular"/>
          <w:b/>
          <w:bCs/>
          <w:sz w:val="28"/>
          <w:szCs w:val="28"/>
        </w:rPr>
        <w:t>Computer Skills</w:t>
      </w:r>
      <w:r>
        <w:rPr>
          <w:rFonts w:ascii="OpenSans-Regular" w:cs="OpenSans-Regular"/>
          <w:b/>
          <w:bCs/>
          <w:sz w:val="28"/>
          <w:szCs w:val="28"/>
        </w:rPr>
        <w:t>:</w:t>
      </w:r>
    </w:p>
    <w:p w14:paraId="61E90DA9" w14:textId="623B522A" w:rsidR="00D57155" w:rsidRPr="00D57155" w:rsidRDefault="00C3778D" w:rsidP="00D57155">
      <w:pPr>
        <w:pStyle w:val="ListParagraph"/>
        <w:numPr>
          <w:ilvl w:val="0"/>
          <w:numId w:val="3"/>
        </w:numPr>
        <w:autoSpaceDE w:val="0"/>
        <w:autoSpaceDN w:val="0"/>
        <w:adjustRightInd w:val="0"/>
        <w:spacing w:after="0" w:line="240" w:lineRule="auto"/>
        <w:rPr>
          <w:rFonts w:ascii="OpenSans-Regular" w:cs="OpenSans-Regular"/>
          <w:sz w:val="24"/>
          <w:szCs w:val="24"/>
        </w:rPr>
      </w:pPr>
      <w:r w:rsidRPr="00D57155">
        <w:rPr>
          <w:rFonts w:ascii="OpenSans-Regular" w:cs="OpenSans-Regular"/>
          <w:sz w:val="24"/>
          <w:szCs w:val="24"/>
        </w:rPr>
        <w:t>Intermediate</w:t>
      </w:r>
      <w:r w:rsidR="00D57155" w:rsidRPr="00D57155">
        <w:rPr>
          <w:rFonts w:ascii="OpenSans-Regular" w:cs="OpenSans-Regular"/>
          <w:sz w:val="24"/>
          <w:szCs w:val="24"/>
        </w:rPr>
        <w:t xml:space="preserve"> Experience at using MS: Word, </w:t>
      </w:r>
      <w:r w:rsidR="00D57155">
        <w:rPr>
          <w:rFonts w:ascii="OpenSans-Regular" w:cs="OpenSans-Regular"/>
          <w:sz w:val="24"/>
          <w:szCs w:val="24"/>
        </w:rPr>
        <w:t>PPT</w:t>
      </w:r>
      <w:r w:rsidR="00D57155" w:rsidRPr="00D57155">
        <w:rPr>
          <w:rFonts w:ascii="OpenSans-Regular" w:cs="OpenSans-Regular"/>
          <w:sz w:val="24"/>
          <w:szCs w:val="24"/>
        </w:rPr>
        <w:t>, Excel.</w:t>
      </w:r>
    </w:p>
    <w:p w14:paraId="44BDF30C" w14:textId="4C882828" w:rsidR="00D57155" w:rsidRPr="00D57155" w:rsidRDefault="00D57155" w:rsidP="00D57155">
      <w:pPr>
        <w:pStyle w:val="ListParagraph"/>
        <w:numPr>
          <w:ilvl w:val="0"/>
          <w:numId w:val="3"/>
        </w:numPr>
        <w:autoSpaceDE w:val="0"/>
        <w:autoSpaceDN w:val="0"/>
        <w:adjustRightInd w:val="0"/>
        <w:spacing w:after="0" w:line="240" w:lineRule="auto"/>
        <w:rPr>
          <w:rFonts w:ascii="OpenSans-Regular" w:cs="OpenSans-Regular"/>
          <w:sz w:val="24"/>
          <w:szCs w:val="24"/>
        </w:rPr>
      </w:pPr>
      <w:r w:rsidRPr="00D57155">
        <w:rPr>
          <w:rFonts w:ascii="OpenSans-Regular" w:cs="OpenSans-Regular"/>
          <w:sz w:val="24"/>
          <w:szCs w:val="24"/>
        </w:rPr>
        <w:t>Good typing skills</w:t>
      </w:r>
      <w:r w:rsidR="00B43AA8">
        <w:rPr>
          <w:rFonts w:ascii="OpenSans-Regular" w:cs="OpenSans-Regular"/>
          <w:sz w:val="24"/>
          <w:szCs w:val="24"/>
        </w:rPr>
        <w:t xml:space="preserve"> </w:t>
      </w:r>
      <w:r w:rsidRPr="00D57155">
        <w:rPr>
          <w:rFonts w:ascii="OpenSans-Regular" w:cs="OpenSans-Regular"/>
          <w:sz w:val="24"/>
          <w:szCs w:val="24"/>
        </w:rPr>
        <w:t>(34 words</w:t>
      </w:r>
      <w:r>
        <w:rPr>
          <w:rFonts w:ascii="OpenSans-Regular" w:cs="OpenSans-Regular"/>
          <w:sz w:val="24"/>
          <w:szCs w:val="24"/>
        </w:rPr>
        <w:t xml:space="preserve"> </w:t>
      </w:r>
      <w:r w:rsidRPr="00D57155">
        <w:rPr>
          <w:rFonts w:ascii="OpenSans-Regular" w:cs="OpenSans-Regular"/>
          <w:sz w:val="24"/>
          <w:szCs w:val="24"/>
        </w:rPr>
        <w:t>per Minute).</w:t>
      </w:r>
    </w:p>
    <w:p w14:paraId="4621F2D1" w14:textId="77777777" w:rsidR="00D57155" w:rsidRPr="00D57155" w:rsidRDefault="00D57155" w:rsidP="00D57155">
      <w:pPr>
        <w:pStyle w:val="ListParagraph"/>
        <w:numPr>
          <w:ilvl w:val="0"/>
          <w:numId w:val="3"/>
        </w:numPr>
        <w:autoSpaceDE w:val="0"/>
        <w:autoSpaceDN w:val="0"/>
        <w:adjustRightInd w:val="0"/>
        <w:spacing w:after="0" w:line="240" w:lineRule="auto"/>
        <w:rPr>
          <w:rFonts w:ascii="OpenSans-Regular" w:cs="OpenSans-Regular"/>
          <w:sz w:val="24"/>
          <w:szCs w:val="24"/>
        </w:rPr>
      </w:pPr>
      <w:r w:rsidRPr="00D57155">
        <w:rPr>
          <w:rFonts w:ascii="OpenSans-Regular" w:cs="OpenSans-Regular"/>
          <w:sz w:val="24"/>
          <w:szCs w:val="24"/>
        </w:rPr>
        <w:t>very good in receiving and</w:t>
      </w:r>
      <w:r>
        <w:rPr>
          <w:rFonts w:ascii="OpenSans-Regular" w:cs="OpenSans-Regular"/>
          <w:sz w:val="24"/>
          <w:szCs w:val="24"/>
        </w:rPr>
        <w:t xml:space="preserve"> </w:t>
      </w:r>
      <w:r w:rsidRPr="00D57155">
        <w:rPr>
          <w:rFonts w:ascii="OpenSans-Regular" w:cs="OpenSans-Regular"/>
          <w:sz w:val="24"/>
          <w:szCs w:val="24"/>
        </w:rPr>
        <w:t>sending ema</w:t>
      </w:r>
      <w:r>
        <w:rPr>
          <w:rFonts w:ascii="OpenSans-Regular" w:cs="OpenSans-Regular"/>
          <w:sz w:val="24"/>
          <w:szCs w:val="24"/>
        </w:rPr>
        <w:t>il</w:t>
      </w:r>
      <w:r w:rsidRPr="00D57155">
        <w:rPr>
          <w:rFonts w:ascii="OpenSans-Regular" w:cs="OpenSans-Regular"/>
          <w:sz w:val="24"/>
          <w:szCs w:val="24"/>
        </w:rPr>
        <w:t>.</w:t>
      </w:r>
    </w:p>
    <w:p w14:paraId="30FC5398" w14:textId="77777777" w:rsidR="003748B1" w:rsidRDefault="00D57155" w:rsidP="00032BAC">
      <w:pPr>
        <w:pStyle w:val="ListParagraph"/>
        <w:numPr>
          <w:ilvl w:val="0"/>
          <w:numId w:val="3"/>
        </w:numPr>
        <w:autoSpaceDE w:val="0"/>
        <w:autoSpaceDN w:val="0"/>
        <w:adjustRightInd w:val="0"/>
        <w:spacing w:after="0" w:line="240" w:lineRule="auto"/>
        <w:rPr>
          <w:rFonts w:ascii="OpenSans-Regular" w:cs="OpenSans-Regular"/>
          <w:sz w:val="24"/>
          <w:szCs w:val="24"/>
        </w:rPr>
      </w:pPr>
      <w:r w:rsidRPr="00D57155">
        <w:rPr>
          <w:rFonts w:ascii="OpenSans-Regular" w:cs="OpenSans-Regular"/>
          <w:sz w:val="24"/>
          <w:szCs w:val="24"/>
        </w:rPr>
        <w:t>G</w:t>
      </w:r>
      <w:r w:rsidR="00032BAC">
        <w:rPr>
          <w:rFonts w:ascii="OpenSans-Regular" w:cs="OpenSans-Regular"/>
          <w:sz w:val="24"/>
          <w:szCs w:val="24"/>
        </w:rPr>
        <w:t>ood in internet programs</w:t>
      </w:r>
    </w:p>
    <w:p w14:paraId="1F6D2581" w14:textId="6970C57A" w:rsidR="00D57155" w:rsidRDefault="00904768" w:rsidP="003748B1">
      <w:pPr>
        <w:pStyle w:val="ListParagraph"/>
        <w:autoSpaceDE w:val="0"/>
        <w:autoSpaceDN w:val="0"/>
        <w:adjustRightInd w:val="0"/>
        <w:spacing w:after="0" w:line="240" w:lineRule="auto"/>
        <w:rPr>
          <w:rFonts w:ascii="OpenSans-Regular" w:cs="OpenSans-Regular"/>
          <w:sz w:val="24"/>
          <w:szCs w:val="24"/>
        </w:rPr>
      </w:pPr>
      <w:r>
        <w:rPr>
          <w:rFonts w:ascii="OpenSans-Regular" w:cs="OpenSans-Regular"/>
          <w:sz w:val="24"/>
          <w:szCs w:val="24"/>
        </w:rPr>
        <w:br/>
        <w:t>_______________________________________________________</w:t>
      </w:r>
    </w:p>
    <w:p w14:paraId="47935934" w14:textId="77777777" w:rsidR="003748B1" w:rsidRDefault="003748B1" w:rsidP="003748B1">
      <w:pPr>
        <w:spacing w:line="24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Master Thesis</w:t>
      </w:r>
    </w:p>
    <w:p w14:paraId="7AD1F4EE" w14:textId="36BFABF0" w:rsidR="003748B1" w:rsidRDefault="003748B1" w:rsidP="003748B1">
      <w:pPr>
        <w:pBdr>
          <w:bottom w:val="single" w:sz="6" w:space="1" w:color="auto"/>
        </w:pBd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Ali Mala Khedir</w:t>
      </w:r>
      <w:r>
        <w:rPr>
          <w:rFonts w:asciiTheme="majorBidi" w:hAnsiTheme="majorBidi" w:cstheme="majorBidi"/>
          <w:sz w:val="24"/>
          <w:szCs w:val="24"/>
          <w:lang w:val="en-GB"/>
        </w:rPr>
        <w:t xml:space="preserve"> (2006) </w:t>
      </w:r>
      <w:r>
        <w:rPr>
          <w:rFonts w:asciiTheme="majorBidi" w:hAnsiTheme="majorBidi" w:cstheme="majorBidi"/>
          <w:b/>
          <w:bCs/>
          <w:sz w:val="24"/>
          <w:szCs w:val="24"/>
          <w:lang w:val="en-GB"/>
        </w:rPr>
        <w:t>The study of Licorice (</w:t>
      </w:r>
      <w:r>
        <w:rPr>
          <w:rFonts w:asciiTheme="majorBidi" w:hAnsiTheme="majorBidi" w:cstheme="majorBidi"/>
          <w:b/>
          <w:bCs/>
          <w:i/>
          <w:sz w:val="24"/>
          <w:szCs w:val="24"/>
          <w:lang w:val="en-GB"/>
        </w:rPr>
        <w:t>Glycyrrhiza glabra</w:t>
      </w:r>
      <w:r>
        <w:rPr>
          <w:rFonts w:asciiTheme="majorBidi" w:hAnsiTheme="majorBidi" w:cstheme="majorBidi"/>
          <w:b/>
          <w:bCs/>
          <w:sz w:val="24"/>
          <w:szCs w:val="24"/>
          <w:lang w:val="en-GB"/>
        </w:rPr>
        <w:t xml:space="preserve"> L.) control using different methods at guarantied precipitation region in Erbil Governorate</w:t>
      </w:r>
      <w:r>
        <w:rPr>
          <w:rFonts w:asciiTheme="majorBidi" w:hAnsiTheme="majorBidi" w:cstheme="majorBidi"/>
          <w:sz w:val="24"/>
          <w:szCs w:val="24"/>
          <w:lang w:val="en-GB"/>
        </w:rPr>
        <w:t>. MSc Thesis. Plant Production Dept. College of Agriculture Engineering Science, Salahaddin Univ., Erbil, Iraq.</w:t>
      </w:r>
    </w:p>
    <w:p w14:paraId="7233F006" w14:textId="649B6310" w:rsidR="00215E0D" w:rsidRDefault="00215E0D" w:rsidP="003748B1">
      <w:pPr>
        <w:pBdr>
          <w:bottom w:val="single" w:sz="6" w:space="1" w:color="auto"/>
        </w:pBd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PhD. Thesis</w:t>
      </w:r>
    </w:p>
    <w:p w14:paraId="5030C84F" w14:textId="075B60CB" w:rsidR="00215E0D" w:rsidRPr="00215E0D" w:rsidRDefault="00215E0D" w:rsidP="00215E0D">
      <w:pPr>
        <w:pBdr>
          <w:bottom w:val="single" w:sz="6" w:space="1" w:color="auto"/>
        </w:pBd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Ali Mala Khedir</w:t>
      </w:r>
      <w:r>
        <w:rPr>
          <w:rFonts w:asciiTheme="majorBidi" w:hAnsiTheme="majorBidi" w:cstheme="majorBidi"/>
          <w:sz w:val="24"/>
          <w:szCs w:val="24"/>
          <w:lang w:val="en-GB"/>
        </w:rPr>
        <w:t xml:space="preserve"> (2021).</w:t>
      </w:r>
      <w:r>
        <w:rPr>
          <w:rFonts w:asciiTheme="majorBidi" w:hAnsiTheme="majorBidi" w:cstheme="majorBidi"/>
          <w:b/>
          <w:bCs/>
          <w:sz w:val="24"/>
          <w:szCs w:val="24"/>
          <w:lang w:val="en-GB"/>
        </w:rPr>
        <w:t xml:space="preserve"> The Plant Diversity of Sakran Area i</w:t>
      </w:r>
      <w:r w:rsidRPr="00215E0D">
        <w:rPr>
          <w:rFonts w:asciiTheme="majorBidi" w:hAnsiTheme="majorBidi" w:cstheme="majorBidi"/>
          <w:b/>
          <w:bCs/>
          <w:sz w:val="24"/>
          <w:szCs w:val="24"/>
          <w:lang w:val="en-GB"/>
        </w:rPr>
        <w:t>n Northern Iraq</w:t>
      </w:r>
      <w:r>
        <w:rPr>
          <w:rFonts w:asciiTheme="majorBidi" w:hAnsiTheme="majorBidi" w:cstheme="majorBidi"/>
          <w:b/>
          <w:bCs/>
          <w:sz w:val="24"/>
          <w:szCs w:val="24"/>
          <w:lang w:val="en-GB"/>
        </w:rPr>
        <w:t xml:space="preserve">. </w:t>
      </w:r>
      <w:r w:rsidRPr="00D8674C">
        <w:rPr>
          <w:color w:val="000000"/>
          <w:shd w:val="clear" w:color="auto" w:fill="FFFFFF"/>
        </w:rPr>
        <w:t>(</w:t>
      </w:r>
      <w:r>
        <w:rPr>
          <w:rFonts w:asciiTheme="majorBidi" w:hAnsiTheme="majorBidi" w:cstheme="majorBidi"/>
          <w:sz w:val="24"/>
          <w:szCs w:val="24"/>
          <w:lang w:val="en-GB"/>
        </w:rPr>
        <w:t>PhD</w:t>
      </w:r>
      <w:r w:rsidRPr="00215E0D">
        <w:rPr>
          <w:rFonts w:asciiTheme="majorBidi" w:hAnsiTheme="majorBidi" w:cstheme="majorBidi"/>
          <w:sz w:val="24"/>
          <w:szCs w:val="24"/>
          <w:lang w:val="en-GB"/>
        </w:rPr>
        <w:t>, Graduate School of Natural and Applied Science, Kahramanmaraş Sütçü İmam University, Turkey).</w:t>
      </w:r>
    </w:p>
    <w:p w14:paraId="38345C31" w14:textId="77777777" w:rsidR="00215E0D" w:rsidRPr="00215E0D" w:rsidRDefault="00215E0D" w:rsidP="003748B1">
      <w:pPr>
        <w:pBdr>
          <w:bottom w:val="single" w:sz="6" w:space="1" w:color="auto"/>
        </w:pBdr>
        <w:spacing w:line="240" w:lineRule="auto"/>
        <w:jc w:val="both"/>
        <w:rPr>
          <w:rFonts w:asciiTheme="majorBidi" w:hAnsiTheme="majorBidi" w:cstheme="majorBidi"/>
          <w:sz w:val="24"/>
          <w:szCs w:val="24"/>
          <w:lang w:val="en-GB"/>
        </w:rPr>
      </w:pPr>
    </w:p>
    <w:p w14:paraId="1C80ED5D" w14:textId="77777777" w:rsidR="00CB3D87" w:rsidRDefault="00CB3D87" w:rsidP="00CB3D87">
      <w:pPr>
        <w:spacing w:line="24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Books:</w:t>
      </w:r>
    </w:p>
    <w:p w14:paraId="191EDB49"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(1) Sami Youssef, </w:t>
      </w:r>
      <w:r>
        <w:rPr>
          <w:rFonts w:asciiTheme="majorBidi" w:hAnsiTheme="majorBidi" w:cstheme="majorBidi"/>
          <w:b/>
          <w:bCs/>
          <w:sz w:val="24"/>
          <w:szCs w:val="24"/>
          <w:lang w:val="en-GB"/>
        </w:rPr>
        <w:t>Ali Galalaey</w:t>
      </w:r>
      <w:r>
        <w:rPr>
          <w:rFonts w:asciiTheme="majorBidi" w:hAnsiTheme="majorBidi" w:cstheme="majorBidi"/>
          <w:sz w:val="24"/>
          <w:szCs w:val="24"/>
          <w:lang w:val="en-GB"/>
        </w:rPr>
        <w:t>, Ahmed Mahmood, Honar Mahdi, Errol Véla.(2019)Wild orchids of the Kurdistan Region areas: a scientific window on the unexpected nature of the North-Western Zagros. https://hal.archives-ouvertes.fr/hal-02048904. ISBN: 978-2-900082-08-9.</w:t>
      </w:r>
    </w:p>
    <w:p w14:paraId="4FCF3278"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Project:</w:t>
      </w:r>
    </w:p>
    <w:p w14:paraId="0EB1F09C" w14:textId="2DE82B78" w:rsidR="003748B1" w:rsidRDefault="00CB3D87" w:rsidP="00815514">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Wild Edible Plants of Kurdistan Regions / Iraq (Book).</w:t>
      </w:r>
    </w:p>
    <w:tbl>
      <w:tblPr>
        <w:tblpPr w:leftFromText="180" w:rightFromText="180" w:vertAnchor="text" w:tblpX="-1838"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tblGrid>
      <w:tr w:rsidR="00032BAC" w14:paraId="6AA86741" w14:textId="77777777" w:rsidTr="00CB3D87">
        <w:trPr>
          <w:trHeight w:val="16952"/>
        </w:trPr>
        <w:tc>
          <w:tcPr>
            <w:tcW w:w="3466" w:type="dxa"/>
            <w:shd w:val="clear" w:color="auto" w:fill="CCCC00"/>
          </w:tcPr>
          <w:p w14:paraId="7F41D189" w14:textId="742C0711" w:rsidR="00B43AA8" w:rsidRPr="00CB3D87" w:rsidRDefault="003056E0" w:rsidP="00CB3D87">
            <w:pPr>
              <w:tabs>
                <w:tab w:val="left" w:pos="6109"/>
              </w:tabs>
            </w:pPr>
            <w:r>
              <w:rPr>
                <w:rFonts w:ascii="OpenSans-Regular" w:cs="OpenSans-Regular"/>
                <w:sz w:val="24"/>
                <w:szCs w:val="24"/>
              </w:rPr>
              <w:lastRenderedPageBreak/>
              <w:br/>
            </w:r>
          </w:p>
          <w:p w14:paraId="4B3805F4" w14:textId="1B106ED5" w:rsidR="00B43AA8" w:rsidRPr="00F80CB8" w:rsidRDefault="00B43AA8" w:rsidP="00404218">
            <w:pPr>
              <w:tabs>
                <w:tab w:val="left" w:pos="6109"/>
              </w:tabs>
              <w:rPr>
                <w:rFonts w:ascii="OpenSans-Regular" w:cs="OpenSans-Regular"/>
                <w:sz w:val="28"/>
                <w:szCs w:val="28"/>
              </w:rPr>
            </w:pPr>
            <w:r w:rsidRPr="00F80CB8">
              <w:rPr>
                <w:rFonts w:ascii="OpenSans-Regular" w:cs="OpenSans-Regular"/>
                <w:sz w:val="28"/>
                <w:szCs w:val="28"/>
              </w:rPr>
              <w:t>Skills:</w:t>
            </w:r>
          </w:p>
          <w:p w14:paraId="3F493184" w14:textId="77777777" w:rsidR="00B43AA8" w:rsidRDefault="00B43AA8" w:rsidP="00404218">
            <w:pPr>
              <w:pStyle w:val="ListParagraph"/>
              <w:numPr>
                <w:ilvl w:val="0"/>
                <w:numId w:val="4"/>
              </w:numPr>
              <w:tabs>
                <w:tab w:val="left" w:pos="6109"/>
              </w:tabs>
              <w:rPr>
                <w:rFonts w:ascii="OpenSans-Regular" w:cs="OpenSans-Regular"/>
                <w:sz w:val="24"/>
                <w:szCs w:val="24"/>
              </w:rPr>
            </w:pPr>
            <w:r w:rsidRPr="003056E0">
              <w:rPr>
                <w:rFonts w:ascii="OpenSans-Regular" w:cs="OpenSans-Regular"/>
                <w:sz w:val="24"/>
                <w:szCs w:val="24"/>
              </w:rPr>
              <w:t>Foreign Languages</w:t>
            </w:r>
          </w:p>
          <w:p w14:paraId="75FD608E" w14:textId="77777777" w:rsidR="00B43AA8" w:rsidRDefault="00B43AA8" w:rsidP="00404218">
            <w:pPr>
              <w:pStyle w:val="ListParagraph"/>
              <w:numPr>
                <w:ilvl w:val="0"/>
                <w:numId w:val="4"/>
              </w:numPr>
              <w:tabs>
                <w:tab w:val="left" w:pos="6109"/>
              </w:tabs>
              <w:rPr>
                <w:rFonts w:ascii="OpenSans-Regular" w:cs="OpenSans-Regular"/>
                <w:sz w:val="24"/>
                <w:szCs w:val="24"/>
              </w:rPr>
            </w:pPr>
            <w:r>
              <w:rPr>
                <w:rFonts w:ascii="OpenSans-Regular" w:cs="OpenSans-Regular"/>
                <w:sz w:val="24"/>
                <w:szCs w:val="24"/>
              </w:rPr>
              <w:t>P</w:t>
            </w:r>
            <w:r w:rsidRPr="003056E0">
              <w:rPr>
                <w:rFonts w:ascii="OpenSans-Regular" w:cs="OpenSans-Regular"/>
                <w:sz w:val="24"/>
                <w:szCs w:val="24"/>
              </w:rPr>
              <w:t>lanning</w:t>
            </w:r>
          </w:p>
          <w:p w14:paraId="146E0BFE" w14:textId="77777777" w:rsidR="00B43AA8" w:rsidRDefault="00B43AA8" w:rsidP="00404218">
            <w:pPr>
              <w:pStyle w:val="ListParagraph"/>
              <w:numPr>
                <w:ilvl w:val="0"/>
                <w:numId w:val="4"/>
              </w:numPr>
              <w:tabs>
                <w:tab w:val="left" w:pos="6109"/>
              </w:tabs>
              <w:rPr>
                <w:rFonts w:ascii="OpenSans-Regular" w:cs="OpenSans-Regular"/>
                <w:sz w:val="24"/>
                <w:szCs w:val="24"/>
              </w:rPr>
            </w:pPr>
            <w:r w:rsidRPr="003056E0">
              <w:rPr>
                <w:rFonts w:ascii="OpenSans-Regular" w:cs="OpenSans-Regular"/>
                <w:sz w:val="24"/>
                <w:szCs w:val="24"/>
              </w:rPr>
              <w:t>Adaptable</w:t>
            </w:r>
          </w:p>
          <w:p w14:paraId="5CCED208" w14:textId="77777777" w:rsidR="00B43AA8" w:rsidRDefault="00B43AA8" w:rsidP="00404218">
            <w:pPr>
              <w:pStyle w:val="ListParagraph"/>
              <w:numPr>
                <w:ilvl w:val="0"/>
                <w:numId w:val="4"/>
              </w:numPr>
              <w:tabs>
                <w:tab w:val="left" w:pos="6109"/>
              </w:tabs>
              <w:rPr>
                <w:rFonts w:ascii="OpenSans-Regular" w:cs="OpenSans-Regular"/>
                <w:sz w:val="24"/>
                <w:szCs w:val="24"/>
              </w:rPr>
            </w:pPr>
            <w:r w:rsidRPr="003056E0">
              <w:rPr>
                <w:rFonts w:ascii="OpenSans-Regular" w:cs="OpenSans-Regular"/>
                <w:sz w:val="24"/>
                <w:szCs w:val="24"/>
              </w:rPr>
              <w:t>Quick Learner</w:t>
            </w:r>
          </w:p>
          <w:p w14:paraId="055C770B" w14:textId="77777777" w:rsidR="00B43AA8" w:rsidRDefault="00B43AA8" w:rsidP="00404218">
            <w:pPr>
              <w:pStyle w:val="ListParagraph"/>
              <w:numPr>
                <w:ilvl w:val="0"/>
                <w:numId w:val="4"/>
              </w:numPr>
              <w:tabs>
                <w:tab w:val="left" w:pos="6109"/>
              </w:tabs>
              <w:rPr>
                <w:rFonts w:ascii="OpenSans-Regular" w:cs="OpenSans-Regular"/>
                <w:sz w:val="24"/>
                <w:szCs w:val="24"/>
              </w:rPr>
            </w:pPr>
            <w:r>
              <w:rPr>
                <w:rFonts w:ascii="OpenSans-Regular" w:cs="OpenSans-Regular"/>
                <w:sz w:val="24"/>
                <w:szCs w:val="24"/>
              </w:rPr>
              <w:t>A</w:t>
            </w:r>
            <w:r w:rsidRPr="003056E0">
              <w:rPr>
                <w:rFonts w:ascii="OpenSans-Regular" w:cs="OpenSans-Regular"/>
                <w:sz w:val="24"/>
                <w:szCs w:val="24"/>
              </w:rPr>
              <w:t xml:space="preserve">ble to build </w:t>
            </w:r>
          </w:p>
          <w:p w14:paraId="474F9752" w14:textId="77777777" w:rsidR="00B43AA8" w:rsidRDefault="00B43AA8" w:rsidP="00404218">
            <w:pPr>
              <w:pStyle w:val="ListParagraph"/>
              <w:numPr>
                <w:ilvl w:val="0"/>
                <w:numId w:val="4"/>
              </w:numPr>
              <w:tabs>
                <w:tab w:val="left" w:pos="6109"/>
              </w:tabs>
              <w:rPr>
                <w:rFonts w:ascii="OpenSans-Regular" w:cs="OpenSans-Regular"/>
                <w:sz w:val="24"/>
                <w:szCs w:val="24"/>
              </w:rPr>
            </w:pPr>
            <w:r w:rsidRPr="003056E0">
              <w:rPr>
                <w:rFonts w:ascii="OpenSans-Regular" w:cs="OpenSans-Regular"/>
                <w:sz w:val="24"/>
                <w:szCs w:val="24"/>
              </w:rPr>
              <w:t>Relationship</w:t>
            </w:r>
          </w:p>
          <w:p w14:paraId="536CF2B7" w14:textId="02FAA911" w:rsidR="00B43AA8" w:rsidRDefault="00642A20" w:rsidP="00404218">
            <w:pPr>
              <w:pStyle w:val="ListParagraph"/>
              <w:numPr>
                <w:ilvl w:val="0"/>
                <w:numId w:val="4"/>
              </w:numPr>
              <w:tabs>
                <w:tab w:val="left" w:pos="6109"/>
              </w:tabs>
              <w:rPr>
                <w:rFonts w:ascii="OpenSans-Regular" w:cs="OpenSans-Regular"/>
                <w:sz w:val="24"/>
                <w:szCs w:val="24"/>
              </w:rPr>
            </w:pPr>
            <w:r w:rsidRPr="003056E0">
              <w:rPr>
                <w:rFonts w:ascii="OpenSans-Regular" w:cs="OpenSans-Regular"/>
                <w:sz w:val="24"/>
                <w:szCs w:val="24"/>
              </w:rPr>
              <w:t>Self-confident</w:t>
            </w:r>
          </w:p>
          <w:p w14:paraId="15A82CBA" w14:textId="77777777" w:rsidR="00B43AA8" w:rsidRPr="00707D80" w:rsidRDefault="00B43AA8" w:rsidP="00404218">
            <w:pPr>
              <w:pStyle w:val="ListParagraph"/>
              <w:numPr>
                <w:ilvl w:val="0"/>
                <w:numId w:val="4"/>
              </w:numPr>
              <w:tabs>
                <w:tab w:val="left" w:pos="6109"/>
              </w:tabs>
              <w:rPr>
                <w:rFonts w:ascii="OpenSans-Regular" w:cs="OpenSans-Regular"/>
                <w:sz w:val="28"/>
                <w:szCs w:val="28"/>
              </w:rPr>
            </w:pPr>
            <w:r w:rsidRPr="00707D80">
              <w:rPr>
                <w:rFonts w:ascii="OpenSans-Regular" w:cs="OpenSans-Regular"/>
                <w:sz w:val="24"/>
                <w:szCs w:val="24"/>
              </w:rPr>
              <w:t>Flexible</w:t>
            </w:r>
          </w:p>
          <w:p w14:paraId="6FC891AA" w14:textId="77777777" w:rsidR="00B43AA8" w:rsidRPr="00707D80" w:rsidRDefault="00B43AA8" w:rsidP="00404218">
            <w:pPr>
              <w:pStyle w:val="ListParagraph"/>
              <w:numPr>
                <w:ilvl w:val="0"/>
                <w:numId w:val="4"/>
              </w:numPr>
              <w:tabs>
                <w:tab w:val="left" w:pos="6109"/>
              </w:tabs>
              <w:rPr>
                <w:rFonts w:ascii="OpenSans-Regular" w:cs="OpenSans-Regular"/>
                <w:sz w:val="28"/>
                <w:szCs w:val="28"/>
              </w:rPr>
            </w:pPr>
            <w:r w:rsidRPr="00707D80">
              <w:rPr>
                <w:rFonts w:ascii="OpenSans-Regular" w:cs="OpenSans-Regular"/>
                <w:sz w:val="24"/>
                <w:szCs w:val="24"/>
              </w:rPr>
              <w:t>Responsible</w:t>
            </w:r>
          </w:p>
          <w:p w14:paraId="7C892C80" w14:textId="77777777" w:rsidR="00B43AA8" w:rsidRPr="00707D80" w:rsidRDefault="00B43AA8" w:rsidP="00404218">
            <w:pPr>
              <w:tabs>
                <w:tab w:val="left" w:pos="6109"/>
              </w:tabs>
              <w:rPr>
                <w:rFonts w:ascii="OpenSans-Regular" w:cs="OpenSans-Regular"/>
                <w:sz w:val="28"/>
                <w:szCs w:val="28"/>
              </w:rPr>
            </w:pPr>
            <w:r w:rsidRPr="00707D80">
              <w:rPr>
                <w:rFonts w:ascii="OpenSans-Regular" w:cs="OpenSans-Regular"/>
                <w:sz w:val="24"/>
                <w:szCs w:val="24"/>
              </w:rPr>
              <w:br/>
            </w:r>
            <w:r w:rsidRPr="00707D80">
              <w:rPr>
                <w:rFonts w:ascii="OpenSans-Regular" w:cs="OpenSans-Regular"/>
                <w:sz w:val="24"/>
                <w:szCs w:val="24"/>
              </w:rPr>
              <w:br/>
            </w:r>
            <w:r w:rsidRPr="00707D80">
              <w:rPr>
                <w:rFonts w:ascii="OpenSans-Regular" w:cs="OpenSans-Regular"/>
                <w:sz w:val="28"/>
                <w:szCs w:val="28"/>
              </w:rPr>
              <w:t>____________________</w:t>
            </w:r>
          </w:p>
          <w:p w14:paraId="357D338B" w14:textId="73F1F94A" w:rsidR="00B43AA8" w:rsidRDefault="00B43AA8" w:rsidP="00404218">
            <w:pPr>
              <w:tabs>
                <w:tab w:val="left" w:pos="6109"/>
              </w:tabs>
              <w:rPr>
                <w:rFonts w:ascii="OpenSans-Regular" w:cs="OpenSans-Regular"/>
                <w:sz w:val="28"/>
                <w:szCs w:val="28"/>
              </w:rPr>
            </w:pPr>
            <w:r w:rsidRPr="00F80CB8">
              <w:rPr>
                <w:rFonts w:ascii="OpenSans-Regular" w:cs="OpenSans-Regular"/>
                <w:sz w:val="28"/>
                <w:szCs w:val="28"/>
              </w:rPr>
              <w:t>Ab</w:t>
            </w:r>
            <w:r>
              <w:rPr>
                <w:rFonts w:ascii="OpenSans-Regular" w:cs="OpenSans-Regular"/>
                <w:sz w:val="28"/>
                <w:szCs w:val="28"/>
              </w:rPr>
              <w:t>i</w:t>
            </w:r>
            <w:r w:rsidRPr="00F80CB8">
              <w:rPr>
                <w:rFonts w:ascii="OpenSans-Regular" w:cs="OpenSans-Regular"/>
                <w:sz w:val="28"/>
                <w:szCs w:val="28"/>
              </w:rPr>
              <w:t>lites:</w:t>
            </w:r>
          </w:p>
          <w:p w14:paraId="1F2F3DE1" w14:textId="77777777" w:rsidR="00B43AA8" w:rsidRDefault="00B43AA8" w:rsidP="00404218">
            <w:pPr>
              <w:pStyle w:val="ListParagraph"/>
              <w:numPr>
                <w:ilvl w:val="0"/>
                <w:numId w:val="5"/>
              </w:numPr>
              <w:tabs>
                <w:tab w:val="left" w:pos="6109"/>
              </w:tabs>
              <w:rPr>
                <w:rFonts w:ascii="OpenSans-Regular" w:cs="OpenSans-Regular"/>
                <w:sz w:val="28"/>
                <w:szCs w:val="28"/>
              </w:rPr>
            </w:pPr>
            <w:r w:rsidRPr="00F80CB8">
              <w:rPr>
                <w:rFonts w:ascii="OpenSans-Regular" w:cs="OpenSans-Regular"/>
                <w:sz w:val="28"/>
                <w:szCs w:val="28"/>
              </w:rPr>
              <w:t>Team Working</w:t>
            </w:r>
          </w:p>
          <w:p w14:paraId="7265A72B" w14:textId="77777777" w:rsidR="00B43AA8" w:rsidRDefault="00B43AA8" w:rsidP="00404218">
            <w:pPr>
              <w:pStyle w:val="ListParagraph"/>
              <w:numPr>
                <w:ilvl w:val="0"/>
                <w:numId w:val="5"/>
              </w:numPr>
              <w:tabs>
                <w:tab w:val="left" w:pos="6109"/>
              </w:tabs>
              <w:rPr>
                <w:rFonts w:ascii="OpenSans-Regular" w:cs="OpenSans-Regular"/>
                <w:sz w:val="28"/>
                <w:szCs w:val="28"/>
              </w:rPr>
            </w:pPr>
            <w:r w:rsidRPr="00F80CB8">
              <w:rPr>
                <w:rFonts w:ascii="OpenSans-Regular" w:cs="OpenSans-Regular"/>
                <w:sz w:val="28"/>
                <w:szCs w:val="28"/>
              </w:rPr>
              <w:t>Problem Solving</w:t>
            </w:r>
          </w:p>
          <w:p w14:paraId="40CB12EF" w14:textId="77777777" w:rsidR="00B43AA8" w:rsidRDefault="00B43AA8" w:rsidP="00404218">
            <w:pPr>
              <w:pStyle w:val="ListParagraph"/>
              <w:numPr>
                <w:ilvl w:val="0"/>
                <w:numId w:val="5"/>
              </w:numPr>
              <w:tabs>
                <w:tab w:val="left" w:pos="6109"/>
              </w:tabs>
              <w:rPr>
                <w:rFonts w:ascii="OpenSans-Regular" w:cs="OpenSans-Regular"/>
                <w:sz w:val="28"/>
                <w:szCs w:val="28"/>
              </w:rPr>
            </w:pPr>
            <w:r w:rsidRPr="00707D80">
              <w:rPr>
                <w:rFonts w:ascii="OpenSans-Regular" w:cs="OpenSans-Regular"/>
                <w:sz w:val="28"/>
                <w:szCs w:val="28"/>
              </w:rPr>
              <w:t>Leadership</w:t>
            </w:r>
          </w:p>
          <w:p w14:paraId="49A22D78" w14:textId="2DF1C5BB" w:rsidR="00B43AA8" w:rsidRDefault="00B43AA8" w:rsidP="00404218">
            <w:pPr>
              <w:pStyle w:val="ListParagraph"/>
              <w:numPr>
                <w:ilvl w:val="0"/>
                <w:numId w:val="5"/>
              </w:numPr>
              <w:tabs>
                <w:tab w:val="left" w:pos="6109"/>
              </w:tabs>
              <w:rPr>
                <w:rFonts w:ascii="OpenSans-Regular" w:cs="OpenSans-Regular"/>
                <w:sz w:val="28"/>
                <w:szCs w:val="28"/>
              </w:rPr>
            </w:pPr>
            <w:r w:rsidRPr="00707D80">
              <w:rPr>
                <w:rFonts w:ascii="OpenSans-Regular" w:cs="OpenSans-Regular"/>
                <w:sz w:val="28"/>
                <w:szCs w:val="28"/>
              </w:rPr>
              <w:t>Self-Motivation and management</w:t>
            </w:r>
          </w:p>
          <w:p w14:paraId="42C9E38A" w14:textId="77777777" w:rsidR="00B43AA8" w:rsidRDefault="00B43AA8" w:rsidP="00404218">
            <w:pPr>
              <w:spacing w:line="240" w:lineRule="auto"/>
            </w:pPr>
            <w:r w:rsidRPr="00707D80">
              <w:rPr>
                <w:rFonts w:ascii="OpenSans-Regular" w:cs="OpenSans-Regular"/>
                <w:sz w:val="28"/>
                <w:szCs w:val="28"/>
              </w:rPr>
              <w:t>___________________</w:t>
            </w:r>
          </w:p>
          <w:p w14:paraId="47F5059D" w14:textId="77777777" w:rsidR="00642A20" w:rsidRDefault="00642A20" w:rsidP="00642A20">
            <w:pPr>
              <w:spacing w:line="240" w:lineRule="auto"/>
            </w:pPr>
            <w:r w:rsidRPr="00456430">
              <w:rPr>
                <w:b/>
                <w:bCs/>
                <w:sz w:val="28"/>
                <w:szCs w:val="28"/>
              </w:rPr>
              <w:t>Driving License:</w:t>
            </w:r>
          </w:p>
          <w:p w14:paraId="1DE5444F" w14:textId="77777777" w:rsidR="00642A20" w:rsidRDefault="00642A20" w:rsidP="00642A20">
            <w:pPr>
              <w:spacing w:line="240" w:lineRule="auto"/>
            </w:pPr>
            <w:r>
              <w:t xml:space="preserve">General with my own car </w:t>
            </w:r>
          </w:p>
          <w:p w14:paraId="45445CC9" w14:textId="701DD038" w:rsidR="00642A20" w:rsidRPr="00B43AA8" w:rsidRDefault="00642A20" w:rsidP="00404218">
            <w:pPr>
              <w:spacing w:line="240" w:lineRule="auto"/>
            </w:pPr>
          </w:p>
        </w:tc>
      </w:tr>
    </w:tbl>
    <w:p w14:paraId="72DE8041" w14:textId="7CE827CC" w:rsidR="003748B1" w:rsidRDefault="00CB3D87" w:rsidP="003748B1">
      <w:pPr>
        <w:spacing w:line="24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br/>
      </w:r>
      <w:r w:rsidR="003748B1" w:rsidRPr="00CB3D87">
        <w:rPr>
          <w:rFonts w:asciiTheme="majorBidi" w:hAnsiTheme="majorBidi" w:cstheme="majorBidi"/>
          <w:b/>
          <w:bCs/>
          <w:sz w:val="28"/>
          <w:szCs w:val="28"/>
          <w:lang w:val="en-GB"/>
        </w:rPr>
        <w:t xml:space="preserve">International Symposium   </w:t>
      </w:r>
    </w:p>
    <w:p w14:paraId="5CEB2EC1" w14:textId="77777777"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Galalaey, Ali Mala Khedir</w:t>
      </w:r>
      <w:r>
        <w:rPr>
          <w:rFonts w:asciiTheme="majorBidi" w:hAnsiTheme="majorBidi" w:cstheme="majorBidi"/>
          <w:sz w:val="24"/>
          <w:szCs w:val="24"/>
          <w:lang w:val="en-GB"/>
        </w:rPr>
        <w:t xml:space="preserve"> and A. O.I. SARMAMY (2010) Study of Licorice (</w:t>
      </w:r>
      <w:r>
        <w:rPr>
          <w:rFonts w:asciiTheme="majorBidi" w:hAnsiTheme="majorBidi" w:cstheme="majorBidi"/>
          <w:i/>
          <w:iCs/>
          <w:sz w:val="24"/>
          <w:szCs w:val="24"/>
          <w:lang w:val="en-GB"/>
        </w:rPr>
        <w:t>Glycyrrhiza glabra</w:t>
      </w:r>
      <w:r>
        <w:rPr>
          <w:rFonts w:asciiTheme="majorBidi" w:hAnsiTheme="majorBidi" w:cstheme="majorBidi"/>
          <w:sz w:val="24"/>
          <w:szCs w:val="24"/>
          <w:lang w:val="en-GB"/>
        </w:rPr>
        <w:t xml:space="preserve"> L.) control using different methods. 10 th Congress of Plant Protection November 24-28, 2009. Beirut. Lebanon. </w:t>
      </w:r>
    </w:p>
    <w:p w14:paraId="456D86BE" w14:textId="77777777" w:rsidR="003748B1" w:rsidRDefault="003748B1" w:rsidP="003748B1">
      <w:pPr>
        <w:autoSpaceDE w:val="0"/>
        <w:autoSpaceDN w:val="0"/>
        <w:adjustRightInd w:val="0"/>
        <w:spacing w:after="0" w:line="240" w:lineRule="auto"/>
        <w:rPr>
          <w:rFonts w:asciiTheme="majorBidi" w:hAnsiTheme="majorBidi" w:cstheme="majorBidi"/>
          <w:sz w:val="24"/>
          <w:szCs w:val="24"/>
          <w:lang w:val="en-GB"/>
        </w:rPr>
      </w:pPr>
      <w:r>
        <w:rPr>
          <w:sz w:val="24"/>
          <w:szCs w:val="24"/>
          <w:lang w:val="en-GB"/>
        </w:rPr>
        <w:t xml:space="preserve"> </w:t>
      </w:r>
      <w:r>
        <w:rPr>
          <w:rFonts w:asciiTheme="majorBidi" w:hAnsiTheme="majorBidi" w:cstheme="majorBidi"/>
          <w:b/>
          <w:bCs/>
          <w:sz w:val="24"/>
          <w:szCs w:val="24"/>
          <w:lang w:val="en-GB"/>
        </w:rPr>
        <w:t>Galalaey</w:t>
      </w:r>
      <w:r>
        <w:rPr>
          <w:rFonts w:asciiTheme="majorBidi" w:hAnsiTheme="majorBidi" w:cstheme="majorBidi"/>
          <w:sz w:val="24"/>
          <w:szCs w:val="24"/>
          <w:lang w:val="en-GB"/>
        </w:rPr>
        <w:t>, A.M.K, M.H. ALMA, Alper UZUN, A. O.I. SARMAMY, S. S. Ali, Awara M. Hamakhan, (2014), Some Plants Using an Non-Wood Forest Products in The North of Iraq, 3rd International Non-wood Forest Products Symposium 8-10 May 2014, Kahramanmaraş-Turkey.</w:t>
      </w:r>
    </w:p>
    <w:p w14:paraId="15D6FEB1" w14:textId="77777777" w:rsidR="003748B1" w:rsidRDefault="003748B1" w:rsidP="003748B1">
      <w:pPr>
        <w:autoSpaceDE w:val="0"/>
        <w:autoSpaceDN w:val="0"/>
        <w:adjustRightInd w:val="0"/>
        <w:spacing w:after="0" w:line="240" w:lineRule="auto"/>
        <w:rPr>
          <w:rFonts w:asciiTheme="majorBidi" w:hAnsiTheme="majorBidi" w:cstheme="majorBidi"/>
          <w:sz w:val="24"/>
          <w:szCs w:val="24"/>
          <w:lang w:val="en-GB"/>
        </w:rPr>
      </w:pPr>
    </w:p>
    <w:p w14:paraId="2F306491" w14:textId="1AF61532" w:rsidR="003748B1" w:rsidRDefault="003748B1"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Darwesh T. Darwesh, Alper Uzun, </w:t>
      </w:r>
      <w:r>
        <w:rPr>
          <w:rFonts w:asciiTheme="majorBidi" w:hAnsiTheme="majorBidi" w:cstheme="majorBidi"/>
          <w:b/>
          <w:sz w:val="24"/>
          <w:szCs w:val="24"/>
          <w:lang w:val="en-GB"/>
        </w:rPr>
        <w:t>Ali Mala Galalaey</w:t>
      </w:r>
      <w:r>
        <w:rPr>
          <w:rFonts w:asciiTheme="majorBidi" w:hAnsiTheme="majorBidi" w:cstheme="majorBidi"/>
          <w:sz w:val="24"/>
          <w:szCs w:val="24"/>
          <w:lang w:val="en-GB"/>
        </w:rPr>
        <w:t xml:space="preserve"> (2016) Medical and Aromatic Plants of Choman District (Erbil/Iraq). Conference Paper · III. Medical and Aromatic Plants Symposium 4-6 October 2016 Spice Hotel, Belek – Antalya.Turkey.</w:t>
      </w:r>
    </w:p>
    <w:p w14:paraId="6E8ED209" w14:textId="77777777"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A.M.K</w:t>
      </w:r>
      <w:r>
        <w:rPr>
          <w:rFonts w:asciiTheme="majorBidi" w:hAnsiTheme="majorBidi" w:cstheme="majorBidi"/>
          <w:sz w:val="24"/>
          <w:szCs w:val="24"/>
          <w:lang w:val="en-GB"/>
        </w:rPr>
        <w:t>, Fisal, D.N., İsmael, B.Q., and Alma M.H., (2016). Traditional Uses of Some Medicinal Plants in Erbil (Northern Iraq), European Non-Wood Forest Products (NWFPs) Network COST Action FP1203 4th Workshop and 5th Management Committee Meeting, February 17 – 19, 2016. Titanic Beach Lara Hotel, Antalya, Turkey.</w:t>
      </w:r>
    </w:p>
    <w:p w14:paraId="781C886B" w14:textId="06CC46BB"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TAHIR, Sh. A., A. UZUN , </w:t>
      </w:r>
      <w:r>
        <w:rPr>
          <w:rFonts w:asciiTheme="majorBidi" w:hAnsiTheme="majorBidi" w:cstheme="majorBidi"/>
          <w:b/>
          <w:sz w:val="24"/>
          <w:szCs w:val="24"/>
          <w:lang w:val="en-GB"/>
        </w:rPr>
        <w:t>A. M. Kh. Galalaey,</w:t>
      </w:r>
      <w:r>
        <w:rPr>
          <w:rFonts w:asciiTheme="majorBidi" w:hAnsiTheme="majorBidi" w:cstheme="majorBidi"/>
          <w:sz w:val="24"/>
          <w:szCs w:val="24"/>
          <w:lang w:val="en-GB"/>
        </w:rPr>
        <w:t xml:space="preserve"> (</w:t>
      </w:r>
      <w:r w:rsidR="00C3778D">
        <w:rPr>
          <w:rFonts w:asciiTheme="majorBidi" w:hAnsiTheme="majorBidi" w:cstheme="majorBidi"/>
          <w:sz w:val="24"/>
          <w:szCs w:val="24"/>
          <w:lang w:val="en-GB"/>
        </w:rPr>
        <w:t>2017) Plant</w:t>
      </w:r>
      <w:r>
        <w:rPr>
          <w:rFonts w:asciiTheme="majorBidi" w:hAnsiTheme="majorBidi" w:cstheme="majorBidi"/>
          <w:sz w:val="24"/>
          <w:szCs w:val="24"/>
          <w:lang w:val="en-GB"/>
        </w:rPr>
        <w:t xml:space="preserve"> Biodiversity in the Old World (A Case Study for Amedi District in the Northern Iraq). The 3rd International Symposium on EuroAsian Biodiversity (SEAB-2017). July 05-08, 2017.Faculty of Biology, Minsk, BELARUS.</w:t>
      </w:r>
    </w:p>
    <w:p w14:paraId="79AA7976" w14:textId="78892ED8"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 M. Kh</w:t>
      </w:r>
      <w:r>
        <w:rPr>
          <w:rFonts w:asciiTheme="majorBidi" w:hAnsiTheme="majorBidi" w:cstheme="majorBidi"/>
          <w:sz w:val="24"/>
          <w:szCs w:val="24"/>
          <w:lang w:val="en-GB"/>
        </w:rPr>
        <w:t xml:space="preserve">., Alper UZUN, Abdul-Ghany Omer ISMAEEL, Sherzad Salah ALI, Awara Mahammad HAMAKHAN. (2014) Some Plants Using as Non-Wood Forest Products in the North of Iraq .3rd International Non-wood Forest Products Symposium. 8-10 May 2014. KSU Faculty of </w:t>
      </w:r>
      <w:r w:rsidR="00C3778D">
        <w:rPr>
          <w:rFonts w:asciiTheme="majorBidi" w:hAnsiTheme="majorBidi" w:cstheme="majorBidi"/>
          <w:sz w:val="24"/>
          <w:szCs w:val="24"/>
          <w:lang w:val="en-GB"/>
        </w:rPr>
        <w:t>Forestry.Kahramanmaraş. Turkey</w:t>
      </w:r>
      <w:r>
        <w:rPr>
          <w:rFonts w:asciiTheme="majorBidi" w:hAnsiTheme="majorBidi" w:cstheme="majorBidi"/>
          <w:sz w:val="24"/>
          <w:szCs w:val="24"/>
          <w:lang w:val="en-GB"/>
        </w:rPr>
        <w:t>.</w:t>
      </w:r>
    </w:p>
    <w:p w14:paraId="1C02A92B" w14:textId="77777777"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Ali Mala Khedir</w:t>
      </w:r>
      <w:r>
        <w:rPr>
          <w:rFonts w:asciiTheme="majorBidi" w:hAnsiTheme="majorBidi" w:cstheme="majorBidi"/>
          <w:sz w:val="24"/>
          <w:szCs w:val="24"/>
          <w:lang w:val="en-GB"/>
        </w:rPr>
        <w:t xml:space="preserve"> and Alper UZUN (2017) Plant and Habitat Richness of Iraq.International Symposium on Biodiversity and Edible Wild Species (BEWS2017). 3-5 April 2017 Antalya. Turkey.</w:t>
      </w:r>
    </w:p>
    <w:p w14:paraId="2D208F7E" w14:textId="77777777" w:rsidR="003748B1" w:rsidRDefault="003748B1" w:rsidP="003748B1">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Darwesh Tahir Darwesh, Alper Uzun, </w:t>
      </w:r>
      <w:r>
        <w:rPr>
          <w:rFonts w:asciiTheme="majorBidi" w:hAnsiTheme="majorBidi" w:cstheme="majorBidi"/>
          <w:b/>
          <w:sz w:val="24"/>
          <w:szCs w:val="24"/>
          <w:lang w:val="en-GB"/>
        </w:rPr>
        <w:t>Ali Mala Khedir Galalaey</w:t>
      </w:r>
      <w:r>
        <w:rPr>
          <w:rFonts w:asciiTheme="majorBidi" w:hAnsiTheme="majorBidi" w:cstheme="majorBidi"/>
          <w:sz w:val="24"/>
          <w:szCs w:val="24"/>
          <w:lang w:val="en-GB"/>
        </w:rPr>
        <w:t>. (2017) The Study of Flora, Life Form and Chorotypes of the Hesarê Rustê Sequence in Northern Iraq. The International Forestry and Environment Symposium on “Climate Change and Tree Migration". November 7 – 10, 2017. Trabzon, Turkey.</w:t>
      </w:r>
    </w:p>
    <w:p w14:paraId="552DA971" w14:textId="77777777" w:rsidR="003748B1" w:rsidRDefault="003748B1" w:rsidP="003748B1">
      <w:pPr>
        <w:spacing w:line="240" w:lineRule="auto"/>
        <w:jc w:val="both"/>
        <w:rPr>
          <w:rFonts w:asciiTheme="majorBidi" w:hAnsiTheme="majorBidi" w:cstheme="majorBidi"/>
          <w:sz w:val="24"/>
          <w:szCs w:val="24"/>
          <w:lang w:val="en-GB"/>
        </w:rPr>
      </w:pPr>
      <w:r>
        <w:rPr>
          <w:b/>
          <w:sz w:val="24"/>
          <w:szCs w:val="24"/>
        </w:rPr>
        <w:t>Galalaey, Ali Mala Khedir</w:t>
      </w:r>
      <w:r>
        <w:rPr>
          <w:sz w:val="24"/>
          <w:szCs w:val="24"/>
        </w:rPr>
        <w:t xml:space="preserve">, </w:t>
      </w:r>
      <w:r>
        <w:rPr>
          <w:rFonts w:asciiTheme="majorBidi" w:hAnsiTheme="majorBidi" w:cstheme="majorBidi"/>
          <w:sz w:val="24"/>
          <w:szCs w:val="24"/>
          <w:lang w:val="en-GB"/>
        </w:rPr>
        <w:t>Alper Uzun , and M. Hakkı Alma.(2018) Oak Forests as a Food Basket in Northern Iraq,  4th International Non-Wood Forest Products Symposium . 4-6 October 2018 Bursa/Turkey.</w:t>
      </w:r>
    </w:p>
    <w:p w14:paraId="53CA37A1" w14:textId="66139A42" w:rsidR="003748B1" w:rsidRDefault="003748B1" w:rsidP="003748B1">
      <w:pPr>
        <w:spacing w:line="240" w:lineRule="auto"/>
        <w:jc w:val="both"/>
        <w:rPr>
          <w:rFonts w:asciiTheme="majorBidi" w:hAnsiTheme="majorBidi" w:cstheme="majorBidi"/>
          <w:sz w:val="24"/>
          <w:szCs w:val="24"/>
          <w:lang w:val="en-GB"/>
        </w:rPr>
      </w:pPr>
      <w:r>
        <w:rPr>
          <w:b/>
          <w:sz w:val="24"/>
          <w:szCs w:val="24"/>
        </w:rPr>
        <w:t>Galalaey, Ali Mala Khedir</w:t>
      </w:r>
      <w:r>
        <w:rPr>
          <w:sz w:val="24"/>
          <w:szCs w:val="24"/>
        </w:rPr>
        <w:t xml:space="preserve">, </w:t>
      </w:r>
      <w:r>
        <w:rPr>
          <w:rFonts w:asciiTheme="majorBidi" w:hAnsiTheme="majorBidi" w:cstheme="majorBidi"/>
          <w:sz w:val="24"/>
          <w:szCs w:val="24"/>
          <w:lang w:val="en-GB"/>
        </w:rPr>
        <w:t>Alper Uzun , and M. Hakkı Alma.(2018) Return to Nature Using Wild Edible Plants in Choman Region Northern Iraq .First INTERNATIONAL IĞDIR CONGRESS ON MULTIDISCIPLINARY STUDIES. November 6-7, 2018– Iğdır, Turkey</w:t>
      </w:r>
    </w:p>
    <w:p w14:paraId="054BC0EF" w14:textId="0FFF6D30"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Ali Mala Khedir</w:t>
      </w:r>
      <w:r>
        <w:rPr>
          <w:rFonts w:asciiTheme="majorBidi" w:hAnsiTheme="majorBidi" w:cstheme="majorBidi"/>
          <w:sz w:val="24"/>
          <w:szCs w:val="24"/>
          <w:lang w:val="en-GB"/>
        </w:rPr>
        <w:t xml:space="preserve">, Mustafa A. SHABAN, Alper UZUN, Sherzad Slah ALI, and Farhad Othman OMAR, (2019). A Numerical Evaluation on Trees, Shrubs and Subshrubs of Iraq. International Mediterranean Forest and </w:t>
      </w:r>
    </w:p>
    <w:p w14:paraId="4F6A13E3" w14:textId="77777777" w:rsidR="00CB3D87" w:rsidRDefault="00CB3D87" w:rsidP="00CB3D87">
      <w:pPr>
        <w:spacing w:line="240" w:lineRule="auto"/>
        <w:jc w:val="both"/>
        <w:rPr>
          <w:rFonts w:asciiTheme="majorBidi" w:hAnsiTheme="majorBidi" w:cstheme="majorBidi"/>
          <w:sz w:val="24"/>
          <w:szCs w:val="24"/>
          <w:lang w:val="en-GB"/>
        </w:rPr>
      </w:pPr>
    </w:p>
    <w:p w14:paraId="47071725" w14:textId="77777777" w:rsidR="00CB3D87" w:rsidRDefault="00CB3D87" w:rsidP="00CB3D87">
      <w:pPr>
        <w:spacing w:line="240" w:lineRule="auto"/>
        <w:jc w:val="both"/>
        <w:rPr>
          <w:rFonts w:asciiTheme="majorBidi" w:hAnsiTheme="majorBidi" w:cstheme="majorBidi"/>
          <w:sz w:val="24"/>
          <w:szCs w:val="24"/>
          <w:lang w:val="en-GB"/>
        </w:rPr>
      </w:pPr>
    </w:p>
    <w:p w14:paraId="4635420D" w14:textId="3389C2E8"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RASUL, Khadijah M.A., </w:t>
      </w:r>
      <w:r>
        <w:rPr>
          <w:rFonts w:asciiTheme="majorBidi" w:hAnsiTheme="majorBidi" w:cstheme="majorBidi"/>
          <w:b/>
          <w:sz w:val="24"/>
          <w:szCs w:val="24"/>
          <w:lang w:val="en-GB"/>
        </w:rPr>
        <w:t>Ali Mala Khedir GALALAEY</w:t>
      </w:r>
      <w:r>
        <w:rPr>
          <w:rFonts w:asciiTheme="majorBidi" w:hAnsiTheme="majorBidi" w:cstheme="majorBidi"/>
          <w:sz w:val="24"/>
          <w:szCs w:val="24"/>
          <w:lang w:val="en-GB"/>
        </w:rPr>
        <w:t>, Naji Masih ODEL, Cuma AKBAY, and Alper UZUN, (2019) Economic Benefits of Some Wild Plants for Villagers Within the Boundaries of Hallgord Sakran National Park in Northern Iraq. International Mediterranean Forest and Environment Symposium, IMFES, 3-5 October 2019, Kahramanmaraş, Turkey.</w:t>
      </w:r>
    </w:p>
    <w:p w14:paraId="0433D387"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 Ali M.K</w:t>
      </w:r>
      <w:r>
        <w:rPr>
          <w:rFonts w:asciiTheme="majorBidi" w:hAnsiTheme="majorBidi" w:cstheme="majorBidi"/>
          <w:sz w:val="24"/>
          <w:szCs w:val="24"/>
          <w:lang w:val="en-GB"/>
        </w:rPr>
        <w:t xml:space="preserve">., Mustafa A. Shaban, Khadijah M.A. Rasul, Darwesh Tahir Darwesh, Alper UZUN, Sami M.A. Youssef. (2019). Ethnobotanical study of some wild edible plants in Hujran Basin, Kurdistan Region of Iraq. 1st International Agri Sciences Conference, College of Agricultural Engineering Sciences, Salahaddin University-Erbil on 6th and 7th November 2019.Erbil, Iraq. </w:t>
      </w:r>
    </w:p>
    <w:p w14:paraId="0A1248D6" w14:textId="760FD09D" w:rsidR="00CB3D87" w:rsidRP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Holem Hashm Balaky, Karzan Mohammed Khalid, Avan Husen Hasan, Shadya Muhammad Tahir, Sedat Ubur, and </w:t>
      </w:r>
      <w:r>
        <w:rPr>
          <w:rFonts w:asciiTheme="majorBidi" w:hAnsiTheme="majorBidi" w:cstheme="majorBidi"/>
          <w:b/>
          <w:bCs/>
          <w:sz w:val="24"/>
          <w:szCs w:val="24"/>
          <w:lang w:val="en-GB"/>
        </w:rPr>
        <w:t>Ali Mala Khedir Galalaey</w:t>
      </w:r>
      <w:r>
        <w:rPr>
          <w:rFonts w:asciiTheme="majorBidi" w:hAnsiTheme="majorBidi" w:cstheme="majorBidi"/>
          <w:sz w:val="24"/>
          <w:szCs w:val="24"/>
          <w:lang w:val="en-GB"/>
        </w:rPr>
        <w:t>. 2021. Estimation of total tannin and total phenolic content in plant (Crataegus azarolus L) by orbital shaker technique. Int J Agric Environ Food Sci 5 (1):1-6.</w:t>
      </w:r>
    </w:p>
    <w:p w14:paraId="3CA9A213" w14:textId="77777777" w:rsidR="00CB3D87" w:rsidRDefault="00CB3D87" w:rsidP="00642A20">
      <w:pPr>
        <w:autoSpaceDE w:val="0"/>
        <w:autoSpaceDN w:val="0"/>
        <w:adjustRightInd w:val="0"/>
        <w:spacing w:after="0" w:line="240" w:lineRule="auto"/>
        <w:jc w:val="center"/>
        <w:rPr>
          <w:rFonts w:asciiTheme="majorBidi" w:hAnsiTheme="majorBidi" w:cstheme="majorBidi"/>
          <w:b/>
          <w:bCs/>
          <w:sz w:val="28"/>
          <w:szCs w:val="28"/>
        </w:rPr>
      </w:pPr>
    </w:p>
    <w:p w14:paraId="572A7A9A" w14:textId="7A80DCF5" w:rsidR="00CB3D87" w:rsidRDefault="00CB3D87" w:rsidP="00642A20">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Publications:</w:t>
      </w:r>
    </w:p>
    <w:p w14:paraId="62D7F134" w14:textId="77777777" w:rsidR="00CB3D87" w:rsidRDefault="00CB3D87" w:rsidP="00CB3D87">
      <w:pPr>
        <w:spacing w:line="240" w:lineRule="auto"/>
        <w:jc w:val="both"/>
        <w:rPr>
          <w:rFonts w:asciiTheme="majorBidi" w:hAnsiTheme="majorBidi" w:cstheme="majorBidi"/>
          <w:b/>
          <w:sz w:val="24"/>
          <w:szCs w:val="24"/>
          <w:lang w:val="en-GB"/>
        </w:rPr>
      </w:pPr>
    </w:p>
    <w:p w14:paraId="3C8D2D94" w14:textId="2AACA7B3"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b/>
          <w:sz w:val="24"/>
          <w:szCs w:val="24"/>
          <w:lang w:val="en-GB"/>
        </w:rPr>
        <w:t>Galalaey,Ali M. Khedir</w:t>
      </w:r>
      <w:r>
        <w:rPr>
          <w:rFonts w:asciiTheme="majorBidi" w:hAnsiTheme="majorBidi" w:cstheme="majorBidi"/>
          <w:sz w:val="24"/>
          <w:szCs w:val="24"/>
          <w:lang w:val="en-GB"/>
        </w:rPr>
        <w:t xml:space="preserve">, Maksod K. Abdulrhman and Abdulla F. Younis (2015) </w:t>
      </w:r>
      <w:r>
        <w:rPr>
          <w:rFonts w:asciiTheme="majorBidi" w:hAnsiTheme="majorBidi" w:cstheme="majorBidi"/>
          <w:b/>
          <w:bCs/>
          <w:sz w:val="24"/>
          <w:szCs w:val="24"/>
          <w:lang w:val="en-GB"/>
        </w:rPr>
        <w:t>Comparison between Two Agricultural Systems in Performance of Growth and Yield of Durum Wheat (Semeto) In Erbil region</w:t>
      </w:r>
      <w:r>
        <w:rPr>
          <w:rFonts w:asciiTheme="majorBidi" w:hAnsiTheme="majorBidi" w:cstheme="majorBidi"/>
          <w:sz w:val="24"/>
          <w:szCs w:val="24"/>
          <w:lang w:val="en-GB"/>
        </w:rPr>
        <w:t xml:space="preserve">. </w:t>
      </w:r>
      <w:hyperlink r:id="rId11" w:history="1">
        <w:r>
          <w:rPr>
            <w:rStyle w:val="Hyperlink"/>
            <w:rFonts w:asciiTheme="majorBidi" w:hAnsiTheme="majorBidi" w:cstheme="majorBidi"/>
            <w:color w:val="auto"/>
            <w:sz w:val="24"/>
            <w:szCs w:val="24"/>
            <w:u w:val="none"/>
            <w:lang w:val="en-GB"/>
          </w:rPr>
          <w:t>Journal of Kirkuk University For Agricultural Sciences</w:t>
        </w:r>
      </w:hyperlink>
      <w:r>
        <w:rPr>
          <w:rFonts w:asciiTheme="majorBidi" w:hAnsiTheme="majorBidi" w:cstheme="majorBidi"/>
          <w:sz w:val="24"/>
          <w:szCs w:val="24"/>
          <w:lang w:val="en-GB"/>
        </w:rPr>
        <w:t>.  6(2): 100-107.</w:t>
      </w:r>
    </w:p>
    <w:p w14:paraId="0F1A64F4"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Sadalla, H.A., J. B. Guznay , S.A. Kakarash, </w:t>
      </w:r>
      <w:r>
        <w:rPr>
          <w:rFonts w:asciiTheme="majorBidi" w:hAnsiTheme="majorBidi" w:cstheme="majorBidi"/>
          <w:b/>
          <w:sz w:val="24"/>
          <w:szCs w:val="24"/>
          <w:lang w:val="en-GB"/>
        </w:rPr>
        <w:t>A.M.Galalaey</w:t>
      </w:r>
      <w:r>
        <w:rPr>
          <w:rFonts w:asciiTheme="majorBidi" w:hAnsiTheme="majorBidi" w:cstheme="majorBidi"/>
          <w:sz w:val="24"/>
          <w:szCs w:val="24"/>
          <w:lang w:val="en-GB"/>
        </w:rPr>
        <w:t>, and  O.G.Haji (2016)</w:t>
      </w:r>
      <w:r>
        <w:rPr>
          <w:rFonts w:asciiTheme="majorBidi" w:hAnsiTheme="majorBidi" w:cstheme="majorBidi"/>
          <w:b/>
          <w:bCs/>
          <w:sz w:val="24"/>
          <w:szCs w:val="24"/>
          <w:lang w:val="en-GB"/>
        </w:rPr>
        <w:t>Succession of Maize with Some Winter Crops: 2 – Effects on Maize and Winter Crop Characters</w:t>
      </w:r>
      <w:r>
        <w:rPr>
          <w:rFonts w:asciiTheme="majorBidi" w:hAnsiTheme="majorBidi" w:cstheme="majorBidi"/>
          <w:sz w:val="24"/>
          <w:szCs w:val="24"/>
          <w:lang w:val="en-GB"/>
        </w:rPr>
        <w:t>. The Iraqi Journal of Agricultural Sciences – 47(2): 667-671.</w:t>
      </w:r>
    </w:p>
    <w:p w14:paraId="029FA47C" w14:textId="6706E09E"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Sadalla, H. A., </w:t>
      </w:r>
      <w:r>
        <w:rPr>
          <w:rFonts w:asciiTheme="majorBidi" w:hAnsiTheme="majorBidi" w:cstheme="majorBidi"/>
          <w:b/>
          <w:sz w:val="24"/>
          <w:szCs w:val="24"/>
          <w:lang w:val="en-GB"/>
        </w:rPr>
        <w:t>A. M Galalaey</w:t>
      </w:r>
      <w:r>
        <w:rPr>
          <w:rFonts w:asciiTheme="majorBidi" w:hAnsiTheme="majorBidi" w:cstheme="majorBidi"/>
          <w:sz w:val="24"/>
          <w:szCs w:val="24"/>
          <w:lang w:val="en-GB"/>
        </w:rPr>
        <w:t xml:space="preserve">, S. A. Kakarash1, J. B. Guznay and Omar Gharib </w:t>
      </w:r>
      <w:r w:rsidR="003A5DD9">
        <w:rPr>
          <w:rFonts w:asciiTheme="majorBidi" w:hAnsiTheme="majorBidi" w:cstheme="majorBidi"/>
          <w:sz w:val="24"/>
          <w:szCs w:val="24"/>
          <w:lang w:val="en-GB"/>
        </w:rPr>
        <w:t>Haji (2017</w:t>
      </w:r>
      <w:r>
        <w:rPr>
          <w:rFonts w:asciiTheme="majorBidi" w:hAnsiTheme="majorBidi" w:cstheme="majorBidi"/>
          <w:sz w:val="24"/>
          <w:szCs w:val="24"/>
          <w:lang w:val="en-GB"/>
        </w:rPr>
        <w:t xml:space="preserve">) </w:t>
      </w:r>
      <w:r>
        <w:rPr>
          <w:rFonts w:asciiTheme="majorBidi" w:hAnsiTheme="majorBidi" w:cstheme="majorBidi"/>
          <w:b/>
          <w:bCs/>
          <w:sz w:val="24"/>
          <w:szCs w:val="24"/>
          <w:lang w:val="en-GB"/>
        </w:rPr>
        <w:t>Succession of Maize (Zea mays L.) with some winter crops 1 – the effects on weed density and species).</w:t>
      </w:r>
      <w:r>
        <w:rPr>
          <w:rFonts w:asciiTheme="majorBidi" w:hAnsiTheme="majorBidi" w:cstheme="majorBidi"/>
          <w:sz w:val="24"/>
          <w:szCs w:val="24"/>
          <w:lang w:val="en-GB"/>
        </w:rPr>
        <w:t xml:space="preserve"> Journal of Zankoy Sulaimani – Part A (JZS-A) Vol.(19), No.(2), (2017). DOI: </w:t>
      </w:r>
      <w:hyperlink r:id="rId12" w:history="1">
        <w:r>
          <w:rPr>
            <w:rStyle w:val="Hyperlink"/>
            <w:rFonts w:asciiTheme="majorBidi" w:hAnsiTheme="majorBidi" w:cstheme="majorBidi"/>
            <w:color w:val="auto"/>
            <w:sz w:val="24"/>
            <w:szCs w:val="24"/>
            <w:u w:val="none"/>
            <w:lang w:val="en-GB"/>
          </w:rPr>
          <w:t>https://doi.org/10.17656/jzs.10612</w:t>
        </w:r>
      </w:hyperlink>
    </w:p>
    <w:p w14:paraId="4175D33B"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Sadalla, H. A., S. A. Kakarash, </w:t>
      </w:r>
      <w:r>
        <w:rPr>
          <w:rFonts w:asciiTheme="majorBidi" w:hAnsiTheme="majorBidi" w:cstheme="majorBidi"/>
          <w:b/>
          <w:sz w:val="24"/>
          <w:szCs w:val="24"/>
          <w:lang w:val="en-GB"/>
        </w:rPr>
        <w:t>A. M Galalaey</w:t>
      </w:r>
      <w:r>
        <w:rPr>
          <w:rFonts w:asciiTheme="majorBidi" w:hAnsiTheme="majorBidi" w:cstheme="majorBidi"/>
          <w:sz w:val="24"/>
          <w:szCs w:val="24"/>
          <w:lang w:val="en-GB"/>
        </w:rPr>
        <w:t xml:space="preserve">, J. B. Guznay and Omar Gharib Haji (????) Succession of maize (Zea mays L.) with some winter crops 3-The effects on some characterize of soil. </w:t>
      </w:r>
    </w:p>
    <w:p w14:paraId="60356263" w14:textId="06EF90F3" w:rsidR="00CB3D87" w:rsidRDefault="00CB3D87" w:rsidP="00CB3D87">
      <w:pPr>
        <w:spacing w:line="240" w:lineRule="auto"/>
        <w:jc w:val="both"/>
        <w:rPr>
          <w:rFonts w:asciiTheme="majorBidi" w:hAnsiTheme="majorBidi" w:cstheme="majorBidi"/>
          <w:b/>
          <w:bCs/>
          <w:sz w:val="24"/>
          <w:szCs w:val="24"/>
          <w:lang w:val="en-GB"/>
        </w:rPr>
      </w:pPr>
      <w:r>
        <w:rPr>
          <w:rFonts w:asciiTheme="majorBidi" w:hAnsiTheme="majorBidi" w:cstheme="majorBidi"/>
          <w:b/>
          <w:sz w:val="24"/>
          <w:szCs w:val="24"/>
          <w:lang w:val="en-GB"/>
        </w:rPr>
        <w:t>Galalaey, Ali Mala Khedir</w:t>
      </w:r>
      <w:r>
        <w:rPr>
          <w:rFonts w:asciiTheme="majorBidi" w:hAnsiTheme="majorBidi" w:cstheme="majorBidi"/>
          <w:sz w:val="24"/>
          <w:szCs w:val="24"/>
          <w:lang w:val="en-GB"/>
        </w:rPr>
        <w:t>, Maksod K. Abdulr</w:t>
      </w:r>
      <w:r w:rsidR="00C43821">
        <w:rPr>
          <w:rFonts w:asciiTheme="majorBidi" w:hAnsiTheme="majorBidi" w:cstheme="majorBidi"/>
          <w:sz w:val="24"/>
          <w:szCs w:val="24"/>
          <w:lang w:val="en-GB"/>
        </w:rPr>
        <w:t>hman and Abdulla F. Younis (2011</w:t>
      </w:r>
      <w:r>
        <w:rPr>
          <w:rFonts w:asciiTheme="majorBidi" w:hAnsiTheme="majorBidi" w:cstheme="majorBidi"/>
          <w:sz w:val="24"/>
          <w:szCs w:val="24"/>
          <w:lang w:val="en-GB"/>
        </w:rPr>
        <w:t xml:space="preserve">) </w:t>
      </w:r>
      <w:r>
        <w:rPr>
          <w:rFonts w:asciiTheme="majorBidi" w:hAnsiTheme="majorBidi" w:cstheme="majorBidi"/>
          <w:b/>
          <w:bCs/>
          <w:sz w:val="24"/>
          <w:szCs w:val="24"/>
          <w:lang w:val="en-GB"/>
        </w:rPr>
        <w:t xml:space="preserve">Role of tillage system using wheat drill in growth and yield.  </w:t>
      </w:r>
    </w:p>
    <w:p w14:paraId="7B0C6CA4" w14:textId="30761DB9"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Ismael, Badr Qader, M. Hakkı </w:t>
      </w:r>
      <w:r w:rsidR="003A5DD9">
        <w:rPr>
          <w:rFonts w:asciiTheme="majorBidi" w:hAnsiTheme="majorBidi" w:cstheme="majorBidi"/>
          <w:sz w:val="24"/>
          <w:szCs w:val="24"/>
          <w:lang w:val="en-GB"/>
        </w:rPr>
        <w:t>Alma,</w:t>
      </w:r>
      <w:r>
        <w:rPr>
          <w:rFonts w:asciiTheme="majorBidi" w:hAnsiTheme="majorBidi" w:cstheme="majorBidi"/>
          <w:sz w:val="24"/>
          <w:szCs w:val="24"/>
          <w:lang w:val="en-GB"/>
        </w:rPr>
        <w:t xml:space="preserve"> Hero M. </w:t>
      </w:r>
      <w:r w:rsidR="003A5DD9">
        <w:rPr>
          <w:rFonts w:asciiTheme="majorBidi" w:hAnsiTheme="majorBidi" w:cstheme="majorBidi"/>
          <w:sz w:val="24"/>
          <w:szCs w:val="24"/>
          <w:lang w:val="en-GB"/>
        </w:rPr>
        <w:t>Ismael,</w:t>
      </w:r>
      <w:r>
        <w:rPr>
          <w:rFonts w:asciiTheme="majorBidi" w:hAnsiTheme="majorBidi" w:cstheme="majorBidi"/>
          <w:sz w:val="24"/>
          <w:szCs w:val="24"/>
          <w:lang w:val="en-GB"/>
        </w:rPr>
        <w:t xml:space="preserve"> Yaseen A. R. Goran, </w:t>
      </w:r>
      <w:r>
        <w:rPr>
          <w:rFonts w:asciiTheme="majorBidi" w:hAnsiTheme="majorBidi" w:cstheme="majorBidi"/>
          <w:b/>
          <w:sz w:val="24"/>
          <w:szCs w:val="24"/>
          <w:lang w:val="en-GB"/>
        </w:rPr>
        <w:t>Ali Mala Khedir Galalaey</w:t>
      </w:r>
      <w:r>
        <w:rPr>
          <w:rFonts w:asciiTheme="majorBidi" w:hAnsiTheme="majorBidi" w:cstheme="majorBidi"/>
          <w:sz w:val="24"/>
          <w:szCs w:val="24"/>
          <w:lang w:val="en-GB"/>
        </w:rPr>
        <w:t>, Ali Göçeri , Shilan S. Ahmad and Halat Khalid, (2018)</w:t>
      </w:r>
      <w:r>
        <w:rPr>
          <w:rFonts w:asciiTheme="majorBidi" w:hAnsiTheme="majorBidi" w:cstheme="majorBidi"/>
          <w:b/>
          <w:bCs/>
          <w:sz w:val="24"/>
          <w:szCs w:val="24"/>
          <w:lang w:val="en-GB"/>
        </w:rPr>
        <w:t>Phytochemical Profile and Antifungal Effect of (</w:t>
      </w:r>
      <w:r>
        <w:rPr>
          <w:rFonts w:asciiTheme="majorBidi" w:hAnsiTheme="majorBidi" w:cstheme="majorBidi"/>
          <w:b/>
          <w:bCs/>
          <w:i/>
          <w:iCs/>
          <w:sz w:val="24"/>
          <w:szCs w:val="24"/>
          <w:lang w:val="en-GB"/>
        </w:rPr>
        <w:t>Quercus infectoria</w:t>
      </w:r>
      <w:r>
        <w:rPr>
          <w:rFonts w:asciiTheme="majorBidi" w:hAnsiTheme="majorBidi" w:cstheme="majorBidi"/>
          <w:b/>
          <w:bCs/>
          <w:sz w:val="24"/>
          <w:szCs w:val="24"/>
          <w:lang w:val="en-GB"/>
        </w:rPr>
        <w:t xml:space="preserve"> Oliv.)</w:t>
      </w:r>
      <w:r>
        <w:rPr>
          <w:rFonts w:asciiTheme="majorBidi" w:hAnsiTheme="majorBidi" w:cstheme="majorBidi"/>
          <w:sz w:val="24"/>
          <w:szCs w:val="24"/>
          <w:lang w:val="en-GB"/>
        </w:rPr>
        <w:t xml:space="preserve"> Plant Root Extract on Several Candida spices. International Journal of Scientific &amp; Engineering Research, 9 (3): 600-612. ISSN 2229-5518.</w:t>
      </w:r>
    </w:p>
    <w:p w14:paraId="698FECD9" w14:textId="07C8DFFC" w:rsidR="00CB3D87" w:rsidRDefault="00CB3D87" w:rsidP="00CB3D87">
      <w:pPr>
        <w:pStyle w:val="Default"/>
        <w:jc w:val="both"/>
      </w:pPr>
      <w:r>
        <w:rPr>
          <w:rFonts w:asciiTheme="majorBidi" w:hAnsiTheme="majorBidi" w:cstheme="majorBidi"/>
          <w:color w:val="auto"/>
          <w:lang w:val="en-GB"/>
        </w:rPr>
        <w:t xml:space="preserve">Awara M. Hamakhan, </w:t>
      </w:r>
      <w:r>
        <w:rPr>
          <w:rFonts w:asciiTheme="majorBidi" w:hAnsiTheme="majorBidi" w:cstheme="majorBidi"/>
          <w:b/>
          <w:color w:val="auto"/>
          <w:lang w:val="en-GB"/>
        </w:rPr>
        <w:t>Ali M. K. Galalaey</w:t>
      </w:r>
      <w:r>
        <w:rPr>
          <w:rFonts w:asciiTheme="majorBidi" w:hAnsiTheme="majorBidi" w:cstheme="majorBidi"/>
          <w:color w:val="auto"/>
          <w:lang w:val="en-GB"/>
        </w:rPr>
        <w:t xml:space="preserve">, Chnoor Y. Shkwr, Alper Uzun, Mustafa A. Shaban, Honar S. Mahdi &amp; Sami M. A. </w:t>
      </w:r>
      <w:r w:rsidR="003A5DD9">
        <w:rPr>
          <w:rFonts w:asciiTheme="majorBidi" w:hAnsiTheme="majorBidi" w:cstheme="majorBidi"/>
          <w:color w:val="auto"/>
          <w:lang w:val="en-GB"/>
        </w:rPr>
        <w:t>Youssef</w:t>
      </w:r>
      <w:r w:rsidR="003A5DD9">
        <w:rPr>
          <w:rFonts w:asciiTheme="majorBidi" w:hAnsiTheme="majorBidi" w:cstheme="majorBidi"/>
          <w:lang w:val="en-GB"/>
        </w:rPr>
        <w:t xml:space="preserve"> (</w:t>
      </w:r>
      <w:r>
        <w:rPr>
          <w:rFonts w:asciiTheme="majorBidi" w:hAnsiTheme="majorBidi" w:cstheme="majorBidi"/>
          <w:lang w:val="en-GB"/>
        </w:rPr>
        <w:t xml:space="preserve">2020), </w:t>
      </w:r>
      <w:r>
        <w:rPr>
          <w:rFonts w:asciiTheme="majorBidi" w:hAnsiTheme="majorBidi" w:cstheme="majorBidi"/>
          <w:b/>
          <w:bCs/>
          <w:color w:val="auto"/>
          <w:lang w:val="en-GB"/>
        </w:rPr>
        <w:t>New contribution on the distribution of Orchids (Orchidaceae) in Erbil Province in Kurdistan Region (N-Iraq</w:t>
      </w:r>
      <w:r>
        <w:rPr>
          <w:rFonts w:asciiTheme="majorBidi" w:hAnsiTheme="majorBidi" w:cstheme="majorBidi"/>
          <w:color w:val="auto"/>
          <w:lang w:val="en-GB"/>
        </w:rPr>
        <w:t>)</w:t>
      </w:r>
      <w:r>
        <w:rPr>
          <w:rFonts w:asciiTheme="majorBidi" w:hAnsiTheme="majorBidi" w:cstheme="majorBidi"/>
          <w:lang w:val="en-GB"/>
        </w:rPr>
        <w:t xml:space="preserve">. </w:t>
      </w:r>
      <w:r>
        <w:rPr>
          <w:rFonts w:asciiTheme="majorBidi" w:hAnsiTheme="majorBidi" w:cstheme="majorBidi"/>
          <w:color w:val="auto"/>
          <w:lang w:val="en-GB"/>
        </w:rPr>
        <w:t>Journal Europäischer Orchideen</w:t>
      </w:r>
      <w:r>
        <w:rPr>
          <w:rFonts w:asciiTheme="majorBidi" w:hAnsiTheme="majorBidi" w:cstheme="majorBidi"/>
          <w:lang w:val="en-GB"/>
        </w:rPr>
        <w:t>.</w:t>
      </w:r>
      <w:r>
        <w:t xml:space="preserve"> 52(1): 501-526.</w:t>
      </w:r>
    </w:p>
    <w:p w14:paraId="517E2AC8" w14:textId="77777777" w:rsidR="00CB3D87" w:rsidRDefault="00CB3D87" w:rsidP="00CB3D87">
      <w:pPr>
        <w:pStyle w:val="Default"/>
        <w:jc w:val="both"/>
      </w:pPr>
    </w:p>
    <w:p w14:paraId="703C0E59" w14:textId="47152506" w:rsidR="00CB3D87" w:rsidRDefault="00CB3D87" w:rsidP="00306766">
      <w:pPr>
        <w:pStyle w:val="Default"/>
      </w:pPr>
      <w:r>
        <w:rPr>
          <w:rFonts w:ascii="Times New Roman" w:hAnsi="Times New Roman" w:cs="Times New Roman"/>
          <w:b/>
          <w:lang w:val="en-GB"/>
        </w:rPr>
        <w:t xml:space="preserve">Galalaey, Ali </w:t>
      </w:r>
      <w:r w:rsidR="003A5DD9">
        <w:rPr>
          <w:rFonts w:ascii="Times New Roman" w:hAnsi="Times New Roman" w:cs="Times New Roman"/>
          <w:b/>
          <w:lang w:val="en-GB"/>
        </w:rPr>
        <w:t>M.K</w:t>
      </w:r>
      <w:r w:rsidR="003A5DD9">
        <w:rPr>
          <w:rFonts w:ascii="Times New Roman" w:hAnsi="Times New Roman" w:cs="Times New Roman"/>
          <w:lang w:val="en-GB"/>
        </w:rPr>
        <w:t>., Mustafa</w:t>
      </w:r>
      <w:r>
        <w:rPr>
          <w:rFonts w:ascii="Times New Roman" w:hAnsi="Times New Roman" w:cs="Times New Roman"/>
          <w:lang w:val="en-GB"/>
        </w:rPr>
        <w:t xml:space="preserve"> A. Shaban, Khadijah M.A. Rasul,</w:t>
      </w:r>
      <w:r>
        <w:rPr>
          <w:rFonts w:asciiTheme="majorBidi" w:hAnsiTheme="majorBidi" w:cstheme="majorBidi"/>
          <w:color w:val="454545"/>
          <w:lang w:val="en-GB"/>
        </w:rPr>
        <w:t xml:space="preserve"> </w:t>
      </w:r>
      <w:r>
        <w:rPr>
          <w:rFonts w:ascii="Times New Roman" w:hAnsi="Times New Roman" w:cs="Times New Roman"/>
          <w:lang w:val="en-GB"/>
        </w:rPr>
        <w:t xml:space="preserve">Darwesh Tahir Darwesh, </w:t>
      </w:r>
      <w:r>
        <w:rPr>
          <w:rFonts w:asciiTheme="majorBidi" w:hAnsiTheme="majorBidi" w:cstheme="majorBidi"/>
          <w:color w:val="454545"/>
          <w:lang w:val="en-GB"/>
        </w:rPr>
        <w:t xml:space="preserve"> </w:t>
      </w:r>
      <w:r>
        <w:rPr>
          <w:rFonts w:ascii="Times New Roman" w:hAnsi="Times New Roman" w:cs="Times New Roman"/>
          <w:lang w:val="en-GB"/>
        </w:rPr>
        <w:t>Alper UZUN</w:t>
      </w:r>
      <w:r>
        <w:rPr>
          <w:rFonts w:asciiTheme="majorBidi" w:hAnsiTheme="majorBidi" w:cstheme="majorBidi"/>
          <w:color w:val="454545"/>
        </w:rPr>
        <w:t xml:space="preserve">, </w:t>
      </w:r>
      <w:r>
        <w:rPr>
          <w:rFonts w:ascii="Times New Roman" w:hAnsi="Times New Roman" w:cs="Times New Roman"/>
          <w:lang w:val="en-GB"/>
        </w:rPr>
        <w:t>Sami M.A. Yousse.</w:t>
      </w:r>
      <w:r w:rsidR="00306766">
        <w:rPr>
          <w:rFonts w:ascii="Times New Roman" w:hAnsi="Times New Roman" w:cs="Times New Roman"/>
          <w:lang w:val="en-GB"/>
        </w:rPr>
        <w:t xml:space="preserve"> and </w:t>
      </w:r>
      <w:r w:rsidR="00306766" w:rsidRPr="00306766">
        <w:rPr>
          <w:rFonts w:ascii="Times New Roman" w:hAnsi="Times New Roman" w:cs="Times New Roman"/>
          <w:sz w:val="23"/>
          <w:szCs w:val="23"/>
          <w:lang w:val="en-GB"/>
        </w:rPr>
        <w:t>M. Hakkı Alma</w:t>
      </w:r>
      <w:r w:rsidR="00306766" w:rsidRPr="00306766">
        <w:rPr>
          <w:rFonts w:ascii="Times New Roman" w:hAnsi="Times New Roman" w:cs="Times New Roman"/>
          <w:sz w:val="16"/>
          <w:szCs w:val="16"/>
          <w:lang w:val="en-GB"/>
        </w:rPr>
        <w:t xml:space="preserve">8 </w:t>
      </w:r>
      <w:r>
        <w:rPr>
          <w:rFonts w:ascii="Times New Roman" w:hAnsi="Times New Roman" w:cs="Times New Roman"/>
          <w:lang w:val="en-GB"/>
        </w:rPr>
        <w:t>(202</w:t>
      </w:r>
      <w:r w:rsidR="00466D8A">
        <w:rPr>
          <w:rFonts w:ascii="Times New Roman" w:hAnsi="Times New Roman" w:cs="Times New Roman"/>
          <w:lang w:val="en-GB"/>
        </w:rPr>
        <w:t>1</w:t>
      </w:r>
      <w:r w:rsidR="00306766">
        <w:rPr>
          <w:rFonts w:ascii="Times New Roman" w:hAnsi="Times New Roman" w:cs="Times New Roman"/>
          <w:lang w:val="en-GB"/>
        </w:rPr>
        <w:t>)</w:t>
      </w:r>
      <w:r w:rsidR="00306766">
        <w:rPr>
          <w:rFonts w:asciiTheme="majorBidi" w:hAnsiTheme="majorBidi" w:cstheme="majorBidi"/>
          <w:lang w:val="en-GB"/>
        </w:rPr>
        <w:t>.</w:t>
      </w:r>
      <w:r w:rsidR="00306766">
        <w:rPr>
          <w:rFonts w:asciiTheme="majorBidi" w:hAnsiTheme="majorBidi" w:cstheme="majorBidi"/>
          <w:b/>
          <w:bCs/>
          <w:lang w:val="en-GB"/>
        </w:rPr>
        <w:t xml:space="preserve"> Ethnobotanical</w:t>
      </w:r>
      <w:r>
        <w:rPr>
          <w:rFonts w:asciiTheme="majorBidi" w:hAnsiTheme="majorBidi" w:cstheme="majorBidi"/>
          <w:b/>
          <w:bCs/>
          <w:lang w:val="en-GB"/>
        </w:rPr>
        <w:t xml:space="preserve"> study </w:t>
      </w:r>
      <w:r w:rsidR="00306766">
        <w:rPr>
          <w:rFonts w:asciiTheme="majorBidi" w:hAnsiTheme="majorBidi" w:cstheme="majorBidi"/>
          <w:b/>
          <w:bCs/>
          <w:lang w:val="en-GB"/>
        </w:rPr>
        <w:t>of some</w:t>
      </w:r>
      <w:r w:rsidR="00466D8A">
        <w:rPr>
          <w:rFonts w:asciiTheme="majorBidi" w:hAnsiTheme="majorBidi" w:cstheme="majorBidi"/>
          <w:b/>
          <w:bCs/>
          <w:lang w:val="en-GB"/>
        </w:rPr>
        <w:t xml:space="preserve"> </w:t>
      </w:r>
      <w:r>
        <w:rPr>
          <w:rFonts w:asciiTheme="majorBidi" w:hAnsiTheme="majorBidi" w:cstheme="majorBidi"/>
          <w:b/>
          <w:bCs/>
          <w:lang w:val="en-GB"/>
        </w:rPr>
        <w:t>wild edible plants in Hujran Basin, Kurdistan Region of Iraq.</w:t>
      </w:r>
      <w:r>
        <w:rPr>
          <w:rFonts w:asciiTheme="majorBidi" w:hAnsiTheme="majorBidi" w:cstheme="majorBidi"/>
          <w:lang w:val="en-GB"/>
        </w:rPr>
        <w:t xml:space="preserve"> ZANCO Journal of Pure and Applied Sciences, </w:t>
      </w:r>
      <w:r>
        <w:t>Vol (</w:t>
      </w:r>
      <w:r w:rsidR="00306766">
        <w:t>33) No (</w:t>
      </w:r>
      <w:r w:rsidR="00466D8A">
        <w:t>Sl.</w:t>
      </w:r>
      <w:r>
        <w:t>)</w:t>
      </w:r>
      <w:r w:rsidR="00466D8A">
        <w:t>: 19-30</w:t>
      </w:r>
      <w:r>
        <w:t>.</w:t>
      </w:r>
      <w:r w:rsidR="00466D8A">
        <w:t xml:space="preserve"> </w:t>
      </w:r>
      <w:r w:rsidR="00466D8A" w:rsidRPr="00466D8A">
        <w:rPr>
          <w:rFonts w:ascii="Times New Roman" w:hAnsi="Times New Roman" w:cs="Times New Roman"/>
          <w:lang w:val="en-GB"/>
        </w:rPr>
        <w:t xml:space="preserve"> </w:t>
      </w:r>
      <w:r w:rsidR="00466D8A" w:rsidRPr="00466D8A">
        <w:rPr>
          <w:rFonts w:ascii="Times New Roman" w:hAnsi="Times New Roman" w:cs="Times New Roman"/>
          <w:b/>
          <w:bCs/>
          <w:sz w:val="16"/>
          <w:szCs w:val="16"/>
          <w:lang w:val="en-GB"/>
        </w:rPr>
        <w:t xml:space="preserve">DOI: </w:t>
      </w:r>
      <w:hyperlink r:id="rId13" w:history="1">
        <w:r w:rsidR="00306766" w:rsidRPr="00F54BA0">
          <w:rPr>
            <w:rStyle w:val="Hyperlink"/>
            <w:rFonts w:ascii="Times New Roman" w:hAnsi="Times New Roman" w:cs="Times New Roman"/>
            <w:b/>
            <w:bCs/>
            <w:sz w:val="16"/>
            <w:szCs w:val="16"/>
            <w:lang w:val="en-GB"/>
          </w:rPr>
          <w:t>http://dx.doi.org/10.21271/zjpas</w:t>
        </w:r>
      </w:hyperlink>
    </w:p>
    <w:p w14:paraId="2E703D8B" w14:textId="77777777" w:rsidR="00306766" w:rsidRPr="00466D8A" w:rsidRDefault="00306766" w:rsidP="00306766">
      <w:pPr>
        <w:pStyle w:val="Default"/>
        <w:rPr>
          <w:rFonts w:ascii="Times New Roman" w:hAnsi="Times New Roman" w:cs="Times New Roman"/>
          <w:lang w:val="en-GB"/>
        </w:rPr>
      </w:pPr>
    </w:p>
    <w:p w14:paraId="35A1FB2C" w14:textId="77777777" w:rsidR="004E25AC" w:rsidRDefault="004E25AC" w:rsidP="00CB3D87">
      <w:pPr>
        <w:spacing w:line="240" w:lineRule="auto"/>
        <w:jc w:val="both"/>
        <w:rPr>
          <w:rFonts w:asciiTheme="majorBidi" w:hAnsiTheme="majorBidi" w:cstheme="majorBidi"/>
          <w:sz w:val="24"/>
          <w:szCs w:val="24"/>
          <w:lang w:val="en-GB"/>
        </w:rPr>
      </w:pPr>
    </w:p>
    <w:p w14:paraId="4AD5F7F4" w14:textId="77777777" w:rsidR="004E25AC" w:rsidRDefault="004E25AC" w:rsidP="00CB3D87">
      <w:pPr>
        <w:spacing w:line="240" w:lineRule="auto"/>
        <w:jc w:val="both"/>
        <w:rPr>
          <w:rFonts w:asciiTheme="majorBidi" w:hAnsiTheme="majorBidi" w:cstheme="majorBidi"/>
          <w:sz w:val="24"/>
          <w:szCs w:val="24"/>
          <w:lang w:val="en-GB"/>
        </w:rPr>
      </w:pPr>
    </w:p>
    <w:p w14:paraId="4AFF686A" w14:textId="222D9C68"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BALAKY,Holem H. , Eyyüp KARAOĞUL , Ertuğrul ALTUNTAŞ , Alaa Taha Younis HAMMADI , </w:t>
      </w:r>
      <w:r>
        <w:rPr>
          <w:rFonts w:asciiTheme="majorBidi" w:hAnsiTheme="majorBidi" w:cstheme="majorBidi"/>
          <w:b/>
          <w:bCs/>
          <w:sz w:val="24"/>
          <w:szCs w:val="24"/>
          <w:lang w:val="en-GB"/>
        </w:rPr>
        <w:t>Ali Mala Khedir GALALAEY</w:t>
      </w:r>
      <w:r>
        <w:rPr>
          <w:rFonts w:asciiTheme="majorBidi" w:hAnsiTheme="majorBidi" w:cstheme="majorBidi"/>
          <w:sz w:val="24"/>
          <w:szCs w:val="24"/>
          <w:lang w:val="en-GB"/>
        </w:rPr>
        <w:t xml:space="preserve">, and  Mehmet Hakkı ALMA,(2020).Analysis of Mineral Compound of Plant </w:t>
      </w:r>
      <w:r w:rsidRPr="00ED7C7B">
        <w:rPr>
          <w:rFonts w:asciiTheme="majorBidi" w:hAnsiTheme="majorBidi" w:cstheme="majorBidi"/>
          <w:i/>
          <w:iCs/>
          <w:sz w:val="24"/>
          <w:szCs w:val="24"/>
          <w:lang w:val="en-GB"/>
        </w:rPr>
        <w:t>Anthemis pseudocotula</w:t>
      </w:r>
      <w:r>
        <w:rPr>
          <w:rFonts w:asciiTheme="majorBidi" w:hAnsiTheme="majorBidi" w:cstheme="majorBidi"/>
          <w:sz w:val="24"/>
          <w:szCs w:val="24"/>
          <w:lang w:val="en-GB"/>
        </w:rPr>
        <w:t xml:space="preserve"> Boiss with Different Solvents by Ion Chromatography Evaluation of antioxidant and Antimicrobial Activities of Mandarin peel (Citrus reticulate Blanco) with microwave assisted extract using two different Solvents. Current Perspectives on Medicinal and Aromatic Plants (CUPMAP). Curr. Pers. MAPs,</w:t>
      </w:r>
      <w:r>
        <w:rPr>
          <w:lang w:val="en-GB"/>
        </w:rPr>
        <w:t xml:space="preserve"> </w:t>
      </w:r>
      <w:r>
        <w:t>an International Journal ISSN: 2619-9645 | e-ISSN: 2667-5722.</w:t>
      </w:r>
      <w:r>
        <w:rPr>
          <w:rFonts w:asciiTheme="majorBidi" w:hAnsiTheme="majorBidi" w:cstheme="majorBidi"/>
          <w:sz w:val="24"/>
          <w:szCs w:val="24"/>
          <w:lang w:val="en-GB"/>
        </w:rPr>
        <w:t>3(1): 8-17.</w:t>
      </w:r>
    </w:p>
    <w:p w14:paraId="43557C8E" w14:textId="77777777" w:rsidR="00CB3D87" w:rsidRDefault="00CB3D87" w:rsidP="00CB3D87">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Holem Hashm Balaky, Yaseen Galali, ,Ardalan Abdulhamid Osman, Eyyüp Karaoğul, Ertugrul</w:t>
      </w:r>
    </w:p>
    <w:p w14:paraId="41982974" w14:textId="77777777" w:rsidR="00CB3D87" w:rsidRDefault="00CB3D87" w:rsidP="00CB3D87">
      <w:pPr>
        <w:autoSpaceDE w:val="0"/>
        <w:autoSpaceDN w:val="0"/>
        <w:adjustRightInd w:val="0"/>
        <w:spacing w:after="0" w:line="240" w:lineRule="auto"/>
        <w:rPr>
          <w:rFonts w:ascii="OpenSans" w:hAnsi="OpenSans" w:cs="OpenSans"/>
          <w:sz w:val="24"/>
          <w:szCs w:val="24"/>
        </w:rPr>
      </w:pPr>
      <w:r>
        <w:rPr>
          <w:rFonts w:asciiTheme="majorBidi" w:hAnsiTheme="majorBidi" w:cstheme="majorBidi"/>
          <w:color w:val="000000" w:themeColor="text1"/>
          <w:sz w:val="24"/>
          <w:szCs w:val="24"/>
        </w:rPr>
        <w:t xml:space="preserve">Altuntas, Metin Tansu Uğuz, </w:t>
      </w:r>
      <w:r>
        <w:rPr>
          <w:rFonts w:asciiTheme="majorBidi" w:hAnsiTheme="majorBidi" w:cstheme="majorBidi"/>
          <w:b/>
          <w:bCs/>
          <w:color w:val="000000" w:themeColor="text1"/>
          <w:sz w:val="24"/>
          <w:szCs w:val="24"/>
        </w:rPr>
        <w:t>Ali Mala Khedir Galalaey</w:t>
      </w:r>
      <w:r>
        <w:rPr>
          <w:rFonts w:asciiTheme="majorBidi" w:hAnsiTheme="majorBidi" w:cstheme="majorBidi"/>
          <w:color w:val="000000" w:themeColor="text1"/>
          <w:sz w:val="24"/>
          <w:szCs w:val="24"/>
        </w:rPr>
        <w:t xml:space="preserve"> and M. Hakki Alma. (2020). Evaluation of Antioxidant and Antimicrobial Activities of Mandarin Peel (</w:t>
      </w:r>
      <w:r w:rsidRPr="00490A99">
        <w:rPr>
          <w:rFonts w:asciiTheme="majorBidi" w:hAnsiTheme="majorBidi" w:cstheme="majorBidi"/>
          <w:i/>
          <w:iCs/>
          <w:color w:val="000000" w:themeColor="text1"/>
          <w:sz w:val="24"/>
          <w:szCs w:val="24"/>
        </w:rPr>
        <w:t>Citrus reticulata</w:t>
      </w:r>
      <w:r>
        <w:rPr>
          <w:rFonts w:asciiTheme="majorBidi" w:hAnsiTheme="majorBidi" w:cstheme="majorBidi"/>
          <w:color w:val="000000" w:themeColor="text1"/>
          <w:sz w:val="24"/>
          <w:szCs w:val="24"/>
        </w:rPr>
        <w:t xml:space="preserve"> Blanco) with Microwave Assisted Extract Using Two Different Solvents. </w:t>
      </w:r>
      <w:r>
        <w:rPr>
          <w:rFonts w:ascii="OpenSans,Bold" w:hAnsi="OpenSans,Bold" w:cs="OpenSans,Bold"/>
          <w:b/>
          <w:bCs/>
          <w:sz w:val="19"/>
          <w:szCs w:val="19"/>
        </w:rPr>
        <w:t xml:space="preserve">Asian Journal of Plant Sciences. </w:t>
      </w:r>
      <w:r>
        <w:rPr>
          <w:rFonts w:ascii="OpenSans,Bold" w:hAnsi="OpenSans,Bold" w:cs="OpenSans,Bold"/>
          <w:sz w:val="24"/>
          <w:szCs w:val="24"/>
        </w:rPr>
        <w:t xml:space="preserve">19(x): x-x. </w:t>
      </w:r>
      <w:r>
        <w:rPr>
          <w:rFonts w:ascii="OpenSans" w:hAnsi="OpenSans" w:cs="OpenSans"/>
          <w:sz w:val="24"/>
          <w:szCs w:val="24"/>
        </w:rPr>
        <w:t>ISSN 1682-3974</w:t>
      </w:r>
    </w:p>
    <w:p w14:paraId="057B2721" w14:textId="0F3E0522" w:rsidR="00CB3D87" w:rsidRDefault="00CB3D87" w:rsidP="00CB3D87">
      <w:pPr>
        <w:autoSpaceDE w:val="0"/>
        <w:autoSpaceDN w:val="0"/>
        <w:adjustRightInd w:val="0"/>
        <w:spacing w:after="0" w:line="240" w:lineRule="auto"/>
        <w:rPr>
          <w:rFonts w:asciiTheme="majorBidi" w:hAnsiTheme="majorBidi" w:cstheme="majorBidi"/>
          <w:color w:val="000000" w:themeColor="text1"/>
          <w:sz w:val="24"/>
          <w:szCs w:val="24"/>
        </w:rPr>
      </w:pPr>
      <w:r>
        <w:rPr>
          <w:rFonts w:ascii="OpenSans" w:hAnsi="OpenSans" w:cs="OpenSans"/>
          <w:sz w:val="24"/>
          <w:szCs w:val="24"/>
        </w:rPr>
        <w:t>DOI: 10.3923/ajps.</w:t>
      </w:r>
    </w:p>
    <w:p w14:paraId="5957B40E" w14:textId="77777777" w:rsidR="00CB3D87" w:rsidRDefault="00CB3D87" w:rsidP="00CB3D87">
      <w:pPr>
        <w:autoSpaceDE w:val="0"/>
        <w:autoSpaceDN w:val="0"/>
        <w:adjustRightInd w:val="0"/>
        <w:spacing w:after="0" w:line="240" w:lineRule="auto"/>
        <w:rPr>
          <w:rFonts w:asciiTheme="majorBidi" w:hAnsiTheme="majorBidi" w:cstheme="majorBidi"/>
          <w:color w:val="000000" w:themeColor="text1"/>
          <w:sz w:val="24"/>
          <w:szCs w:val="24"/>
        </w:rPr>
      </w:pPr>
    </w:p>
    <w:p w14:paraId="0C7455FE" w14:textId="77777777" w:rsidR="00CB3D87" w:rsidRDefault="00CB3D87" w:rsidP="00CB3D87">
      <w:pPr>
        <w:autoSpaceDE w:val="0"/>
        <w:autoSpaceDN w:val="0"/>
        <w:adjustRightInd w:val="0"/>
        <w:spacing w:after="0" w:line="240" w:lineRule="auto"/>
        <w:rPr>
          <w:rFonts w:asciiTheme="majorBidi" w:hAnsiTheme="majorBidi" w:cstheme="majorBidi"/>
          <w:color w:val="000000" w:themeColor="text1"/>
          <w:sz w:val="24"/>
          <w:szCs w:val="24"/>
        </w:rPr>
      </w:pPr>
    </w:p>
    <w:p w14:paraId="7E2A7CAD" w14:textId="3EFE02A4" w:rsidR="00CB3D87" w:rsidRDefault="00CB3D87" w:rsidP="00CB3D87">
      <w:pPr>
        <w:autoSpaceDE w:val="0"/>
        <w:autoSpaceDN w:val="0"/>
        <w:adjustRightInd w:val="0"/>
        <w:spacing w:after="0" w:line="240" w:lineRule="auto"/>
        <w:rPr>
          <w:rFonts w:asciiTheme="majorBidi" w:hAnsiTheme="majorBidi" w:cstheme="majorBidi"/>
          <w:color w:val="000000" w:themeColor="text1"/>
          <w:sz w:val="24"/>
          <w:szCs w:val="24"/>
        </w:rPr>
      </w:pPr>
      <w:bookmarkStart w:id="0" w:name="_GoBack"/>
      <w:bookmarkEnd w:id="0"/>
    </w:p>
    <w:p w14:paraId="326569D2" w14:textId="57C2FFA2" w:rsidR="00CB3D87" w:rsidRPr="00CB3D87" w:rsidRDefault="00CB3D87" w:rsidP="00CB3D87">
      <w:pPr>
        <w:spacing w:line="240" w:lineRule="auto"/>
        <w:jc w:val="center"/>
        <w:rPr>
          <w:rFonts w:asciiTheme="majorBidi" w:hAnsiTheme="majorBidi" w:cstheme="majorBidi"/>
          <w:b/>
          <w:bCs/>
          <w:sz w:val="28"/>
          <w:szCs w:val="28"/>
          <w:lang w:val="en-GB"/>
        </w:rPr>
      </w:pPr>
      <w:r w:rsidRPr="00CB3D87">
        <w:rPr>
          <w:rFonts w:asciiTheme="majorBidi" w:hAnsiTheme="majorBidi" w:cstheme="majorBidi"/>
          <w:b/>
          <w:bCs/>
          <w:sz w:val="28"/>
          <w:szCs w:val="28"/>
          <w:lang w:val="en-GB"/>
        </w:rPr>
        <w:t>Training Course</w:t>
      </w:r>
    </w:p>
    <w:p w14:paraId="7799722E"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Training course on A Wild Plant survey for the Kurdistan Region/Iraq from Zakho to Jalawlah in </w:t>
      </w:r>
      <w:r>
        <w:rPr>
          <w:rFonts w:asciiTheme="majorBidi" w:hAnsiTheme="majorBidi" w:cstheme="majorBidi"/>
          <w:b/>
          <w:bCs/>
          <w:sz w:val="24"/>
          <w:szCs w:val="24"/>
          <w:lang w:val="en-GB"/>
        </w:rPr>
        <w:t>TRI Institute Twain River \ American University in Sulaimaniya</w:t>
      </w:r>
      <w:r>
        <w:rPr>
          <w:rFonts w:asciiTheme="majorBidi" w:hAnsiTheme="majorBidi" w:cstheme="majorBidi"/>
          <w:sz w:val="24"/>
          <w:szCs w:val="24"/>
          <w:lang w:val="en-GB"/>
        </w:rPr>
        <w:t xml:space="preserve"> in the period Jan. 2011 until 31 May 2011.</w:t>
      </w:r>
    </w:p>
    <w:p w14:paraId="54BE4732"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 training course on the Herbarium Management in </w:t>
      </w:r>
      <w:r>
        <w:rPr>
          <w:rFonts w:asciiTheme="majorBidi" w:hAnsiTheme="majorBidi" w:cstheme="majorBidi"/>
          <w:b/>
          <w:bCs/>
          <w:sz w:val="24"/>
          <w:szCs w:val="24"/>
          <w:lang w:val="en-GB"/>
        </w:rPr>
        <w:t xml:space="preserve">United Stat of America \ Missouri Botanical Garden \ St. Louis </w:t>
      </w:r>
      <w:r>
        <w:rPr>
          <w:rFonts w:asciiTheme="majorBidi" w:hAnsiTheme="majorBidi" w:cstheme="majorBidi"/>
          <w:sz w:val="24"/>
          <w:szCs w:val="24"/>
          <w:lang w:val="en-GB"/>
        </w:rPr>
        <w:t>1-28 \ November \ 2011.</w:t>
      </w:r>
    </w:p>
    <w:p w14:paraId="22BE2601"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International Summer School, Tree Rings, Climate, Natural Resources, and Human Interaction. 10-25 June 2014. </w:t>
      </w:r>
      <w:r>
        <w:rPr>
          <w:rFonts w:asciiTheme="majorBidi" w:hAnsiTheme="majorBidi" w:cstheme="majorBidi"/>
          <w:b/>
          <w:bCs/>
          <w:sz w:val="24"/>
          <w:szCs w:val="24"/>
          <w:lang w:val="en-GB"/>
        </w:rPr>
        <w:t>Kahramanmaras, Turkey</w:t>
      </w:r>
      <w:r>
        <w:rPr>
          <w:rFonts w:asciiTheme="majorBidi" w:hAnsiTheme="majorBidi" w:cstheme="majorBidi"/>
          <w:sz w:val="24"/>
          <w:szCs w:val="24"/>
          <w:lang w:val="en-GB"/>
        </w:rPr>
        <w:t>.</w:t>
      </w:r>
    </w:p>
    <w:p w14:paraId="73C4A9DC"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Plant taxonomy training workshop sponsored by Kurdistan Botanical Foundation and Nature Iraq during period 25 march – 05 April 2012.</w:t>
      </w:r>
      <w:r>
        <w:rPr>
          <w:rFonts w:asciiTheme="majorBidi" w:hAnsiTheme="majorBidi" w:cstheme="majorBidi"/>
          <w:b/>
          <w:bCs/>
          <w:sz w:val="24"/>
          <w:szCs w:val="24"/>
          <w:lang w:val="en-GB"/>
        </w:rPr>
        <w:t>Sulianmaniya, Iraq.</w:t>
      </w:r>
    </w:p>
    <w:p w14:paraId="5AB55149" w14:textId="0E508AB2"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Botanical field technique Workshop, the </w:t>
      </w:r>
      <w:r w:rsidR="007B4313">
        <w:rPr>
          <w:rFonts w:asciiTheme="majorBidi" w:hAnsiTheme="majorBidi" w:cstheme="majorBidi"/>
          <w:sz w:val="24"/>
          <w:szCs w:val="24"/>
          <w:lang w:val="en-GB"/>
        </w:rPr>
        <w:t>canter</w:t>
      </w:r>
      <w:r>
        <w:rPr>
          <w:rFonts w:asciiTheme="majorBidi" w:hAnsiTheme="majorBidi" w:cstheme="majorBidi"/>
          <w:sz w:val="24"/>
          <w:szCs w:val="24"/>
          <w:lang w:val="en-GB"/>
        </w:rPr>
        <w:t xml:space="preserve"> for Middle Eastern plant training, Supported by DEFRA Darwin Initiative, Nature Iraq and Royal Botanical Garden Edinburgh. 27-29 March 2013. </w:t>
      </w:r>
      <w:r>
        <w:rPr>
          <w:rFonts w:asciiTheme="majorBidi" w:hAnsiTheme="majorBidi" w:cstheme="majorBidi"/>
          <w:b/>
          <w:bCs/>
          <w:sz w:val="24"/>
          <w:szCs w:val="24"/>
          <w:lang w:val="en-GB"/>
        </w:rPr>
        <w:t>Pira Magruum Mountain, Sulaimaniya, Iraq</w:t>
      </w:r>
      <w:r>
        <w:rPr>
          <w:rFonts w:asciiTheme="majorBidi" w:hAnsiTheme="majorBidi" w:cstheme="majorBidi"/>
          <w:sz w:val="24"/>
          <w:szCs w:val="24"/>
          <w:lang w:val="en-GB"/>
        </w:rPr>
        <w:t xml:space="preserve">. </w:t>
      </w:r>
    </w:p>
    <w:p w14:paraId="78FC3ACD"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Course of Environmental Management System, USAID (American NGO) and minister of agriculture and water resources. 1-8 May 2012, </w:t>
      </w:r>
      <w:r>
        <w:rPr>
          <w:rFonts w:asciiTheme="majorBidi" w:hAnsiTheme="majorBidi" w:cstheme="majorBidi"/>
          <w:b/>
          <w:bCs/>
          <w:sz w:val="24"/>
          <w:szCs w:val="24"/>
          <w:lang w:val="en-GB"/>
        </w:rPr>
        <w:t>Erbil-Iraq.</w:t>
      </w:r>
    </w:p>
    <w:p w14:paraId="7F68D024" w14:textId="77777777" w:rsidR="00CB3D87" w:rsidRDefault="00CB3D87" w:rsidP="00CB3D8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Field survey of agricultural and economic development in the provinces of northern Iraq and comparison with other provinces of Iraq (2003-2012). From 01.06.2013 to 05.07.2013, </w:t>
      </w:r>
      <w:r>
        <w:rPr>
          <w:rFonts w:asciiTheme="majorBidi" w:hAnsiTheme="majorBidi" w:cstheme="majorBidi"/>
          <w:b/>
          <w:bCs/>
          <w:sz w:val="24"/>
          <w:szCs w:val="24"/>
          <w:lang w:val="en-GB"/>
        </w:rPr>
        <w:t>Kurdistan region Iraq.</w:t>
      </w:r>
    </w:p>
    <w:p w14:paraId="7305F713" w14:textId="77777777" w:rsidR="00CB3D87" w:rsidRDefault="00CB3D87" w:rsidP="00CB3D87">
      <w:pPr>
        <w:spacing w:line="240" w:lineRule="auto"/>
        <w:rPr>
          <w:rFonts w:ascii="Times New Roman" w:hAnsi="Times New Roman"/>
          <w:sz w:val="24"/>
          <w:szCs w:val="24"/>
          <w:lang w:val="en-GB"/>
        </w:rPr>
      </w:pPr>
    </w:p>
    <w:p w14:paraId="5415EB6A" w14:textId="77777777" w:rsidR="00CB3D87" w:rsidRDefault="00CB3D87" w:rsidP="00642A20">
      <w:pPr>
        <w:autoSpaceDE w:val="0"/>
        <w:autoSpaceDN w:val="0"/>
        <w:adjustRightInd w:val="0"/>
        <w:spacing w:after="0" w:line="240" w:lineRule="auto"/>
        <w:jc w:val="center"/>
        <w:rPr>
          <w:rFonts w:asciiTheme="majorBidi" w:hAnsiTheme="majorBidi" w:cstheme="majorBidi"/>
          <w:b/>
          <w:bCs/>
          <w:sz w:val="28"/>
          <w:szCs w:val="28"/>
        </w:rPr>
      </w:pPr>
    </w:p>
    <w:p w14:paraId="450F4A00" w14:textId="77777777" w:rsidR="00CB3D87" w:rsidRDefault="00CB3D87" w:rsidP="00642A20">
      <w:pPr>
        <w:autoSpaceDE w:val="0"/>
        <w:autoSpaceDN w:val="0"/>
        <w:adjustRightInd w:val="0"/>
        <w:spacing w:after="0" w:line="240" w:lineRule="auto"/>
        <w:jc w:val="center"/>
        <w:rPr>
          <w:rFonts w:asciiTheme="majorBidi" w:hAnsiTheme="majorBidi" w:cstheme="majorBidi"/>
          <w:b/>
          <w:bCs/>
          <w:sz w:val="28"/>
          <w:szCs w:val="28"/>
        </w:rPr>
      </w:pPr>
    </w:p>
    <w:p w14:paraId="7B2916F3" w14:textId="2817DD31" w:rsidR="00404218" w:rsidRDefault="003748B1" w:rsidP="003748B1">
      <w:pPr>
        <w:autoSpaceDE w:val="0"/>
        <w:autoSpaceDN w:val="0"/>
        <w:adjustRightInd w:val="0"/>
        <w:spacing w:after="0" w:line="240" w:lineRule="auto"/>
        <w:rPr>
          <w:rFonts w:ascii="OpenSans-Regular" w:cs="OpenSans-Regular"/>
          <w:sz w:val="19"/>
          <w:szCs w:val="19"/>
        </w:rPr>
      </w:pPr>
      <w:r w:rsidRPr="00B43AA8">
        <w:rPr>
          <w:sz w:val="28"/>
          <w:szCs w:val="28"/>
        </w:rPr>
        <w:t xml:space="preserve"> </w:t>
      </w:r>
      <w:r w:rsidRPr="00B43AA8">
        <w:rPr>
          <w:b/>
          <w:bCs/>
          <w:sz w:val="28"/>
          <w:szCs w:val="28"/>
        </w:rPr>
        <w:t xml:space="preserve">        </w:t>
      </w:r>
    </w:p>
    <w:sectPr w:rsidR="00404218" w:rsidSect="005743A1">
      <w:pgSz w:w="12240" w:h="15840"/>
      <w:pgMar w:top="0" w:right="9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9C53" w14:textId="77777777" w:rsidR="007628E9" w:rsidRDefault="007628E9" w:rsidP="00032BAC">
      <w:pPr>
        <w:spacing w:after="0" w:line="240" w:lineRule="auto"/>
      </w:pPr>
      <w:r>
        <w:separator/>
      </w:r>
    </w:p>
  </w:endnote>
  <w:endnote w:type="continuationSeparator" w:id="0">
    <w:p w14:paraId="3F456691" w14:textId="77777777" w:rsidR="007628E9" w:rsidRDefault="007628E9" w:rsidP="0003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8000002F" w:usb1="4000204A" w:usb2="00000000" w:usb3="00000000" w:csb0="00000001" w:csb1="00000000"/>
  </w:font>
  <w:font w:name="OpenSans-Regular">
    <w:altName w:val="Arial"/>
    <w:panose1 w:val="00000000000000000000"/>
    <w:charset w:val="B2"/>
    <w:family w:val="auto"/>
    <w:notTrueType/>
    <w:pitch w:val="default"/>
    <w:sig w:usb0="00002001" w:usb1="00000000" w:usb2="00000000" w:usb3="00000000" w:csb0="00000040" w:csb1="00000000"/>
  </w:font>
  <w:font w:name="OpenSans">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9F11" w14:textId="77777777" w:rsidR="007628E9" w:rsidRDefault="007628E9" w:rsidP="00032BAC">
      <w:pPr>
        <w:spacing w:after="0" w:line="240" w:lineRule="auto"/>
      </w:pPr>
      <w:r>
        <w:separator/>
      </w:r>
    </w:p>
  </w:footnote>
  <w:footnote w:type="continuationSeparator" w:id="0">
    <w:p w14:paraId="6A58351C" w14:textId="77777777" w:rsidR="007628E9" w:rsidRDefault="007628E9" w:rsidP="00032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C48"/>
    <w:multiLevelType w:val="hybridMultilevel"/>
    <w:tmpl w:val="1B5E5C6E"/>
    <w:lvl w:ilvl="0" w:tplc="34620D3A">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EA0"/>
    <w:multiLevelType w:val="hybridMultilevel"/>
    <w:tmpl w:val="485A1AC8"/>
    <w:lvl w:ilvl="0" w:tplc="34620D3A">
      <w:start w:val="9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6A3740"/>
    <w:multiLevelType w:val="hybridMultilevel"/>
    <w:tmpl w:val="AF34075C"/>
    <w:lvl w:ilvl="0" w:tplc="34620D3A">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D39FA"/>
    <w:multiLevelType w:val="hybridMultilevel"/>
    <w:tmpl w:val="FA72AFF6"/>
    <w:lvl w:ilvl="0" w:tplc="34620D3A">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050C9"/>
    <w:multiLevelType w:val="hybridMultilevel"/>
    <w:tmpl w:val="D89C6604"/>
    <w:lvl w:ilvl="0" w:tplc="34620D3A">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AB"/>
    <w:rsid w:val="00032BAC"/>
    <w:rsid w:val="0006633B"/>
    <w:rsid w:val="000E09E5"/>
    <w:rsid w:val="00124541"/>
    <w:rsid w:val="001D6A76"/>
    <w:rsid w:val="0020277D"/>
    <w:rsid w:val="00215E0D"/>
    <w:rsid w:val="002B459B"/>
    <w:rsid w:val="002D1E32"/>
    <w:rsid w:val="003056E0"/>
    <w:rsid w:val="00306766"/>
    <w:rsid w:val="003748B1"/>
    <w:rsid w:val="003A0CA4"/>
    <w:rsid w:val="003A5DD9"/>
    <w:rsid w:val="003D1BBE"/>
    <w:rsid w:val="003D4AE6"/>
    <w:rsid w:val="003D5439"/>
    <w:rsid w:val="003F2CAF"/>
    <w:rsid w:val="00404218"/>
    <w:rsid w:val="00407CA4"/>
    <w:rsid w:val="00445210"/>
    <w:rsid w:val="00456430"/>
    <w:rsid w:val="00466D8A"/>
    <w:rsid w:val="00490A99"/>
    <w:rsid w:val="004C3E43"/>
    <w:rsid w:val="004E25AC"/>
    <w:rsid w:val="00570BC9"/>
    <w:rsid w:val="005743A1"/>
    <w:rsid w:val="005D707E"/>
    <w:rsid w:val="005F750A"/>
    <w:rsid w:val="00606E9E"/>
    <w:rsid w:val="006361F8"/>
    <w:rsid w:val="00642A20"/>
    <w:rsid w:val="00670DCE"/>
    <w:rsid w:val="0067641F"/>
    <w:rsid w:val="00691229"/>
    <w:rsid w:val="006B65D3"/>
    <w:rsid w:val="00707D80"/>
    <w:rsid w:val="007628E9"/>
    <w:rsid w:val="00773B5C"/>
    <w:rsid w:val="007B4313"/>
    <w:rsid w:val="007B50D2"/>
    <w:rsid w:val="007F5C83"/>
    <w:rsid w:val="00815514"/>
    <w:rsid w:val="0083481E"/>
    <w:rsid w:val="00890F63"/>
    <w:rsid w:val="008A2047"/>
    <w:rsid w:val="008B7A74"/>
    <w:rsid w:val="008E1756"/>
    <w:rsid w:val="00904768"/>
    <w:rsid w:val="00953DF7"/>
    <w:rsid w:val="009B6DFE"/>
    <w:rsid w:val="009B7F07"/>
    <w:rsid w:val="009E59F5"/>
    <w:rsid w:val="00A41D63"/>
    <w:rsid w:val="00A947E1"/>
    <w:rsid w:val="00B43AA8"/>
    <w:rsid w:val="00C01156"/>
    <w:rsid w:val="00C03D96"/>
    <w:rsid w:val="00C3778D"/>
    <w:rsid w:val="00C41831"/>
    <w:rsid w:val="00C43821"/>
    <w:rsid w:val="00C60AAD"/>
    <w:rsid w:val="00C71217"/>
    <w:rsid w:val="00C80CBB"/>
    <w:rsid w:val="00CB3D87"/>
    <w:rsid w:val="00D57155"/>
    <w:rsid w:val="00D808AB"/>
    <w:rsid w:val="00DE3995"/>
    <w:rsid w:val="00DE4A46"/>
    <w:rsid w:val="00DF3987"/>
    <w:rsid w:val="00E23529"/>
    <w:rsid w:val="00E83CAF"/>
    <w:rsid w:val="00EC4B4C"/>
    <w:rsid w:val="00ED7C7B"/>
    <w:rsid w:val="00EE5D6E"/>
    <w:rsid w:val="00EE5FE2"/>
    <w:rsid w:val="00F35BEF"/>
    <w:rsid w:val="00F65616"/>
    <w:rsid w:val="00F77101"/>
    <w:rsid w:val="00F80CB8"/>
    <w:rsid w:val="00FD7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0A30"/>
  <w15:docId w15:val="{396E75C2-1314-42A9-9CFC-26E6257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AB"/>
    <w:rPr>
      <w:rFonts w:ascii="Tahoma" w:hAnsi="Tahoma" w:cs="Tahoma"/>
      <w:sz w:val="16"/>
      <w:szCs w:val="16"/>
    </w:rPr>
  </w:style>
  <w:style w:type="character" w:styleId="Hyperlink">
    <w:name w:val="Hyperlink"/>
    <w:basedOn w:val="DefaultParagraphFont"/>
    <w:uiPriority w:val="99"/>
    <w:unhideWhenUsed/>
    <w:rsid w:val="00D808AB"/>
    <w:rPr>
      <w:color w:val="0000FF" w:themeColor="hyperlink"/>
      <w:u w:val="single"/>
    </w:rPr>
  </w:style>
  <w:style w:type="paragraph" w:styleId="ListParagraph">
    <w:name w:val="List Paragraph"/>
    <w:basedOn w:val="Normal"/>
    <w:uiPriority w:val="34"/>
    <w:qFormat/>
    <w:rsid w:val="00953DF7"/>
    <w:pPr>
      <w:ind w:left="720"/>
      <w:contextualSpacing/>
    </w:pPr>
  </w:style>
  <w:style w:type="paragraph" w:styleId="Header">
    <w:name w:val="header"/>
    <w:basedOn w:val="Normal"/>
    <w:link w:val="HeaderChar"/>
    <w:uiPriority w:val="99"/>
    <w:unhideWhenUsed/>
    <w:rsid w:val="00032B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BAC"/>
  </w:style>
  <w:style w:type="paragraph" w:styleId="Footer">
    <w:name w:val="footer"/>
    <w:basedOn w:val="Normal"/>
    <w:link w:val="FooterChar"/>
    <w:uiPriority w:val="99"/>
    <w:unhideWhenUsed/>
    <w:rsid w:val="00032B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BAC"/>
  </w:style>
  <w:style w:type="paragraph" w:customStyle="1" w:styleId="Default">
    <w:name w:val="Default"/>
    <w:rsid w:val="00EC4B4C"/>
    <w:pPr>
      <w:autoSpaceDE w:val="0"/>
      <w:autoSpaceDN w:val="0"/>
      <w:adjustRightInd w:val="0"/>
      <w:spacing w:after="0" w:line="240" w:lineRule="auto"/>
    </w:pPr>
    <w:rPr>
      <w:rFonts w:ascii="Montserrat" w:hAnsi="Montserrat" w:cs="Montserrat"/>
      <w:color w:val="000000"/>
      <w:sz w:val="24"/>
      <w:szCs w:val="24"/>
    </w:rPr>
  </w:style>
  <w:style w:type="character" w:customStyle="1" w:styleId="UnresolvedMention">
    <w:name w:val="Unresolved Mention"/>
    <w:basedOn w:val="DefaultParagraphFont"/>
    <w:uiPriority w:val="99"/>
    <w:semiHidden/>
    <w:unhideWhenUsed/>
    <w:rsid w:val="00642A20"/>
    <w:rPr>
      <w:color w:val="605E5C"/>
      <w:shd w:val="clear" w:color="auto" w:fill="E1DFDD"/>
    </w:rPr>
  </w:style>
  <w:style w:type="character" w:styleId="Emphasis">
    <w:name w:val="Emphasis"/>
    <w:basedOn w:val="DefaultParagraphFont"/>
    <w:uiPriority w:val="20"/>
    <w:qFormat/>
    <w:rsid w:val="00374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4260">
      <w:bodyDiv w:val="1"/>
      <w:marLeft w:val="0"/>
      <w:marRight w:val="0"/>
      <w:marTop w:val="0"/>
      <w:marBottom w:val="0"/>
      <w:divBdr>
        <w:top w:val="none" w:sz="0" w:space="0" w:color="auto"/>
        <w:left w:val="none" w:sz="0" w:space="0" w:color="auto"/>
        <w:bottom w:val="none" w:sz="0" w:space="0" w:color="auto"/>
        <w:right w:val="none" w:sz="0" w:space="0" w:color="auto"/>
      </w:divBdr>
    </w:div>
    <w:div w:id="364329972">
      <w:bodyDiv w:val="1"/>
      <w:marLeft w:val="0"/>
      <w:marRight w:val="0"/>
      <w:marTop w:val="0"/>
      <w:marBottom w:val="0"/>
      <w:divBdr>
        <w:top w:val="none" w:sz="0" w:space="0" w:color="auto"/>
        <w:left w:val="none" w:sz="0" w:space="0" w:color="auto"/>
        <w:bottom w:val="none" w:sz="0" w:space="0" w:color="auto"/>
        <w:right w:val="none" w:sz="0" w:space="0" w:color="auto"/>
      </w:divBdr>
    </w:div>
    <w:div w:id="886987118">
      <w:bodyDiv w:val="1"/>
      <w:marLeft w:val="0"/>
      <w:marRight w:val="0"/>
      <w:marTop w:val="0"/>
      <w:marBottom w:val="0"/>
      <w:divBdr>
        <w:top w:val="none" w:sz="0" w:space="0" w:color="auto"/>
        <w:left w:val="none" w:sz="0" w:space="0" w:color="auto"/>
        <w:bottom w:val="none" w:sz="0" w:space="0" w:color="auto"/>
        <w:right w:val="none" w:sz="0" w:space="0" w:color="auto"/>
      </w:divBdr>
    </w:div>
    <w:div w:id="900754716">
      <w:bodyDiv w:val="1"/>
      <w:marLeft w:val="0"/>
      <w:marRight w:val="0"/>
      <w:marTop w:val="0"/>
      <w:marBottom w:val="0"/>
      <w:divBdr>
        <w:top w:val="none" w:sz="0" w:space="0" w:color="auto"/>
        <w:left w:val="none" w:sz="0" w:space="0" w:color="auto"/>
        <w:bottom w:val="none" w:sz="0" w:space="0" w:color="auto"/>
        <w:right w:val="none" w:sz="0" w:space="0" w:color="auto"/>
      </w:divBdr>
    </w:div>
    <w:div w:id="1585724158">
      <w:bodyDiv w:val="1"/>
      <w:marLeft w:val="0"/>
      <w:marRight w:val="0"/>
      <w:marTop w:val="0"/>
      <w:marBottom w:val="0"/>
      <w:divBdr>
        <w:top w:val="none" w:sz="0" w:space="0" w:color="auto"/>
        <w:left w:val="none" w:sz="0" w:space="0" w:color="auto"/>
        <w:bottom w:val="none" w:sz="0" w:space="0" w:color="auto"/>
        <w:right w:val="none" w:sz="0" w:space="0" w:color="auto"/>
      </w:divBdr>
    </w:div>
    <w:div w:id="1587763425">
      <w:bodyDiv w:val="1"/>
      <w:marLeft w:val="0"/>
      <w:marRight w:val="0"/>
      <w:marTop w:val="0"/>
      <w:marBottom w:val="0"/>
      <w:divBdr>
        <w:top w:val="none" w:sz="0" w:space="0" w:color="auto"/>
        <w:left w:val="none" w:sz="0" w:space="0" w:color="auto"/>
        <w:bottom w:val="none" w:sz="0" w:space="0" w:color="auto"/>
        <w:right w:val="none" w:sz="0" w:space="0" w:color="auto"/>
      </w:divBdr>
    </w:div>
    <w:div w:id="1891073785">
      <w:bodyDiv w:val="1"/>
      <w:marLeft w:val="0"/>
      <w:marRight w:val="0"/>
      <w:marTop w:val="0"/>
      <w:marBottom w:val="0"/>
      <w:divBdr>
        <w:top w:val="none" w:sz="0" w:space="0" w:color="auto"/>
        <w:left w:val="none" w:sz="0" w:space="0" w:color="auto"/>
        <w:bottom w:val="none" w:sz="0" w:space="0" w:color="auto"/>
        <w:right w:val="none" w:sz="0" w:space="0" w:color="auto"/>
      </w:divBdr>
    </w:div>
    <w:div w:id="2030519131">
      <w:bodyDiv w:val="1"/>
      <w:marLeft w:val="0"/>
      <w:marRight w:val="0"/>
      <w:marTop w:val="0"/>
      <w:marBottom w:val="0"/>
      <w:divBdr>
        <w:top w:val="none" w:sz="0" w:space="0" w:color="auto"/>
        <w:left w:val="none" w:sz="0" w:space="0" w:color="auto"/>
        <w:bottom w:val="none" w:sz="0" w:space="0" w:color="auto"/>
        <w:right w:val="none" w:sz="0" w:space="0" w:color="auto"/>
      </w:divBdr>
      <w:divsChild>
        <w:div w:id="490830017">
          <w:marLeft w:val="0"/>
          <w:marRight w:val="0"/>
          <w:marTop w:val="0"/>
          <w:marBottom w:val="0"/>
          <w:divBdr>
            <w:top w:val="none" w:sz="0" w:space="0" w:color="auto"/>
            <w:left w:val="none" w:sz="0" w:space="0" w:color="auto"/>
            <w:bottom w:val="none" w:sz="0" w:space="0" w:color="auto"/>
            <w:right w:val="none" w:sz="0" w:space="0" w:color="auto"/>
          </w:divBdr>
        </w:div>
        <w:div w:id="1670325431">
          <w:marLeft w:val="0"/>
          <w:marRight w:val="0"/>
          <w:marTop w:val="150"/>
          <w:marBottom w:val="0"/>
          <w:divBdr>
            <w:top w:val="none" w:sz="0" w:space="0" w:color="auto"/>
            <w:left w:val="none" w:sz="0" w:space="0" w:color="auto"/>
            <w:bottom w:val="none" w:sz="0" w:space="0" w:color="auto"/>
            <w:right w:val="none" w:sz="0" w:space="0" w:color="auto"/>
          </w:divBdr>
          <w:divsChild>
            <w:div w:id="732579377">
              <w:marLeft w:val="0"/>
              <w:marRight w:val="0"/>
              <w:marTop w:val="0"/>
              <w:marBottom w:val="0"/>
              <w:divBdr>
                <w:top w:val="none" w:sz="0" w:space="0" w:color="auto"/>
                <w:left w:val="none" w:sz="0" w:space="0" w:color="auto"/>
                <w:bottom w:val="none" w:sz="0" w:space="0" w:color="auto"/>
                <w:right w:val="none" w:sz="0" w:space="0" w:color="auto"/>
              </w:divBdr>
              <w:divsChild>
                <w:div w:id="975840509">
                  <w:marLeft w:val="0"/>
                  <w:marRight w:val="75"/>
                  <w:marTop w:val="0"/>
                  <w:marBottom w:val="75"/>
                  <w:divBdr>
                    <w:top w:val="none" w:sz="0" w:space="0" w:color="auto"/>
                    <w:left w:val="none" w:sz="0" w:space="0" w:color="auto"/>
                    <w:bottom w:val="none" w:sz="0" w:space="0" w:color="auto"/>
                    <w:right w:val="none" w:sz="0" w:space="0" w:color="auto"/>
                  </w:divBdr>
                </w:div>
                <w:div w:id="349337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036454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1271/zjp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656/jzs.106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sj.net/iasj?func=issues&amp;jId=243&amp;uiLanguag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galalaey@su.edu.krd" TargetMode="External"/><Relationship Id="rId4" Type="http://schemas.openxmlformats.org/officeDocument/2006/relationships/settings" Target="settings.xml"/><Relationship Id="rId9" Type="http://schemas.openxmlformats.org/officeDocument/2006/relationships/hyperlink" Target="mailto:Aligalala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B57F-7363-4C7F-B250-B402E546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ALI</cp:lastModifiedBy>
  <cp:revision>19</cp:revision>
  <cp:lastPrinted>2019-05-29T13:16:00Z</cp:lastPrinted>
  <dcterms:created xsi:type="dcterms:W3CDTF">2021-04-11T08:58:00Z</dcterms:created>
  <dcterms:modified xsi:type="dcterms:W3CDTF">2022-05-25T22:17:00Z</dcterms:modified>
</cp:coreProperties>
</file>