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6B5084" w:rsidP="00123A65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r w:rsidR="00123A65">
        <w:rPr>
          <w:b/>
          <w:bCs/>
          <w:sz w:val="44"/>
          <w:szCs w:val="44"/>
          <w:lang w:bidi="ar-IQ"/>
        </w:rPr>
        <w:t>:</w:t>
      </w:r>
      <w:r w:rsidR="00123A65">
        <w:rPr>
          <w:rFonts w:hint="cs"/>
          <w:b/>
          <w:bCs/>
          <w:sz w:val="44"/>
          <w:szCs w:val="44"/>
          <w:rtl/>
          <w:lang w:bidi="ar-IQ"/>
        </w:rPr>
        <w:t xml:space="preserve"> الشريعة</w:t>
      </w:r>
    </w:p>
    <w:p w:rsidR="006B5084" w:rsidRDefault="006B5084" w:rsidP="00123A65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 w:rsidR="00123A65">
        <w:rPr>
          <w:rFonts w:hint="cs"/>
          <w:b/>
          <w:bCs/>
          <w:sz w:val="44"/>
          <w:szCs w:val="44"/>
          <w:rtl/>
          <w:lang w:bidi="ar-IQ"/>
        </w:rPr>
        <w:t>: العلوم الإسلامية</w:t>
      </w:r>
    </w:p>
    <w:p w:rsidR="006B5084" w:rsidRDefault="006B5084" w:rsidP="00123A65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 w:rsidR="00123A65">
        <w:rPr>
          <w:rFonts w:hint="cs"/>
          <w:b/>
          <w:bCs/>
          <w:sz w:val="44"/>
          <w:szCs w:val="44"/>
          <w:rtl/>
          <w:lang w:bidi="ar-IQ"/>
        </w:rPr>
        <w:t>: صلاح الدين</w:t>
      </w:r>
    </w:p>
    <w:p w:rsidR="006B5084" w:rsidRDefault="006B5084" w:rsidP="00FB2FC3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123A65"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FB2FC3">
        <w:rPr>
          <w:rFonts w:hint="cs"/>
          <w:b/>
          <w:bCs/>
          <w:sz w:val="44"/>
          <w:szCs w:val="44"/>
          <w:rtl/>
          <w:lang w:bidi="ar-IQ"/>
        </w:rPr>
        <w:t>فقه الجنايات</w:t>
      </w:r>
    </w:p>
    <w:p w:rsidR="006B5084" w:rsidRDefault="006B5084" w:rsidP="00123A65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مثال </w:t>
      </w:r>
      <w:r>
        <w:rPr>
          <w:rFonts w:hint="cs"/>
          <w:b/>
          <w:bCs/>
          <w:sz w:val="44"/>
          <w:szCs w:val="44"/>
          <w:rtl/>
          <w:lang w:bidi="ar-IQ"/>
        </w:rPr>
        <w:t>(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السنة </w:t>
      </w:r>
      <w:r>
        <w:rPr>
          <w:rFonts w:hint="cs"/>
          <w:b/>
          <w:bCs/>
          <w:sz w:val="44"/>
          <w:szCs w:val="44"/>
          <w:rtl/>
          <w:lang w:bidi="ar-IQ"/>
        </w:rPr>
        <w:t>1)</w:t>
      </w:r>
    </w:p>
    <w:p w:rsidR="006B5084" w:rsidRDefault="006B5084" w:rsidP="00C67AF2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C67AF2" w:rsidRPr="009C0071">
        <w:rPr>
          <w:rFonts w:cs="Times New Roman" w:hint="cs"/>
          <w:b/>
          <w:bCs/>
          <w:sz w:val="34"/>
          <w:szCs w:val="34"/>
          <w:rtl/>
          <w:lang w:bidi="ar-IQ"/>
        </w:rPr>
        <w:t>: أ.م.د. أردوان مصطفى اسماعيل</w:t>
      </w:r>
    </w:p>
    <w:p w:rsidR="006B5084" w:rsidRPr="006B5084" w:rsidRDefault="006B5084" w:rsidP="00C67AF2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مثال </w:t>
      </w:r>
      <w:r w:rsidR="00C67AF2">
        <w:rPr>
          <w:rFonts w:hint="cs"/>
          <w:b/>
          <w:bCs/>
          <w:sz w:val="44"/>
          <w:szCs w:val="44"/>
          <w:rtl/>
          <w:lang w:bidi="ar-IQ"/>
        </w:rPr>
        <w:t>2020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/ </w:t>
      </w:r>
      <w:r w:rsidR="00C67AF2">
        <w:rPr>
          <w:rFonts w:hint="cs"/>
          <w:b/>
          <w:bCs/>
          <w:sz w:val="44"/>
          <w:szCs w:val="44"/>
          <w:rtl/>
          <w:lang w:bidi="ar-IQ"/>
        </w:rPr>
        <w:t>2021</w:t>
      </w:r>
    </w:p>
    <w:p w:rsidR="006B5084" w:rsidRDefault="006B508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E777CE">
        <w:trPr>
          <w:trHeight w:val="352"/>
        </w:trPr>
        <w:tc>
          <w:tcPr>
            <w:tcW w:w="6408" w:type="dxa"/>
            <w:gridSpan w:val="2"/>
          </w:tcPr>
          <w:p w:rsidR="008D46A4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</w:p>
          <w:p w:rsidR="00B6542D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</w:p>
        </w:tc>
        <w:tc>
          <w:tcPr>
            <w:tcW w:w="2685" w:type="dxa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0D03E0" w:rsidRDefault="00DD4C91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2</w:t>
            </w:r>
          </w:p>
          <w:p w:rsidR="008D46A4" w:rsidRPr="000D03E0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053C1C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D753A4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8D46A4" w:rsidRPr="006766CD" w:rsidRDefault="008D46A4" w:rsidP="000D03E0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685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8D46A4" w:rsidRPr="006766CD" w:rsidRDefault="00FB2FC3" w:rsidP="00DD4C91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فقه، جناية، جريمة، الإسلام.</w:t>
            </w:r>
          </w:p>
        </w:tc>
        <w:tc>
          <w:tcPr>
            <w:tcW w:w="2685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E8166B">
        <w:trPr>
          <w:trHeight w:val="2771"/>
        </w:trPr>
        <w:tc>
          <w:tcPr>
            <w:tcW w:w="9093" w:type="dxa"/>
            <w:gridSpan w:val="3"/>
          </w:tcPr>
          <w:p w:rsidR="000A293F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8D46A4" w:rsidRDefault="009C0071" w:rsidP="0068420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تهدف هاته المادة إلى </w:t>
            </w:r>
            <w:r w:rsidR="00D26A88">
              <w:rPr>
                <w:rFonts w:asciiTheme="majorBidi" w:hAnsiTheme="majorBidi" w:cstheme="majorBidi" w:hint="cs"/>
                <w:sz w:val="24"/>
                <w:szCs w:val="24"/>
                <w:rtl/>
              </w:rPr>
              <w:t>إلمام الطالب</w:t>
            </w:r>
            <w:r w:rsidR="0068420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بالقضايا الرئيسة في فقه الجنايات بوجه عام.</w:t>
            </w:r>
          </w:p>
          <w:p w:rsidR="00D26A88" w:rsidRDefault="00D26A88" w:rsidP="0068420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تركز على </w:t>
            </w:r>
            <w:r w:rsidR="0068420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الحدود والتعزيرات والشبهات الواردة حول الفقه الجنائي الإسلامي.</w:t>
            </w:r>
          </w:p>
          <w:p w:rsidR="00D26A88" w:rsidRPr="00EC388C" w:rsidRDefault="0068420E" w:rsidP="00D26A88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تقارن بين الفقه الجنائي الإسلامي وقانون العقوبات الوضعي.</w:t>
            </w:r>
          </w:p>
        </w:tc>
      </w:tr>
      <w:tr w:rsidR="00FD437F" w:rsidRPr="00747A9A" w:rsidTr="00E8166B">
        <w:trPr>
          <w:trHeight w:val="1110"/>
        </w:trPr>
        <w:tc>
          <w:tcPr>
            <w:tcW w:w="9093" w:type="dxa"/>
            <w:gridSpan w:val="3"/>
          </w:tcPr>
          <w:p w:rsidR="001F7289" w:rsidRDefault="00EC388C" w:rsidP="001F728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 لاتقل عن 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100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كلمة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FD437F" w:rsidRPr="00582D81" w:rsidRDefault="00FD437F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Default="00EC388C" w:rsidP="00582D8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١٢.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582D81" w:rsidRPr="00305BAF" w:rsidRDefault="00B12767" w:rsidP="00B12767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على الطالب الالتزام الكامل  بالحضور واتمام ا</w:t>
            </w:r>
            <w:r w:rsidR="00582D81" w:rsidRPr="00305BAF">
              <w:rPr>
                <w:rFonts w:cs="Times New Roman" w:hint="cs"/>
                <w:sz w:val="24"/>
                <w:szCs w:val="24"/>
                <w:rtl/>
                <w:lang w:bidi="ar-IQ"/>
              </w:rPr>
              <w:t>لاختبارات والواجبات والتقارير المطلوبة</w:t>
            </w:r>
            <w:r w:rsidR="00582D81" w:rsidRPr="00305BAF">
              <w:rPr>
                <w:rFonts w:hint="cs"/>
                <w:sz w:val="24"/>
                <w:szCs w:val="24"/>
                <w:rtl/>
                <w:lang w:bidi="ar-IQ"/>
              </w:rPr>
              <w:t xml:space="preserve">. </w:t>
            </w:r>
          </w:p>
          <w:p w:rsidR="00582D81" w:rsidRDefault="00582D81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582D81" w:rsidRDefault="00582D81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582D81" w:rsidRPr="00582D81" w:rsidRDefault="00582D81" w:rsidP="00582D81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EC388C" w:rsidRDefault="00582D81" w:rsidP="00B127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الداتاشو والباو</w:t>
            </w:r>
            <w:r w:rsidR="00B1276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ربوينت</w:t>
            </w:r>
            <w:r w:rsidR="00B1276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، </w:t>
            </w:r>
            <w:r w:rsidR="00E8166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</w:t>
            </w:r>
            <w:r w:rsidR="00B1276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الملازم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82D81" w:rsidRPr="00EC388C" w:rsidRDefault="00582D81" w:rsidP="00EC3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F0899" w:rsidRPr="00EC388C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493"/>
              <w:gridCol w:w="1109"/>
              <w:gridCol w:w="992"/>
              <w:gridCol w:w="1985"/>
              <w:gridCol w:w="2551"/>
            </w:tblGrid>
            <w:tr w:rsidR="00525531" w:rsidRPr="00525531" w:rsidTr="003233D9">
              <w:tc>
                <w:tcPr>
                  <w:tcW w:w="5579" w:type="dxa"/>
                  <w:gridSpan w:val="4"/>
                  <w:shd w:val="clear" w:color="auto" w:fill="BFBFBF" w:themeFill="background1" w:themeFillShade="BF"/>
                </w:tcPr>
                <w:p w:rsidR="00525531" w:rsidRPr="00525531" w:rsidRDefault="00525531" w:rsidP="00525531">
                  <w:pPr>
                    <w:bidi/>
                    <w:jc w:val="center"/>
                    <w:rPr>
                      <w:sz w:val="36"/>
                      <w:szCs w:val="36"/>
                      <w:rtl/>
                      <w:lang w:val="en-US" w:bidi="ar-IQ"/>
                    </w:rPr>
                  </w:pPr>
                  <w:r w:rsidRPr="00525531">
                    <w:rPr>
                      <w:rFonts w:hint="cs"/>
                      <w:sz w:val="36"/>
                      <w:szCs w:val="36"/>
                      <w:rtl/>
                      <w:lang w:val="en-US" w:bidi="ar-IQ"/>
                    </w:rPr>
                    <w:t>السعي  50%</w:t>
                  </w:r>
                </w:p>
              </w:tc>
              <w:tc>
                <w:tcPr>
                  <w:tcW w:w="2551" w:type="dxa"/>
                  <w:shd w:val="clear" w:color="auto" w:fill="BFBFBF" w:themeFill="background1" w:themeFillShade="BF"/>
                </w:tcPr>
                <w:p w:rsidR="00525531" w:rsidRPr="00525531" w:rsidRDefault="00525531" w:rsidP="00525531">
                  <w:pPr>
                    <w:bidi/>
                    <w:jc w:val="center"/>
                    <w:rPr>
                      <w:sz w:val="36"/>
                      <w:szCs w:val="36"/>
                      <w:rtl/>
                      <w:lang w:val="en-US" w:bidi="ar-IQ"/>
                    </w:rPr>
                  </w:pPr>
                  <w:r w:rsidRPr="00525531">
                    <w:rPr>
                      <w:rFonts w:hint="cs"/>
                      <w:sz w:val="36"/>
                      <w:szCs w:val="36"/>
                      <w:rtl/>
                      <w:lang w:val="en-US" w:bidi="ar-IQ"/>
                    </w:rPr>
                    <w:t>الامتحان النهائي 50%</w:t>
                  </w:r>
                </w:p>
              </w:tc>
            </w:tr>
            <w:tr w:rsidR="00525531" w:rsidRPr="00525531" w:rsidTr="003233D9">
              <w:tc>
                <w:tcPr>
                  <w:tcW w:w="1493" w:type="dxa"/>
                </w:tcPr>
                <w:p w:rsidR="00525531" w:rsidRPr="00525531" w:rsidRDefault="00525531" w:rsidP="00525531">
                  <w:pPr>
                    <w:bidi/>
                    <w:spacing w:line="360" w:lineRule="auto"/>
                    <w:jc w:val="both"/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SY"/>
                    </w:rPr>
                  </w:pPr>
                  <w:r w:rsidRPr="00525531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  <w:t xml:space="preserve">البحث - مقالة المراجعة </w:t>
                  </w:r>
                  <w:r w:rsidRPr="00525531"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lang w:val="en-US" w:bidi="ar-SY"/>
                    </w:rPr>
                    <w:t>REVIEW ARTICLE</w:t>
                  </w:r>
                  <w:r w:rsidRPr="00525531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SY"/>
                    </w:rPr>
                    <w:t xml:space="preserve">- </w:t>
                  </w:r>
                </w:p>
              </w:tc>
              <w:tc>
                <w:tcPr>
                  <w:tcW w:w="1109" w:type="dxa"/>
                </w:tcPr>
                <w:p w:rsidR="00525531" w:rsidRPr="00525531" w:rsidRDefault="00525531" w:rsidP="00525531">
                  <w:pPr>
                    <w:bidi/>
                    <w:spacing w:line="360" w:lineRule="auto"/>
                    <w:jc w:val="both"/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SY"/>
                    </w:rPr>
                  </w:pPr>
                  <w:r w:rsidRPr="00525531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  <w:t xml:space="preserve">  </w:t>
                  </w:r>
                  <w:r w:rsidRPr="00525531"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lang w:val="en-US" w:bidi="ar-SY"/>
                    </w:rPr>
                    <w:t>QUIZ</w:t>
                  </w:r>
                </w:p>
              </w:tc>
              <w:tc>
                <w:tcPr>
                  <w:tcW w:w="992" w:type="dxa"/>
                </w:tcPr>
                <w:p w:rsidR="00525531" w:rsidRPr="00525531" w:rsidRDefault="00525531" w:rsidP="00525531">
                  <w:pPr>
                    <w:bidi/>
                    <w:spacing w:line="360" w:lineRule="auto"/>
                    <w:jc w:val="both"/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</w:pPr>
                  <w:r w:rsidRPr="00525531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  <w:t xml:space="preserve"> سمينار </w:t>
                  </w:r>
                </w:p>
              </w:tc>
              <w:tc>
                <w:tcPr>
                  <w:tcW w:w="1985" w:type="dxa"/>
                </w:tcPr>
                <w:p w:rsidR="00525531" w:rsidRPr="00525531" w:rsidRDefault="00525531" w:rsidP="00525531">
                  <w:pPr>
                    <w:bidi/>
                    <w:spacing w:line="360" w:lineRule="auto"/>
                    <w:jc w:val="both"/>
                    <w:rPr>
                      <w:rFonts w:ascii="Arial" w:hAnsi="Arial"/>
                      <w:color w:val="050505"/>
                      <w:sz w:val="32"/>
                      <w:szCs w:val="32"/>
                      <w:shd w:val="clear" w:color="auto" w:fill="FFFFFF"/>
                      <w:rtl/>
                      <w:lang w:val="en-US" w:bidi="ar-IQ"/>
                    </w:rPr>
                  </w:pPr>
                  <w:r w:rsidRPr="00525531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  <w:t xml:space="preserve"> </w:t>
                  </w:r>
                  <w:r w:rsidRPr="00525531">
                    <w:rPr>
                      <w:rFonts w:ascii="Arial" w:hAnsi="Arial" w:hint="cs"/>
                      <w:color w:val="050505"/>
                      <w:sz w:val="32"/>
                      <w:szCs w:val="32"/>
                      <w:shd w:val="clear" w:color="auto" w:fill="FFFFFF"/>
                      <w:rtl/>
                      <w:lang w:val="en-US" w:bidi="ar-IQ"/>
                    </w:rPr>
                    <w:t xml:space="preserve">امتحان ميدتيرم </w:t>
                  </w:r>
                  <w:r w:rsidRPr="00525531">
                    <w:rPr>
                      <w:rFonts w:ascii="Arial" w:hAnsi="Arial"/>
                      <w:color w:val="050505"/>
                      <w:sz w:val="32"/>
                      <w:szCs w:val="32"/>
                      <w:shd w:val="clear" w:color="auto" w:fill="FFFFFF"/>
                      <w:rtl/>
                      <w:lang w:val="en-US" w:bidi="ar-IQ"/>
                    </w:rPr>
                    <w:t>–</w:t>
                  </w:r>
                  <w:r w:rsidRPr="00525531">
                    <w:rPr>
                      <w:rFonts w:ascii="Arial" w:hAnsi="Arial" w:hint="cs"/>
                      <w:color w:val="050505"/>
                      <w:sz w:val="32"/>
                      <w:szCs w:val="32"/>
                      <w:shd w:val="clear" w:color="auto" w:fill="FFFFFF"/>
                      <w:rtl/>
                      <w:lang w:val="en-US" w:bidi="ar-IQ"/>
                    </w:rPr>
                    <w:t xml:space="preserve"> شهري- </w:t>
                  </w:r>
                </w:p>
              </w:tc>
              <w:tc>
                <w:tcPr>
                  <w:tcW w:w="2551" w:type="dxa"/>
                </w:tcPr>
                <w:p w:rsidR="00525531" w:rsidRPr="00525531" w:rsidRDefault="00525531" w:rsidP="00525531">
                  <w:pPr>
                    <w:bidi/>
                    <w:spacing w:line="360" w:lineRule="auto"/>
                    <w:jc w:val="both"/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</w:pPr>
                  <w:r w:rsidRPr="00525531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  <w:t xml:space="preserve"> </w:t>
                  </w:r>
                </w:p>
                <w:p w:rsidR="00525531" w:rsidRPr="00525531" w:rsidRDefault="00525531" w:rsidP="00525531">
                  <w:pPr>
                    <w:bidi/>
                    <w:spacing w:line="360" w:lineRule="auto"/>
                    <w:jc w:val="both"/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</w:pPr>
                  <w:r w:rsidRPr="00525531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  <w:t xml:space="preserve"> امتحان </w:t>
                  </w:r>
                </w:p>
                <w:p w:rsidR="00525531" w:rsidRPr="00525531" w:rsidRDefault="00525531" w:rsidP="00525531">
                  <w:pPr>
                    <w:bidi/>
                    <w:spacing w:line="360" w:lineRule="auto"/>
                    <w:jc w:val="both"/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</w:pPr>
                  <w:r w:rsidRPr="00525531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  <w:t>تحريري</w:t>
                  </w:r>
                </w:p>
              </w:tc>
            </w:tr>
            <w:tr w:rsidR="00525531" w:rsidRPr="00525531" w:rsidTr="003233D9">
              <w:tc>
                <w:tcPr>
                  <w:tcW w:w="1493" w:type="dxa"/>
                </w:tcPr>
                <w:p w:rsidR="00525531" w:rsidRPr="00525531" w:rsidRDefault="00525531" w:rsidP="00525531">
                  <w:pPr>
                    <w:bidi/>
                    <w:spacing w:line="360" w:lineRule="auto"/>
                    <w:jc w:val="center"/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</w:pPr>
                  <w:r w:rsidRPr="00525531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  <w:t>25</w:t>
                  </w:r>
                </w:p>
              </w:tc>
              <w:tc>
                <w:tcPr>
                  <w:tcW w:w="1109" w:type="dxa"/>
                </w:tcPr>
                <w:p w:rsidR="00525531" w:rsidRPr="00525531" w:rsidRDefault="00525531" w:rsidP="00525531">
                  <w:pPr>
                    <w:bidi/>
                    <w:spacing w:line="360" w:lineRule="auto"/>
                    <w:jc w:val="center"/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</w:pPr>
                  <w:r w:rsidRPr="00525531"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lang w:val="en-US" w:bidi="ar-IQ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525531" w:rsidRPr="00525531" w:rsidRDefault="00525531" w:rsidP="00525531">
                  <w:pPr>
                    <w:bidi/>
                    <w:spacing w:line="360" w:lineRule="auto"/>
                    <w:jc w:val="center"/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</w:pPr>
                  <w:r w:rsidRPr="00525531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:rsidR="00525531" w:rsidRPr="00525531" w:rsidRDefault="00525531" w:rsidP="00525531">
                  <w:pPr>
                    <w:bidi/>
                    <w:spacing w:line="360" w:lineRule="auto"/>
                    <w:jc w:val="center"/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</w:pPr>
                  <w:r w:rsidRPr="00525531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  <w:t>10</w:t>
                  </w:r>
                </w:p>
              </w:tc>
              <w:tc>
                <w:tcPr>
                  <w:tcW w:w="2551" w:type="dxa"/>
                </w:tcPr>
                <w:p w:rsidR="00525531" w:rsidRPr="00525531" w:rsidRDefault="00525531" w:rsidP="00525531">
                  <w:pPr>
                    <w:bidi/>
                    <w:spacing w:line="360" w:lineRule="auto"/>
                    <w:jc w:val="center"/>
                    <w:rPr>
                      <w:rFonts w:ascii="Arial" w:hAnsi="Arial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</w:pPr>
                  <w:r w:rsidRPr="00525531">
                    <w:rPr>
                      <w:rFonts w:ascii="Arial" w:hAnsi="Arial" w:hint="cs"/>
                      <w:color w:val="050505"/>
                      <w:sz w:val="28"/>
                      <w:szCs w:val="28"/>
                      <w:shd w:val="clear" w:color="auto" w:fill="FFFFFF"/>
                      <w:rtl/>
                      <w:lang w:val="en-US" w:bidi="ar-IQ"/>
                    </w:rPr>
                    <w:t>50</w:t>
                  </w:r>
                </w:p>
              </w:tc>
            </w:tr>
          </w:tbl>
          <w:p w:rsidR="00525531" w:rsidRPr="00525531" w:rsidRDefault="00525531" w:rsidP="00525531">
            <w:pPr>
              <w:bidi/>
              <w:spacing w:line="360" w:lineRule="auto"/>
              <w:jc w:val="both"/>
              <w:rPr>
                <w:sz w:val="36"/>
                <w:szCs w:val="36"/>
                <w:rtl/>
                <w:lang w:val="en-US" w:bidi="ar-IQ"/>
              </w:rPr>
            </w:pPr>
          </w:p>
          <w:p w:rsidR="00525531" w:rsidRPr="00EC388C" w:rsidRDefault="00525531" w:rsidP="0052553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  <w:p w:rsidR="00582D81" w:rsidRPr="00EC388C" w:rsidRDefault="00582D81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0F2337" w:rsidRPr="00EC388C" w:rsidRDefault="000F2337" w:rsidP="008C63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EC388C">
        <w:trPr>
          <w:trHeight w:val="1819"/>
        </w:trPr>
        <w:tc>
          <w:tcPr>
            <w:tcW w:w="9093" w:type="dxa"/>
            <w:gridSpan w:val="3"/>
          </w:tcPr>
          <w:p w:rsidR="00E07FDD" w:rsidRPr="00EC388C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(ان لاتقل عن 100 كلمة)</w:t>
            </w:r>
          </w:p>
          <w:p w:rsidR="00FD437F" w:rsidRPr="00EC388C" w:rsidRDefault="00FD437F" w:rsidP="00FD43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7F0899" w:rsidRPr="00EC388C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D100D6" w:rsidRPr="00EC388C" w:rsidRDefault="00EC388C" w:rsidP="00D100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D100D6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الرئيسية</w:t>
            </w:r>
          </w:p>
          <w:p w:rsidR="00805FEE" w:rsidRDefault="007F5276" w:rsidP="00805FEE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التشريع الجنائي الإسلامي مقارنا بالقانون الوضعي. عبدالقادر عودة.</w:t>
            </w:r>
          </w:p>
          <w:p w:rsidR="00B9406C" w:rsidRPr="00EC388C" w:rsidRDefault="00B9406C" w:rsidP="00B9406C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الفقه الإسلامي وأدلته، وهبة الزحيلي، </w:t>
            </w:r>
            <w:r w:rsidR="009B0D4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الجزء السابع، السياسة الجنائية في الإسلام.</w:t>
            </w:r>
          </w:p>
          <w:p w:rsidR="00D100D6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المفيدة</w:t>
            </w:r>
          </w:p>
          <w:p w:rsidR="002615FD" w:rsidRDefault="002615FD" w:rsidP="002615FD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الجريمة والعقوبة في الإسلام، محمد أبوزهرة</w:t>
            </w:r>
          </w:p>
          <w:p w:rsidR="004110FF" w:rsidRDefault="004110FF" w:rsidP="004110FF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موقع ( مكتبة صيد الفوائد) على الإنترنت.</w:t>
            </w:r>
          </w:p>
          <w:p w:rsidR="004110FF" w:rsidRDefault="004110FF" w:rsidP="004110FF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مكتبة ( الألوكة) على الإنترنت.</w:t>
            </w:r>
          </w:p>
          <w:p w:rsidR="00D100D6" w:rsidRPr="00EC388C" w:rsidRDefault="00D100D6" w:rsidP="0068470C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CC5CD1" w:rsidRPr="00EC388C" w:rsidRDefault="00CC5CD1" w:rsidP="00D100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D30596" w:rsidRDefault="00D30596" w:rsidP="00D3059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EC388C" w:rsidRDefault="00EC388C" w:rsidP="00D305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EC388C" w:rsidRDefault="008D46A4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6766CD" w:rsidRDefault="008D46A4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D46DC" w:rsidRDefault="008D46DC" w:rsidP="0068470C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مدخل إلى </w:t>
            </w:r>
            <w:r w:rsidR="006847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الفقه الجنائي الإسلامي</w:t>
            </w:r>
            <w:r w:rsidR="00277A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، ماهية الجناية.</w:t>
            </w:r>
          </w:p>
          <w:p w:rsidR="002615FD" w:rsidRDefault="002615FD" w:rsidP="002615FD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15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أصول السياس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 العقابية أوالجنائية الإسلامية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:rsidR="008D46DC" w:rsidRDefault="00277ADF" w:rsidP="008D46DC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أنواع الجنايات</w:t>
            </w:r>
          </w:p>
          <w:p w:rsidR="00455BD0" w:rsidRDefault="00277ADF" w:rsidP="00455BD0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أركان الجنايات</w:t>
            </w:r>
          </w:p>
          <w:p w:rsidR="000B538C" w:rsidRDefault="00277ADF" w:rsidP="000B538C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مبادىء عامة عن العقوبات وأنواعها</w:t>
            </w:r>
            <w:r w:rsidR="00D75E3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وسقوطها</w:t>
            </w:r>
          </w:p>
          <w:p w:rsidR="005264FF" w:rsidRDefault="00D75E35" w:rsidP="005264FF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جناية القتل والشبهات الواردة عليها</w:t>
            </w:r>
          </w:p>
          <w:p w:rsidR="00C60391" w:rsidRPr="00123A65" w:rsidRDefault="00D75E35" w:rsidP="00321CE2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الجناية على مادون النفس</w:t>
            </w:r>
          </w:p>
          <w:p w:rsidR="00C60391" w:rsidRPr="00123A65" w:rsidRDefault="00A45785" w:rsidP="00A45785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حد الزنا وشبهة منافاته للحرية الشخصية</w:t>
            </w:r>
          </w:p>
          <w:p w:rsidR="00C60391" w:rsidRPr="00D52057" w:rsidRDefault="00A45785" w:rsidP="00D52057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حد السرقة وشبهة مناقضته لحقوق الإنسان</w:t>
            </w:r>
          </w:p>
          <w:p w:rsidR="00C60391" w:rsidRPr="00123A65" w:rsidRDefault="00E93E44" w:rsidP="00C60391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حد القذف </w:t>
            </w:r>
          </w:p>
          <w:p w:rsidR="00C60391" w:rsidRPr="00123A65" w:rsidRDefault="009F1650" w:rsidP="00C60391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اختلاف الفقهاء في حد شرب الخمر </w:t>
            </w:r>
          </w:p>
          <w:p w:rsidR="00C60391" w:rsidRPr="00123A65" w:rsidRDefault="009F1650" w:rsidP="00C60391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الردة وشبهة مناقضته لحق حرية التعبير والمعتقد</w:t>
            </w:r>
          </w:p>
          <w:p w:rsidR="00C60391" w:rsidRPr="00123A65" w:rsidRDefault="009F1650" w:rsidP="00C60391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الحرابة </w:t>
            </w:r>
          </w:p>
          <w:p w:rsidR="00001B33" w:rsidRPr="009439E7" w:rsidRDefault="00B17547" w:rsidP="00B17547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175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الآثار الإصلاحية الكبرى لسياسة العقاب في الإسلام</w:t>
            </w:r>
          </w:p>
        </w:tc>
      </w:tr>
      <w:tr w:rsidR="008D46A4" w:rsidRPr="00747A9A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015321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EC388C" w:rsidRDefault="00EC388C" w:rsidP="009C7C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</w:t>
            </w:r>
            <w:r w:rsidR="009C7CEB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15321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747A9A" w:rsidTr="00D30596">
        <w:tc>
          <w:tcPr>
            <w:tcW w:w="2518" w:type="dxa"/>
          </w:tcPr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(</w:t>
            </w:r>
            <w:r w:rsidR="00BD6567">
              <w:rPr>
                <w:rFonts w:cs="Times New Roman"/>
                <w:sz w:val="24"/>
                <w:szCs w:val="24"/>
                <w:rtl/>
                <w:lang w:val="en-US" w:bidi="ar-IQ"/>
              </w:rPr>
              <w:t>٤</w:t>
            </w:r>
            <w:r>
              <w:rPr>
                <w:sz w:val="24"/>
                <w:szCs w:val="24"/>
                <w:lang w:val="en-US" w:bidi="ar-IQ"/>
              </w:rPr>
              <w:t>-</w:t>
            </w:r>
            <w:r w:rsidR="00BD6567">
              <w:rPr>
                <w:rFonts w:ascii="Arial" w:hAnsi="Arial" w:cs="Times New Roman"/>
                <w:sz w:val="24"/>
                <w:szCs w:val="24"/>
                <w:rtl/>
                <w:lang w:val="en-US" w:bidi="ar-IQ"/>
              </w:rPr>
              <w:t>٣</w:t>
            </w:r>
            <w:r w:rsidR="00BD6567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ساعات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)</w:t>
            </w:r>
          </w:p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14/10/2015</w:t>
            </w:r>
          </w:p>
          <w:p w:rsidR="008D46A4" w:rsidRPr="006766CD" w:rsidRDefault="008D46A4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15321" w:rsidRPr="00EC388C" w:rsidRDefault="0001532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EC388C" w:rsidRDefault="008D46A4" w:rsidP="00700C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1527D7" w:rsidRPr="00C92BA1" w:rsidRDefault="00EC388C" w:rsidP="00C92B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١٩</w:t>
            </w:r>
            <w:r w:rsidR="00700C1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700C17" w:rsidRPr="00EC388C" w:rsidRDefault="00700C17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700C17" w:rsidRPr="00EC388C" w:rsidRDefault="00700C17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8D46A4" w:rsidRPr="00EC388C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DC7E6B" w:rsidRPr="00EC388C" w:rsidRDefault="00DC7E6B" w:rsidP="00C92BA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DC7E6B" w:rsidRPr="00EC388C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1647A7" w:rsidRPr="00EC388C" w:rsidRDefault="001647A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DC7E6B" w:rsidRPr="00EC388C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961D90" w:rsidRPr="00EC388C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E8" w:rsidRDefault="00034EE8" w:rsidP="00483DD0">
      <w:pPr>
        <w:spacing w:after="0" w:line="240" w:lineRule="auto"/>
      </w:pPr>
      <w:r>
        <w:separator/>
      </w:r>
    </w:p>
  </w:endnote>
  <w:endnote w:type="continuationSeparator" w:id="0">
    <w:p w:rsidR="00034EE8" w:rsidRDefault="00034EE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E8" w:rsidRDefault="00034EE8" w:rsidP="00483DD0">
      <w:pPr>
        <w:spacing w:after="0" w:line="240" w:lineRule="auto"/>
      </w:pPr>
      <w:r>
        <w:separator/>
      </w:r>
    </w:p>
  </w:footnote>
  <w:footnote w:type="continuationSeparator" w:id="0">
    <w:p w:rsidR="00034EE8" w:rsidRDefault="00034EE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A54AD"/>
    <w:multiLevelType w:val="hybridMultilevel"/>
    <w:tmpl w:val="01903FC8"/>
    <w:lvl w:ilvl="0" w:tplc="F64E97F4">
      <w:start w:val="1"/>
      <w:numFmt w:val="arabicAlpha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A2E41"/>
    <w:multiLevelType w:val="hybridMultilevel"/>
    <w:tmpl w:val="22C2C84A"/>
    <w:lvl w:ilvl="0" w:tplc="48DEFA4E">
      <w:start w:val="1"/>
      <w:numFmt w:val="decimal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B04C2"/>
    <w:multiLevelType w:val="hybridMultilevel"/>
    <w:tmpl w:val="356E0CAC"/>
    <w:lvl w:ilvl="0" w:tplc="E5C65C24">
      <w:start w:val="1"/>
      <w:numFmt w:val="arabicAlpha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5321"/>
    <w:rsid w:val="00015333"/>
    <w:rsid w:val="00021B5E"/>
    <w:rsid w:val="00034EE8"/>
    <w:rsid w:val="00044558"/>
    <w:rsid w:val="000538C6"/>
    <w:rsid w:val="00053C1C"/>
    <w:rsid w:val="00054FC2"/>
    <w:rsid w:val="0007192E"/>
    <w:rsid w:val="000A293F"/>
    <w:rsid w:val="000B538C"/>
    <w:rsid w:val="000D03E0"/>
    <w:rsid w:val="000E199A"/>
    <w:rsid w:val="000F2337"/>
    <w:rsid w:val="000F5438"/>
    <w:rsid w:val="001178F4"/>
    <w:rsid w:val="001215D2"/>
    <w:rsid w:val="00123A65"/>
    <w:rsid w:val="001527D7"/>
    <w:rsid w:val="001647A7"/>
    <w:rsid w:val="001A037D"/>
    <w:rsid w:val="001B5EBC"/>
    <w:rsid w:val="001C4191"/>
    <w:rsid w:val="001F7289"/>
    <w:rsid w:val="00211F17"/>
    <w:rsid w:val="00236016"/>
    <w:rsid w:val="00247F55"/>
    <w:rsid w:val="0025284B"/>
    <w:rsid w:val="00253178"/>
    <w:rsid w:val="002615FD"/>
    <w:rsid w:val="00277ADF"/>
    <w:rsid w:val="002A2C91"/>
    <w:rsid w:val="002F44B8"/>
    <w:rsid w:val="00305BAF"/>
    <w:rsid w:val="00321CE2"/>
    <w:rsid w:val="00354E91"/>
    <w:rsid w:val="003F6A58"/>
    <w:rsid w:val="0040102E"/>
    <w:rsid w:val="00403EE2"/>
    <w:rsid w:val="004110FF"/>
    <w:rsid w:val="00441BF4"/>
    <w:rsid w:val="00455BD0"/>
    <w:rsid w:val="00483DD0"/>
    <w:rsid w:val="00496757"/>
    <w:rsid w:val="004B0808"/>
    <w:rsid w:val="004C5B56"/>
    <w:rsid w:val="004D421F"/>
    <w:rsid w:val="00517B2D"/>
    <w:rsid w:val="00525531"/>
    <w:rsid w:val="005264FF"/>
    <w:rsid w:val="00533ACD"/>
    <w:rsid w:val="00535407"/>
    <w:rsid w:val="00542B94"/>
    <w:rsid w:val="00582D81"/>
    <w:rsid w:val="0059508C"/>
    <w:rsid w:val="005E25AC"/>
    <w:rsid w:val="006344D3"/>
    <w:rsid w:val="00634F2B"/>
    <w:rsid w:val="00635D4F"/>
    <w:rsid w:val="00644F7E"/>
    <w:rsid w:val="006766CD"/>
    <w:rsid w:val="0068420E"/>
    <w:rsid w:val="0068470C"/>
    <w:rsid w:val="00690D2A"/>
    <w:rsid w:val="00695467"/>
    <w:rsid w:val="006A57BA"/>
    <w:rsid w:val="006B5084"/>
    <w:rsid w:val="006C0EF5"/>
    <w:rsid w:val="006C3B09"/>
    <w:rsid w:val="00700C17"/>
    <w:rsid w:val="00756916"/>
    <w:rsid w:val="007C34B8"/>
    <w:rsid w:val="007F0899"/>
    <w:rsid w:val="007F5276"/>
    <w:rsid w:val="0080086A"/>
    <w:rsid w:val="008022DB"/>
    <w:rsid w:val="00805FEE"/>
    <w:rsid w:val="00807092"/>
    <w:rsid w:val="00830EE6"/>
    <w:rsid w:val="0086310E"/>
    <w:rsid w:val="008772A6"/>
    <w:rsid w:val="008C630A"/>
    <w:rsid w:val="008D46A4"/>
    <w:rsid w:val="008D46DC"/>
    <w:rsid w:val="008D537E"/>
    <w:rsid w:val="009439E7"/>
    <w:rsid w:val="00953B35"/>
    <w:rsid w:val="00961D90"/>
    <w:rsid w:val="009B05D4"/>
    <w:rsid w:val="009B0D4A"/>
    <w:rsid w:val="009B5828"/>
    <w:rsid w:val="009C0071"/>
    <w:rsid w:val="009C7CEB"/>
    <w:rsid w:val="009E1617"/>
    <w:rsid w:val="009E3A65"/>
    <w:rsid w:val="009F1650"/>
    <w:rsid w:val="009F7BEC"/>
    <w:rsid w:val="00A45785"/>
    <w:rsid w:val="00A56BFC"/>
    <w:rsid w:val="00A66254"/>
    <w:rsid w:val="00A6785A"/>
    <w:rsid w:val="00AA6785"/>
    <w:rsid w:val="00AB753E"/>
    <w:rsid w:val="00AD5E98"/>
    <w:rsid w:val="00AD68F9"/>
    <w:rsid w:val="00AF511B"/>
    <w:rsid w:val="00B07BAD"/>
    <w:rsid w:val="00B12767"/>
    <w:rsid w:val="00B17547"/>
    <w:rsid w:val="00B341B9"/>
    <w:rsid w:val="00B63C73"/>
    <w:rsid w:val="00B6542D"/>
    <w:rsid w:val="00B716D3"/>
    <w:rsid w:val="00B916A8"/>
    <w:rsid w:val="00B9406C"/>
    <w:rsid w:val="00BD4A13"/>
    <w:rsid w:val="00BD6567"/>
    <w:rsid w:val="00BE184F"/>
    <w:rsid w:val="00C05607"/>
    <w:rsid w:val="00C3353F"/>
    <w:rsid w:val="00C45D83"/>
    <w:rsid w:val="00C46D58"/>
    <w:rsid w:val="00C525DA"/>
    <w:rsid w:val="00C52C8F"/>
    <w:rsid w:val="00C60391"/>
    <w:rsid w:val="00C67AF2"/>
    <w:rsid w:val="00C857AF"/>
    <w:rsid w:val="00C92BA1"/>
    <w:rsid w:val="00CA0D4D"/>
    <w:rsid w:val="00CC5CD1"/>
    <w:rsid w:val="00CD24EF"/>
    <w:rsid w:val="00CD546F"/>
    <w:rsid w:val="00CE1450"/>
    <w:rsid w:val="00CF5475"/>
    <w:rsid w:val="00D100D6"/>
    <w:rsid w:val="00D2169A"/>
    <w:rsid w:val="00D24A7D"/>
    <w:rsid w:val="00D26A88"/>
    <w:rsid w:val="00D30596"/>
    <w:rsid w:val="00D52057"/>
    <w:rsid w:val="00D753A4"/>
    <w:rsid w:val="00D75E35"/>
    <w:rsid w:val="00D91594"/>
    <w:rsid w:val="00D921E4"/>
    <w:rsid w:val="00DC7E6B"/>
    <w:rsid w:val="00DD4C91"/>
    <w:rsid w:val="00DD7054"/>
    <w:rsid w:val="00E07FDD"/>
    <w:rsid w:val="00E24C02"/>
    <w:rsid w:val="00E32266"/>
    <w:rsid w:val="00E61AD2"/>
    <w:rsid w:val="00E65FD9"/>
    <w:rsid w:val="00E70DBB"/>
    <w:rsid w:val="00E777CE"/>
    <w:rsid w:val="00E8166B"/>
    <w:rsid w:val="00E86D90"/>
    <w:rsid w:val="00E873BC"/>
    <w:rsid w:val="00E93E44"/>
    <w:rsid w:val="00E95307"/>
    <w:rsid w:val="00EA10C7"/>
    <w:rsid w:val="00EB1AE0"/>
    <w:rsid w:val="00EC286D"/>
    <w:rsid w:val="00EC388C"/>
    <w:rsid w:val="00ED3387"/>
    <w:rsid w:val="00EE60FC"/>
    <w:rsid w:val="00EE7060"/>
    <w:rsid w:val="00F52EEE"/>
    <w:rsid w:val="00F872F5"/>
    <w:rsid w:val="00FA50ED"/>
    <w:rsid w:val="00FB2FC3"/>
    <w:rsid w:val="00FB7AFF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52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52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Active</cp:lastModifiedBy>
  <cp:revision>14</cp:revision>
  <cp:lastPrinted>2015-10-11T06:39:00Z</cp:lastPrinted>
  <dcterms:created xsi:type="dcterms:W3CDTF">2015-11-22T09:28:00Z</dcterms:created>
  <dcterms:modified xsi:type="dcterms:W3CDTF">2020-11-14T13:07:00Z</dcterms:modified>
</cp:coreProperties>
</file>