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A099" w14:textId="77777777" w:rsidR="00164F03" w:rsidRDefault="00164F03" w:rsidP="00164F03">
      <w:pPr>
        <w:pStyle w:val="text-justify"/>
        <w:shd w:val="clear" w:color="auto" w:fill="FFFFFF"/>
        <w:spacing w:before="0" w:beforeAutospacing="0"/>
        <w:jc w:val="both"/>
        <w:rPr>
          <w:rFonts w:ascii="Roboto" w:hAnsi="Roboto"/>
          <w:color w:val="212529"/>
          <w:sz w:val="21"/>
          <w:szCs w:val="21"/>
        </w:rPr>
      </w:pPr>
      <w:r>
        <w:rPr>
          <w:rFonts w:ascii="Roboto" w:hAnsi="Roboto"/>
          <w:color w:val="212529"/>
          <w:sz w:val="21"/>
          <w:szCs w:val="21"/>
        </w:rPr>
        <w:t>Objective: In this study, a simple triethylammonium salt of phosphoric acid (triethylammonium dihydrogen phosphate) (4) in the liquid state was utilized as an inexpensive, efficient one-pot three components, solvent-free synthesis of thiazolidine-4-one derivatives, with good to excellent yields. Techniques such as FT-IR, 1H-NMR, 13C-NMR,13C-NMR-DEPT-135, and MS. were used for the structural elucidation. The high biotic efficiency of the newly obtained compounds was confirmed by in vitro antimicrobial action against Gram-positive (S. Aureus), Gram-negative bacteria (P. Aeruginosa and E. Coli) and antifungal activity (C. Albicans) via microplate titer dilution technique. Finally, a molecular docking study was performed with a resolved crystal structure of S. Aureus D-alanine alanyl carrier protein ligase (PDB ID: 7VHV). This investigation aimed to synthesize a new series of thiazolidine-4-one derivatives combined with benzoxazole moiety.</w:t>
      </w:r>
    </w:p>
    <w:p w14:paraId="5A73F2BC" w14:textId="77777777" w:rsidR="00164F03" w:rsidRDefault="00164F03" w:rsidP="00164F03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r>
        <w:rPr>
          <w:rFonts w:ascii="Roboto" w:hAnsi="Roboto"/>
          <w:color w:val="212529"/>
          <w:sz w:val="21"/>
          <w:szCs w:val="21"/>
        </w:rPr>
        <w:t>Material and method: Ionic liquid assistance one-pot solvent-free synthesis method used to synthesize a new series of thiazolidine-4-one derivative (10a-e).</w:t>
      </w:r>
    </w:p>
    <w:p w14:paraId="2D33F861" w14:textId="77777777" w:rsidR="00164F03" w:rsidRDefault="00164F03" w:rsidP="00164F03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r>
        <w:rPr>
          <w:rFonts w:ascii="Roboto" w:hAnsi="Roboto"/>
          <w:color w:val="212529"/>
          <w:sz w:val="21"/>
          <w:szCs w:val="21"/>
        </w:rPr>
        <w:t>Results: Structural identification of new synthesis and biological evaluation via techniques of (IR, 1H-NMR, 13C-NMR, 13C-NMR-DEPT-135, and MS).</w:t>
      </w:r>
    </w:p>
    <w:p w14:paraId="3DCC7229" w14:textId="77777777" w:rsidR="00164F03" w:rsidRDefault="00164F03" w:rsidP="00164F03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r>
        <w:rPr>
          <w:rFonts w:ascii="Roboto" w:hAnsi="Roboto"/>
          <w:color w:val="212529"/>
          <w:sz w:val="21"/>
          <w:szCs w:val="21"/>
        </w:rPr>
        <w:t>Conclusion: Ionic liquid is utilized as an inexpensive, efficient one-pot three-component solvent-free synthesis of thiazolidine-4-one derivatives with good to excellent yields. Most of the synthesized compounds showed high biological and anti-fungal activity, in line with the docking study against mentioned microorganism and crystal structure of PDB (ID: 7VHV), respectively.</w:t>
      </w:r>
    </w:p>
    <w:p w14:paraId="67446F53" w14:textId="77777777" w:rsidR="00164F03" w:rsidRDefault="00164F03" w:rsidP="00164F03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r>
        <w:rPr>
          <w:rStyle w:val="Strong"/>
          <w:rFonts w:ascii="Roboto" w:hAnsi="Roboto"/>
          <w:color w:val="212529"/>
          <w:sz w:val="21"/>
          <w:szCs w:val="21"/>
        </w:rPr>
        <w:t>Keywords: </w:t>
      </w:r>
      <w:hyperlink r:id="rId4" w:tgtFrame="_blank" w:history="1">
        <w:r>
          <w:rPr>
            <w:rStyle w:val="Hyperlink"/>
            <w:rFonts w:ascii="Roboto" w:hAnsi="Roboto"/>
            <w:color w:val="007BFF"/>
            <w:sz w:val="21"/>
            <w:szCs w:val="21"/>
          </w:rPr>
          <w:t>ionic liquid</w:t>
        </w:r>
      </w:hyperlink>
      <w:r>
        <w:rPr>
          <w:rFonts w:ascii="Roboto" w:hAnsi="Roboto"/>
          <w:color w:val="212529"/>
          <w:sz w:val="21"/>
          <w:szCs w:val="21"/>
        </w:rPr>
        <w:t>, </w:t>
      </w:r>
      <w:hyperlink r:id="rId5" w:tgtFrame="_blank" w:history="1">
        <w:r>
          <w:rPr>
            <w:rStyle w:val="Hyperlink"/>
            <w:rFonts w:ascii="Roboto" w:hAnsi="Roboto"/>
            <w:color w:val="007BFF"/>
            <w:sz w:val="21"/>
            <w:szCs w:val="21"/>
          </w:rPr>
          <w:t>one-pot synthesis</w:t>
        </w:r>
      </w:hyperlink>
      <w:r>
        <w:rPr>
          <w:rFonts w:ascii="Roboto" w:hAnsi="Roboto"/>
          <w:color w:val="212529"/>
          <w:sz w:val="21"/>
          <w:szCs w:val="21"/>
        </w:rPr>
        <w:t>, </w:t>
      </w:r>
      <w:hyperlink r:id="rId6" w:tgtFrame="_blank" w:history="1">
        <w:r>
          <w:rPr>
            <w:rStyle w:val="Hyperlink"/>
            <w:rFonts w:ascii="Roboto" w:hAnsi="Roboto"/>
            <w:color w:val="007BFF"/>
            <w:sz w:val="21"/>
            <w:szCs w:val="21"/>
          </w:rPr>
          <w:t>solvent free</w:t>
        </w:r>
      </w:hyperlink>
      <w:r>
        <w:rPr>
          <w:rFonts w:ascii="Roboto" w:hAnsi="Roboto"/>
          <w:color w:val="212529"/>
          <w:sz w:val="21"/>
          <w:szCs w:val="21"/>
        </w:rPr>
        <w:t>, </w:t>
      </w:r>
      <w:hyperlink r:id="rId7" w:tgtFrame="_blank" w:history="1">
        <w:r>
          <w:rPr>
            <w:rStyle w:val="Hyperlink"/>
            <w:rFonts w:ascii="Roboto" w:hAnsi="Roboto"/>
            <w:color w:val="007BFF"/>
            <w:sz w:val="21"/>
            <w:szCs w:val="21"/>
          </w:rPr>
          <w:t>characterization</w:t>
        </w:r>
      </w:hyperlink>
      <w:r>
        <w:rPr>
          <w:rFonts w:ascii="Roboto" w:hAnsi="Roboto"/>
          <w:color w:val="212529"/>
          <w:sz w:val="21"/>
          <w:szCs w:val="21"/>
        </w:rPr>
        <w:t>, </w:t>
      </w:r>
      <w:hyperlink r:id="rId8" w:tgtFrame="_blank" w:history="1">
        <w:r>
          <w:rPr>
            <w:rStyle w:val="Hyperlink"/>
            <w:rFonts w:ascii="Roboto" w:hAnsi="Roboto"/>
            <w:color w:val="007BFF"/>
            <w:sz w:val="21"/>
            <w:szCs w:val="21"/>
          </w:rPr>
          <w:t>biological activity</w:t>
        </w:r>
      </w:hyperlink>
      <w:r>
        <w:rPr>
          <w:rFonts w:ascii="Roboto" w:hAnsi="Roboto"/>
          <w:color w:val="212529"/>
          <w:sz w:val="21"/>
          <w:szCs w:val="21"/>
        </w:rPr>
        <w:t>, </w:t>
      </w:r>
      <w:proofErr w:type="spellStart"/>
      <w:r>
        <w:rPr>
          <w:rFonts w:ascii="Roboto" w:hAnsi="Roboto"/>
          <w:color w:val="212529"/>
          <w:sz w:val="21"/>
          <w:szCs w:val="21"/>
        </w:rPr>
        <w:fldChar w:fldCharType="begin"/>
      </w:r>
      <w:r>
        <w:rPr>
          <w:rFonts w:ascii="Roboto" w:hAnsi="Roboto"/>
          <w:color w:val="212529"/>
          <w:sz w:val="21"/>
          <w:szCs w:val="21"/>
        </w:rPr>
        <w:instrText xml:space="preserve"> HYPERLINK "https://www.eurekaselect.com/search?searchvalue=docking.?ionic%20liquid" \t "_blank" </w:instrText>
      </w:r>
      <w:r>
        <w:rPr>
          <w:rFonts w:ascii="Roboto" w:hAnsi="Roboto"/>
          <w:color w:val="212529"/>
          <w:sz w:val="21"/>
          <w:szCs w:val="21"/>
        </w:rPr>
        <w:fldChar w:fldCharType="separate"/>
      </w:r>
      <w:r>
        <w:rPr>
          <w:rStyle w:val="Hyperlink"/>
          <w:rFonts w:ascii="Roboto" w:hAnsi="Roboto"/>
          <w:color w:val="007BFF"/>
          <w:sz w:val="21"/>
          <w:szCs w:val="21"/>
        </w:rPr>
        <w:t>docking.?ionic</w:t>
      </w:r>
      <w:proofErr w:type="spellEnd"/>
      <w:r>
        <w:rPr>
          <w:rStyle w:val="Hyperlink"/>
          <w:rFonts w:ascii="Roboto" w:hAnsi="Roboto"/>
          <w:color w:val="007BFF"/>
          <w:sz w:val="21"/>
          <w:szCs w:val="21"/>
        </w:rPr>
        <w:t xml:space="preserve"> liquid</w:t>
      </w:r>
      <w:r>
        <w:rPr>
          <w:rFonts w:ascii="Roboto" w:hAnsi="Roboto"/>
          <w:color w:val="212529"/>
          <w:sz w:val="21"/>
          <w:szCs w:val="21"/>
        </w:rPr>
        <w:fldChar w:fldCharType="end"/>
      </w:r>
      <w:r>
        <w:rPr>
          <w:rFonts w:ascii="Roboto" w:hAnsi="Roboto"/>
          <w:color w:val="212529"/>
          <w:sz w:val="21"/>
          <w:szCs w:val="21"/>
        </w:rPr>
        <w:t>, </w:t>
      </w:r>
      <w:hyperlink r:id="rId9" w:tgtFrame="_blank" w:history="1">
        <w:r>
          <w:rPr>
            <w:rStyle w:val="Hyperlink"/>
            <w:rFonts w:ascii="Roboto" w:hAnsi="Roboto"/>
            <w:color w:val="007BFF"/>
            <w:sz w:val="21"/>
            <w:szCs w:val="21"/>
          </w:rPr>
          <w:t>docking.?</w:t>
        </w:r>
      </w:hyperlink>
    </w:p>
    <w:p w14:paraId="69C026F5" w14:textId="77777777" w:rsidR="00175846" w:rsidRDefault="00175846"/>
    <w:sectPr w:rsidR="0017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03"/>
    <w:rsid w:val="00164F03"/>
    <w:rsid w:val="001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BCB48"/>
  <w15:chartTrackingRefBased/>
  <w15:docId w15:val="{B481F989-5A00-4EDB-AC45-B5358788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justify">
    <w:name w:val="text-justify"/>
    <w:basedOn w:val="Normal"/>
    <w:rsid w:val="0016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6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64F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4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ekaselect.com/search?searchvalue=biological%20activ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urekaselect.com/search?searchvalue=characteriz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ekaselect.com/search?searchvalue=solvent%20fre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urekaselect.com/search?searchvalue=one-pot%20synthesi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urekaselect.com/search?searchvalue=ionic%20liquid" TargetMode="External"/><Relationship Id="rId9" Type="http://schemas.openxmlformats.org/officeDocument/2006/relationships/hyperlink" Target="https://www.eurekaselect.com/search?searchvalue=docking.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 STORE</dc:creator>
  <cp:keywords/>
  <dc:description/>
  <cp:lastModifiedBy>ARAS STORE</cp:lastModifiedBy>
  <cp:revision>1</cp:revision>
  <dcterms:created xsi:type="dcterms:W3CDTF">2023-05-03T15:45:00Z</dcterms:created>
  <dcterms:modified xsi:type="dcterms:W3CDTF">2023-05-03T15:45:00Z</dcterms:modified>
</cp:coreProperties>
</file>