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7D1EDDA" wp14:editId="3B9E88AE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7E7BE8" w:rsidRDefault="007E7BE8" w:rsidP="00E51542">
      <w:pPr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</w:p>
    <w:p w:rsidR="00E51542" w:rsidRPr="00E51542" w:rsidRDefault="00E51542" w:rsidP="00E51542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</w:pPr>
      <w:r w:rsidRPr="00E51542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فۆرمی هەژماركردنی خاڵەكانی دڵنیایی جۆریی</w:t>
      </w:r>
    </w:p>
    <w:p w:rsidR="00E51542" w:rsidRPr="00C664C2" w:rsidRDefault="00E51542" w:rsidP="00E51542">
      <w:pPr>
        <w:jc w:val="both"/>
        <w:rPr>
          <w:rFonts w:ascii="Unikurd Jino" w:eastAsia="Noto Naskh Arabic UI" w:hAnsi="Unikurd Jino" w:cs="Unikurd Jino"/>
          <w:sz w:val="24"/>
          <w:szCs w:val="24"/>
        </w:rPr>
      </w:pP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سەبارەت بە هەژماركردنی خاڵەكانی </w:t>
      </w:r>
      <w:r w:rsidRPr="00C664C2">
        <w:rPr>
          <w:rFonts w:ascii="Unikurd Jino" w:eastAsia="Noto Naskh Arabic UI" w:hAnsi="Unikurd Jino" w:cs="Unikurd Jino"/>
          <w:b/>
          <w:sz w:val="26"/>
          <w:szCs w:val="26"/>
          <w:rtl/>
        </w:rPr>
        <w:t>دڵنیایی جۆریی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مامۆستا بۆ ساڵی ئەكادیمی 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3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>-202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2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بەمشێوەیەی خوارەوەیە:</w:t>
      </w:r>
    </w:p>
    <w:tbl>
      <w:tblPr>
        <w:bidiVisual/>
        <w:tblW w:w="935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126"/>
      </w:tblGrid>
      <w:tr w:rsidR="00E51542" w:rsidRPr="00C664C2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color w:val="FF0000"/>
                <w:sz w:val="24"/>
                <w:szCs w:val="24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ناوی مامۆستا:</w:t>
            </w:r>
            <w:r w:rsidRPr="00C664C2">
              <w:rPr>
                <w:rFonts w:ascii="Unikurd Jino" w:eastAsia="Noto Naskh Arabic UI" w:hAnsi="Unikurd Jino" w:cs="Unikurd Jino"/>
                <w:color w:val="FF0000"/>
                <w:sz w:val="24"/>
                <w:szCs w:val="24"/>
                <w:rtl/>
              </w:rPr>
              <w:t xml:space="preserve"> </w:t>
            </w:r>
            <w:r w:rsidR="00016B12">
              <w:rPr>
                <w:rFonts w:ascii="Unikurd Jino" w:eastAsia="Noto Naskh Arabic UI" w:hAnsi="Unikurd Jino" w:cs="Unikurd Jino" w:hint="cs"/>
                <w:color w:val="FF0000"/>
                <w:sz w:val="24"/>
                <w:szCs w:val="24"/>
                <w:rtl/>
              </w:rPr>
              <w:t>بةفرين صابر كريم</w:t>
            </w:r>
          </w:p>
        </w:tc>
      </w:tr>
      <w:tr w:rsidR="00E51542" w:rsidRPr="00C664C2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 xml:space="preserve">نازناوی زانستی: </w:t>
            </w:r>
            <w:r w:rsidR="00016B12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>مامؤستا</w:t>
            </w:r>
          </w:p>
        </w:tc>
      </w:tr>
      <w:tr w:rsidR="00E51542" w:rsidRPr="00C664C2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بەش:</w:t>
            </w:r>
            <w:r w:rsidR="00016B12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>ئابوورى</w:t>
            </w:r>
          </w:p>
        </w:tc>
      </w:tr>
      <w:tr w:rsidR="00E51542" w:rsidRPr="00EE754A" w:rsidTr="00924A28">
        <w:tc>
          <w:tcPr>
            <w:tcW w:w="7230" w:type="dxa"/>
            <w:tcBorders>
              <w:top w:val="single" w:sz="4" w:space="0" w:color="000000"/>
            </w:tcBorders>
          </w:tcPr>
          <w:p w:rsidR="00E51542" w:rsidRPr="008C0D0C" w:rsidRDefault="00E51542" w:rsidP="00EA6758">
            <w:pPr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ئاماده‌ بوون له‌ 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سمینار/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وێبینار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لە هەرشوێنێك(بەشێوەی ئاسایی یان ئۆنلاین) </w:t>
            </w:r>
          </w:p>
          <w:p w:rsidR="00E51542" w:rsidRDefault="00E51542" w:rsidP="00F44025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وێركشۆپ/سمپۆزیۆم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="00C664C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:rsid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كۆنفرانسی زانستی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:rsidR="001204C4" w:rsidRDefault="001204C4" w:rsidP="001204C4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له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 خولی ڕاهێنان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="00EA6758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:rsidR="00E51542" w:rsidRP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‌ </w:t>
            </w:r>
            <w:r w:rsidR="00E5154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بەمەرجێ لە 30زیاتر نەبێت</w:t>
            </w:r>
            <w:r w:rsidR="00E51542"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51542" w:rsidRPr="00EE754A" w:rsidRDefault="00016B1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</w:rPr>
              <w:t>28</w:t>
            </w:r>
          </w:p>
        </w:tc>
      </w:tr>
      <w:tr w:rsidR="00E51542" w:rsidRPr="00EE754A" w:rsidTr="00924A28">
        <w:tc>
          <w:tcPr>
            <w:tcW w:w="7230" w:type="dxa"/>
          </w:tcPr>
          <w:p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سمینار/وێبینار لە هەرشوێنێك(بەشێوەی ئاسایی یان ئۆنلاین)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:rsidTr="00924A28">
        <w:tc>
          <w:tcPr>
            <w:tcW w:w="7230" w:type="dxa"/>
          </w:tcPr>
          <w:p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سیمینار له‌ وێركشۆپ/سمپۆزیۆم بەشێوەی ئاسایی له‌ (دەره‌وه‌ی ووڵات)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126" w:type="dxa"/>
          </w:tcPr>
          <w:p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:rsidTr="00924A28">
        <w:tc>
          <w:tcPr>
            <w:tcW w:w="7230" w:type="dxa"/>
          </w:tcPr>
          <w:p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(ناوخۆ)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:rsidR="00E51542" w:rsidRPr="00EE754A" w:rsidRDefault="001705A1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  <w:t>8</w:t>
            </w:r>
          </w:p>
        </w:tc>
      </w:tr>
      <w:tr w:rsidR="00E51542" w:rsidRPr="00EE754A" w:rsidTr="00924A28">
        <w:tc>
          <w:tcPr>
            <w:tcW w:w="7230" w:type="dxa"/>
          </w:tcPr>
          <w:p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(دەرەوە)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:rsidTr="00924A28">
        <w:tc>
          <w:tcPr>
            <w:tcW w:w="7230" w:type="dxa"/>
          </w:tcPr>
          <w:p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وانه‌بێژی له‌ خولی ڕاهێنان لە (ناوخۆو دەرەوەی 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:rsidR="00E51542" w:rsidRPr="00EE754A" w:rsidRDefault="001705A1" w:rsidP="001705A1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  <w:t>1</w:t>
            </w:r>
          </w:p>
        </w:tc>
      </w:tr>
    </w:tbl>
    <w:p w:rsidR="00E51542" w:rsidRPr="00EE754A" w:rsidRDefault="00E51542" w:rsidP="00E51542">
      <w:pPr>
        <w:jc w:val="center"/>
        <w:rPr>
          <w:rFonts w:ascii="Unikurd Jino" w:eastAsia="Noto Naskh Arabic UI" w:hAnsi="Unikurd Jino" w:cs="Unikurd Jino"/>
          <w:sz w:val="10"/>
          <w:szCs w:val="10"/>
        </w:rPr>
      </w:pPr>
    </w:p>
    <w:tbl>
      <w:tblPr>
        <w:bidiVisual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E51542" w:rsidRPr="008C0D0C" w:rsidTr="00924A28">
        <w:tc>
          <w:tcPr>
            <w:tcW w:w="4927" w:type="dxa"/>
          </w:tcPr>
          <w:p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b/>
                <w:color w:val="FF0000"/>
                <w:sz w:val="24"/>
                <w:szCs w:val="24"/>
                <w:rtl/>
              </w:rPr>
            </w:pPr>
          </w:p>
          <w:p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8C0D0C">
              <w:rPr>
                <w:rFonts w:ascii="Unikurd Jino" w:eastAsia="Noto Naskh Arabic UI" w:hAnsi="Unikurd Jino" w:cs="Unikurd Jino"/>
                <w:b/>
                <w:color w:val="000000"/>
                <w:sz w:val="24"/>
                <w:szCs w:val="24"/>
                <w:rtl/>
              </w:rPr>
              <w:lastRenderedPageBreak/>
              <w:t>بەرپرسی دڵنیایی جۆريی بەش</w:t>
            </w:r>
          </w:p>
        </w:tc>
        <w:tc>
          <w:tcPr>
            <w:tcW w:w="4927" w:type="dxa"/>
          </w:tcPr>
          <w:p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</w:p>
        </w:tc>
      </w:tr>
    </w:tbl>
    <w:p w:rsidR="00E51542" w:rsidRPr="007E7BE8" w:rsidRDefault="00E51542" w:rsidP="00EA6758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bookmarkStart w:id="0" w:name="_gjdgxs" w:colFirst="0" w:colLast="0"/>
      <w:bookmarkEnd w:id="0"/>
    </w:p>
    <w:sectPr w:rsidR="00E51542" w:rsidRPr="007E7BE8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AA1" w:rsidRDefault="00787AA1" w:rsidP="00243F03">
      <w:pPr>
        <w:spacing w:after="0" w:line="240" w:lineRule="auto"/>
      </w:pPr>
      <w:r>
        <w:separator/>
      </w:r>
    </w:p>
  </w:endnote>
  <w:endnote w:type="continuationSeparator" w:id="0">
    <w:p w:rsidR="00787AA1" w:rsidRDefault="00787AA1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00000000" w:usb1="80002000" w:usb2="00000008" w:usb3="00000000" w:csb0="00000041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509" w:rsidRDefault="00806509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AA1" w:rsidRDefault="00787AA1" w:rsidP="00243F03">
      <w:pPr>
        <w:spacing w:after="0" w:line="240" w:lineRule="auto"/>
      </w:pPr>
      <w:r>
        <w:separator/>
      </w:r>
    </w:p>
  </w:footnote>
  <w:footnote w:type="continuationSeparator" w:id="0">
    <w:p w:rsidR="00787AA1" w:rsidRDefault="00787AA1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016B12"/>
    <w:rsid w:val="00057F3E"/>
    <w:rsid w:val="00094ABE"/>
    <w:rsid w:val="001204C4"/>
    <w:rsid w:val="001227E0"/>
    <w:rsid w:val="00144948"/>
    <w:rsid w:val="0015533A"/>
    <w:rsid w:val="001705A1"/>
    <w:rsid w:val="001851D3"/>
    <w:rsid w:val="001D7FF9"/>
    <w:rsid w:val="001F4456"/>
    <w:rsid w:val="00243F03"/>
    <w:rsid w:val="0029161C"/>
    <w:rsid w:val="002C3769"/>
    <w:rsid w:val="002D12C6"/>
    <w:rsid w:val="00323A4F"/>
    <w:rsid w:val="003A058A"/>
    <w:rsid w:val="00512BE2"/>
    <w:rsid w:val="00526533"/>
    <w:rsid w:val="00552EF0"/>
    <w:rsid w:val="00575A6B"/>
    <w:rsid w:val="005874EA"/>
    <w:rsid w:val="005D23B1"/>
    <w:rsid w:val="005F3C59"/>
    <w:rsid w:val="00647ECE"/>
    <w:rsid w:val="00670CE5"/>
    <w:rsid w:val="006843E3"/>
    <w:rsid w:val="006A38F9"/>
    <w:rsid w:val="00767E70"/>
    <w:rsid w:val="00787AA1"/>
    <w:rsid w:val="007A5C5E"/>
    <w:rsid w:val="007E7BE8"/>
    <w:rsid w:val="00806509"/>
    <w:rsid w:val="008C0D0C"/>
    <w:rsid w:val="00940345"/>
    <w:rsid w:val="00A07536"/>
    <w:rsid w:val="00A12536"/>
    <w:rsid w:val="00A22DA2"/>
    <w:rsid w:val="00A53785"/>
    <w:rsid w:val="00AA76FD"/>
    <w:rsid w:val="00AC474C"/>
    <w:rsid w:val="00AC4F38"/>
    <w:rsid w:val="00AD16BC"/>
    <w:rsid w:val="00B11528"/>
    <w:rsid w:val="00C664C2"/>
    <w:rsid w:val="00CB2591"/>
    <w:rsid w:val="00CD4D6F"/>
    <w:rsid w:val="00CF4A53"/>
    <w:rsid w:val="00D16868"/>
    <w:rsid w:val="00E00A1B"/>
    <w:rsid w:val="00E1673D"/>
    <w:rsid w:val="00E51542"/>
    <w:rsid w:val="00E67D47"/>
    <w:rsid w:val="00E90C94"/>
    <w:rsid w:val="00EA6758"/>
    <w:rsid w:val="00EC40E5"/>
    <w:rsid w:val="00F44025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78CFF"/>
  <w15:docId w15:val="{40305900-8E6B-4767-95C5-37C4E70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C298-FEFB-4781-B7BF-84BD914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DELL</cp:lastModifiedBy>
  <cp:revision>4</cp:revision>
  <cp:lastPrinted>2023-05-03T00:24:00Z</cp:lastPrinted>
  <dcterms:created xsi:type="dcterms:W3CDTF">2023-05-15T05:08:00Z</dcterms:created>
  <dcterms:modified xsi:type="dcterms:W3CDTF">2023-05-29T08:55:00Z</dcterms:modified>
</cp:coreProperties>
</file>