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093255">
        <w:rPr>
          <w:rFonts w:hint="cs"/>
          <w:b/>
          <w:bCs/>
          <w:sz w:val="44"/>
          <w:szCs w:val="44"/>
          <w:rtl/>
          <w:lang w:bidi="ar-IQ"/>
        </w:rPr>
        <w:t>: الآثار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093255">
        <w:rPr>
          <w:rFonts w:hint="cs"/>
          <w:b/>
          <w:bCs/>
          <w:sz w:val="44"/>
          <w:szCs w:val="44"/>
          <w:rtl/>
          <w:lang w:bidi="ar-IQ"/>
        </w:rPr>
        <w:t>:الآداب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093255">
        <w:rPr>
          <w:rFonts w:hint="cs"/>
          <w:b/>
          <w:bCs/>
          <w:sz w:val="44"/>
          <w:szCs w:val="44"/>
          <w:rtl/>
          <w:lang w:bidi="ar-IQ"/>
        </w:rPr>
        <w:t>:صلاح الدين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093255">
        <w:rPr>
          <w:rFonts w:hint="cs"/>
          <w:b/>
          <w:bCs/>
          <w:sz w:val="44"/>
          <w:szCs w:val="44"/>
          <w:rtl/>
          <w:lang w:bidi="ar-IQ"/>
        </w:rPr>
        <w:t>:آثار الشرق القديم (ايران-اناضول)</w:t>
      </w:r>
    </w:p>
    <w:p w:rsidR="006B5084" w:rsidRDefault="006B5084" w:rsidP="00A4692B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 w:rsidR="00093255">
        <w:rPr>
          <w:rFonts w:hint="cs"/>
          <w:b/>
          <w:bCs/>
          <w:sz w:val="44"/>
          <w:szCs w:val="44"/>
          <w:rtl/>
          <w:lang w:bidi="ar-IQ"/>
        </w:rPr>
        <w:t xml:space="preserve">:مرحلة </w:t>
      </w:r>
      <w:r w:rsidR="00FE2C73">
        <w:rPr>
          <w:rFonts w:hint="cs"/>
          <w:b/>
          <w:bCs/>
          <w:sz w:val="44"/>
          <w:szCs w:val="44"/>
          <w:rtl/>
          <w:lang w:bidi="ar-IQ"/>
        </w:rPr>
        <w:t>الثا</w:t>
      </w:r>
      <w:r w:rsidR="00A4692B">
        <w:rPr>
          <w:rFonts w:hint="cs"/>
          <w:b/>
          <w:bCs/>
          <w:sz w:val="44"/>
          <w:szCs w:val="44"/>
          <w:rtl/>
          <w:lang w:bidi="ar-IQ"/>
        </w:rPr>
        <w:t>لثة القديم</w:t>
      </w:r>
      <w:r w:rsidR="00A4692B">
        <w:rPr>
          <w:b/>
          <w:bCs/>
          <w:sz w:val="44"/>
          <w:szCs w:val="44"/>
          <w:lang w:bidi="ar-IQ"/>
        </w:rPr>
        <w:t xml:space="preserve"> </w:t>
      </w:r>
    </w:p>
    <w:p w:rsidR="006B5084" w:rsidRPr="00093255" w:rsidRDefault="006B5084" w:rsidP="00093255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093255" w:rsidRPr="00093255">
        <w:rPr>
          <w:rFonts w:cs="Times New Roman" w:hint="cs"/>
          <w:b/>
          <w:bCs/>
          <w:sz w:val="36"/>
          <w:szCs w:val="36"/>
          <w:rtl/>
          <w:lang w:bidi="ar-IQ"/>
        </w:rPr>
        <w:t xml:space="preserve">: </w:t>
      </w:r>
      <w:r w:rsidR="00093255" w:rsidRPr="00093255">
        <w:rPr>
          <w:rFonts w:cs="Times New Roman" w:hint="cs"/>
          <w:b/>
          <w:bCs/>
          <w:sz w:val="44"/>
          <w:szCs w:val="44"/>
          <w:rtl/>
          <w:lang w:bidi="ar-IQ"/>
        </w:rPr>
        <w:t>أ-م .</w:t>
      </w:r>
      <w:r w:rsidR="00093255" w:rsidRPr="00093255">
        <w:rPr>
          <w:rFonts w:cs="Ali_K_Samik" w:hint="cs"/>
          <w:b/>
          <w:bCs/>
          <w:sz w:val="44"/>
          <w:szCs w:val="44"/>
          <w:rtl/>
          <w:lang w:bidi="ar-IQ"/>
        </w:rPr>
        <w:t>ضيمن</w:t>
      </w:r>
      <w:r w:rsidR="00093255" w:rsidRPr="00093255">
        <w:rPr>
          <w:rFonts w:cs="Times New Roman" w:hint="cs"/>
          <w:b/>
          <w:bCs/>
          <w:sz w:val="44"/>
          <w:szCs w:val="44"/>
          <w:rtl/>
          <w:lang w:bidi="ar-IQ"/>
        </w:rPr>
        <w:t xml:space="preserve"> عبدالله عمر</w:t>
      </w:r>
    </w:p>
    <w:p w:rsidR="006B5084" w:rsidRPr="006B5084" w:rsidRDefault="006B5084" w:rsidP="00EF712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 w:rsidR="000600D1">
        <w:rPr>
          <w:rFonts w:hint="cs"/>
          <w:b/>
          <w:bCs/>
          <w:sz w:val="44"/>
          <w:szCs w:val="44"/>
          <w:rtl/>
          <w:lang w:bidi="ar-IQ"/>
        </w:rPr>
        <w:t>202</w:t>
      </w:r>
      <w:r w:rsidR="00EF712E">
        <w:rPr>
          <w:rFonts w:hint="cs"/>
          <w:b/>
          <w:bCs/>
          <w:sz w:val="44"/>
          <w:szCs w:val="44"/>
          <w:rtl/>
          <w:lang w:bidi="ar-IQ"/>
        </w:rPr>
        <w:t>2</w:t>
      </w:r>
      <w:r w:rsidR="000600D1">
        <w:rPr>
          <w:rFonts w:hint="cs"/>
          <w:b/>
          <w:bCs/>
          <w:sz w:val="44"/>
          <w:szCs w:val="44"/>
          <w:rtl/>
          <w:lang w:bidi="ar-IQ"/>
        </w:rPr>
        <w:t>-202</w:t>
      </w:r>
      <w:r w:rsidR="00EF712E">
        <w:rPr>
          <w:rFonts w:hint="cs"/>
          <w:b/>
          <w:bCs/>
          <w:sz w:val="44"/>
          <w:szCs w:val="44"/>
          <w:rtl/>
          <w:lang w:bidi="ar-IQ"/>
        </w:rPr>
        <w:t>3</w:t>
      </w:r>
      <w:bookmarkStart w:id="0" w:name="_GoBack"/>
      <w:bookmarkEnd w:id="0"/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90E22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آثار الشرق القديم(ايران-اناضول)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90E22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093255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>ضيمن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عبدالله عمر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90E22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الآثار/الآداب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890E22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890E2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cheman.omer1@su.edu.krd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890E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07504833314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D03E0" w:rsidRDefault="006F3C48" w:rsidP="006F3C4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ساعتان</w:t>
            </w:r>
            <w:r w:rsidR="000D03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E77BFA" w:rsidP="00E77BF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(12)ساعة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E77BFA" w:rsidP="008312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E2C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BE79B2" w:rsidRDefault="00BE79B2" w:rsidP="00BE79B2">
            <w:pPr>
              <w:bidi/>
              <w:spacing w:after="0" w:line="240" w:lineRule="auto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- الأسم:</w:t>
            </w:r>
            <w:r w:rsidRPr="00181F30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ضيمن</w:t>
            </w:r>
            <w:r w:rsidRPr="00181F30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81F30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عبدالله عمر محمود</w:t>
            </w:r>
          </w:p>
          <w:p w:rsidR="00BE79B2" w:rsidRDefault="00BE79B2" w:rsidP="00BE79B2">
            <w:pPr>
              <w:bidi/>
              <w:spacing w:after="0" w:line="240" w:lineRule="auto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2- الأستاذ المساعد في قسم الآثار بكلية الآداب/جامعة صلاح الدين / أربيل</w:t>
            </w:r>
          </w:p>
          <w:p w:rsidR="00BE79B2" w:rsidRDefault="00BE79B2" w:rsidP="00BE79B2">
            <w:pPr>
              <w:bidi/>
              <w:spacing w:after="0" w:line="240" w:lineRule="auto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3-المواليد:10/3/1983/أربيل</w:t>
            </w:r>
          </w:p>
          <w:p w:rsidR="00BE79B2" w:rsidRDefault="00BE79B2" w:rsidP="00BE79B2">
            <w:pPr>
              <w:bidi/>
              <w:spacing w:after="0" w:line="240" w:lineRule="auto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4-اكمل الدراسات الأبتدائية والمتوسطة والأعدادية في أربيل.</w:t>
            </w:r>
          </w:p>
          <w:p w:rsidR="00BE79B2" w:rsidRDefault="00BE79B2" w:rsidP="008D6FD6">
            <w:pPr>
              <w:bidi/>
              <w:spacing w:after="0" w:line="240" w:lineRule="auto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5-حاصل على درجة البكالوريوس في قسم الآثار بكلية الآداب بجامعة صلاح الدين في أربيل في سنة الدراسية (</w:t>
            </w:r>
            <w:r w:rsidR="008D6FD6">
              <w:rPr>
                <w:rFonts w:cs="Ali-A-Samik" w:hint="cs"/>
                <w:sz w:val="28"/>
                <w:szCs w:val="28"/>
                <w:rtl/>
                <w:lang w:bidi="ar-IQ"/>
              </w:rPr>
              <w:t>2007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-20</w:t>
            </w:r>
            <w:r w:rsidR="008D6FD6">
              <w:rPr>
                <w:rFonts w:cs="Ali-A-Samik" w:hint="cs"/>
                <w:sz w:val="28"/>
                <w:szCs w:val="28"/>
                <w:rtl/>
                <w:lang w:bidi="ar-IQ"/>
              </w:rPr>
              <w:t>08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) بدرجة جيد جدا(الأولى على فرع قديم) وتعينت (2009)كمعيدة في قسم الآثار</w:t>
            </w:r>
          </w:p>
          <w:p w:rsidR="00BE79B2" w:rsidRDefault="00BE79B2" w:rsidP="00BE79B2">
            <w:pPr>
              <w:bidi/>
              <w:spacing w:after="0" w:line="240" w:lineRule="auto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6-حاصل على درجة الماجستير  في الآثار القديمة بتقدير جيد جدا , وحملت رسالته عنوان(الفن العمارة في العصر الكاشي(1595-1162ق.م)(دراسة تحليلية للعناصر العمارية وطرز البنائية).</w:t>
            </w:r>
          </w:p>
          <w:p w:rsidR="008D46A4" w:rsidRPr="006766CD" w:rsidRDefault="008D46A4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color w:val="000000"/>
                <w:sz w:val="32"/>
                <w:szCs w:val="32"/>
                <w:rtl/>
                <w:lang w:val="en-US"/>
              </w:rPr>
            </w:pPr>
          </w:p>
          <w:p w:rsidR="008E4274" w:rsidRPr="008E4274" w:rsidRDefault="00890E22" w:rsidP="008E4274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color w:val="000000"/>
                <w:sz w:val="24"/>
                <w:szCs w:val="24"/>
                <w:rtl/>
                <w:lang w:val="en-US"/>
              </w:rPr>
            </w:pPr>
            <w:r w:rsidRPr="008E4274">
              <w:rPr>
                <w:rFonts w:ascii="Times New Roman" w:eastAsia="Times New Roman" w:hAnsi="Times New Roman" w:cs="Ali-A-Samik" w:hint="cs"/>
                <w:color w:val="000000"/>
                <w:sz w:val="24"/>
                <w:szCs w:val="24"/>
                <w:rtl/>
                <w:lang w:val="en-US"/>
              </w:rPr>
              <w:t xml:space="preserve">المحاور والموضوعات الرئيسية للمضمون الذي يحقق الأهداف ( مرتبة وفقاً </w:t>
            </w:r>
            <w:r w:rsidR="008E4274">
              <w:rPr>
                <w:rFonts w:ascii="Times New Roman" w:eastAsia="Times New Roman" w:hAnsi="Times New Roman" w:cs="Ali-A-Samik" w:hint="cs"/>
                <w:color w:val="000000"/>
                <w:sz w:val="24"/>
                <w:szCs w:val="24"/>
                <w:rtl/>
                <w:lang w:val="en-US"/>
              </w:rPr>
              <w:t>لأولويتها في العرض )</w:t>
            </w: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E77BFA" w:rsidP="004755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-A-Samik" w:hint="cs"/>
                <w:b/>
                <w:bCs/>
                <w:sz w:val="28"/>
                <w:szCs w:val="28"/>
                <w:rtl/>
                <w:lang w:val="en-US" w:bidi="ar-IQ"/>
              </w:rPr>
              <w:t>كورس</w:t>
            </w:r>
            <w:r w:rsidR="00890E22" w:rsidRPr="00890E22">
              <w:rPr>
                <w:rFonts w:ascii="Times New Roman" w:eastAsia="Times New Roman" w:hAnsi="Times New Roman" w:cs="Ali-A-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الاول (</w:t>
            </w:r>
            <w:r w:rsidR="00475599">
              <w:rPr>
                <w:rFonts w:ascii="Times New Roman" w:eastAsia="Times New Roman" w:hAnsi="Times New Roman" w:cs="Ali-A-Samik" w:hint="cs"/>
                <w:b/>
                <w:bCs/>
                <w:sz w:val="28"/>
                <w:szCs w:val="28"/>
                <w:rtl/>
                <w:lang w:val="en-US" w:bidi="ar-IQ"/>
              </w:rPr>
              <w:t>ايران</w:t>
            </w:r>
            <w:r w:rsidR="00890E22" w:rsidRPr="00890E22">
              <w:rPr>
                <w:rFonts w:ascii="Times New Roman" w:eastAsia="Times New Roman" w:hAnsi="Times New Roman" w:cs="Ali-A-Samik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1"/>
              <w:gridCol w:w="1016"/>
              <w:gridCol w:w="2882"/>
              <w:gridCol w:w="1593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8D6FD6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before="120" w:after="120" w:line="240" w:lineRule="auto"/>
                    <w:ind w:right="720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مقدمة للمادة ومناقشة مخطط المقرر، </w:t>
                  </w:r>
                </w:p>
                <w:p w:rsidR="00890E22" w:rsidRPr="00890E22" w:rsidRDefault="00890E22" w:rsidP="00890E22">
                  <w:pPr>
                    <w:bidi/>
                    <w:spacing w:before="120" w:after="120" w:line="240" w:lineRule="auto"/>
                    <w:ind w:right="720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890E22">
                    <w:rPr>
                      <w:rFonts w:ascii="Arial" w:eastAsia="Times New Roman" w:hAnsi="Arial" w:cs="Ali-A-Samik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مصادر دراسة تاريخ وحضارة ايران</w:t>
                  </w:r>
                </w:p>
                <w:p w:rsidR="00890E22" w:rsidRPr="00890E22" w:rsidRDefault="00890E22" w:rsidP="00890E22">
                  <w:pPr>
                    <w:bidi/>
                    <w:spacing w:before="120" w:after="120" w:line="240" w:lineRule="auto"/>
                    <w:ind w:right="720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التسمية، </w:t>
                  </w:r>
                  <w:r w:rsidRPr="00890E22">
                    <w:rPr>
                      <w:rFonts w:ascii="Arial" w:eastAsia="Times New Roman" w:hAnsi="Arial" w:cs="Ali-A-Samik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الطبيعة الجغرافية لايران ودور جبال زاكروس في قيام الحضارة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الأسبوع الثاني 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العصور الحجرية التي مرت على ايران، العصور التاريخية.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المملكة ما قبل العيلامية و العيلاميين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.الدين العيلامي و الفن العيلاميين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  <w:r w:rsidRPr="00890E22">
              <w:rPr>
                <w:rFonts w:ascii="Times New Roman" w:eastAsia="Times New Roman" w:hAnsi="Times New Roman" w:cs="Ali-A-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1"/>
              <w:gridCol w:w="1071"/>
              <w:gridCol w:w="2684"/>
              <w:gridCol w:w="1726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481279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الاقتصاد و الادارة و القانون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هجرات الهندو اوربية الميديين </w:t>
                  </w: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الاخمينيين</w:t>
                  </w: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و نهاية الدولة الاخمينية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عهد السلوقيين و البارثيين </w:t>
                  </w: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1"/>
              <w:gridCol w:w="1068"/>
              <w:gridCol w:w="2693"/>
              <w:gridCol w:w="1720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3F0DE3">
                  <w:pPr>
                    <w:bidi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الساسانيين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المدائن _ طيسفون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مظاهر وجوانب من الحضارة ايرانية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امتحان الفصل الاول</w:t>
                  </w:r>
                </w:p>
                <w:p w:rsidR="00890E22" w:rsidRPr="00890E22" w:rsidRDefault="00890E22" w:rsidP="00FE2C7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90E22" w:rsidRPr="00890E22" w:rsidRDefault="00890E22" w:rsidP="00890E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  <w:r w:rsidRPr="00890E22">
              <w:rPr>
                <w:rFonts w:ascii="Times New Roman" w:eastAsia="Times New Roman" w:hAnsi="Times New Roman" w:cs="Ali-A-Samik" w:hint="cs"/>
                <w:b/>
                <w:bCs/>
                <w:sz w:val="28"/>
                <w:szCs w:val="28"/>
                <w:rtl/>
                <w:lang w:val="en-US" w:bidi="ar-IQ"/>
              </w:rPr>
              <w:t>القسم الثاني : بلاد الاناضول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1074"/>
              <w:gridCol w:w="2672"/>
              <w:gridCol w:w="1734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481279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890E22">
                    <w:rPr>
                      <w:rFonts w:ascii="Arial" w:eastAsia="Times New Roman" w:hAnsi="Arial" w:cs="Ali-A-Samik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الطبيعة الجغرافية 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890E22">
                    <w:rPr>
                      <w:rFonts w:ascii="Arial" w:eastAsia="Times New Roman" w:hAnsi="Arial" w:cs="Ali-A-Samik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مصادر الدراسات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Arial" w:eastAsia="Times New Roman" w:hAnsi="Arial" w:cs="Ali-A-Samik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العصور الحجرية القديمة 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الععر الحجري الحديث 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"/>
              <w:gridCol w:w="1069"/>
              <w:gridCol w:w="2691"/>
              <w:gridCol w:w="1722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481279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العصر الحجري المعدني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العصر البرونزي الاول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عصر الحاتين و الحيثيون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عصر دويلات الاناضولية و اليونانية  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  <w:r w:rsidRPr="00890E22">
              <w:rPr>
                <w:rFonts w:ascii="Times New Roman" w:eastAsia="Times New Roman" w:hAnsi="Times New Roman" w:cs="Ali-A-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831"/>
              <w:gridCol w:w="3550"/>
              <w:gridCol w:w="1146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481279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فترة الاحتلال الفارسي للاناضول </w:t>
                  </w: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فترة الاحتلال الروماني</w:t>
                  </w:r>
                </w:p>
                <w:p w:rsidR="00890E22" w:rsidRPr="00890E22" w:rsidRDefault="00890E22" w:rsidP="00890E22">
                  <w:pPr>
                    <w:bidi/>
                    <w:spacing w:after="0" w:line="360" w:lineRule="auto"/>
                    <w:ind w:right="357"/>
                    <w:rPr>
                      <w:rFonts w:ascii="Arial" w:eastAsia="Times New Roman" w:hAnsi="Arial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عطلة اعياد نوروز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360" w:lineRule="auto"/>
                    <w:ind w:right="2457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فترة الاسكندر المقدوني و العصر الهيليني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1075"/>
              <w:gridCol w:w="2669"/>
              <w:gridCol w:w="1736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481279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طروادة </w:t>
                  </w:r>
                </w:p>
                <w:p w:rsidR="00890E22" w:rsidRPr="00890E22" w:rsidRDefault="00890E22" w:rsidP="00890E22">
                  <w:pPr>
                    <w:bidi/>
                    <w:spacing w:after="0" w:line="360" w:lineRule="auto"/>
                    <w:ind w:right="357"/>
                    <w:rPr>
                      <w:rFonts w:ascii="Arial" w:eastAsia="Times New Roman" w:hAnsi="Arial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مظاهر الحضارة الحيثية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الفن و الادارة للحيثيين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الفخار والصناعة للحيثيين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90E22" w:rsidRPr="00890E22" w:rsidRDefault="00890E22" w:rsidP="00890E22">
            <w:pPr>
              <w:bidi/>
              <w:spacing w:after="0" w:line="240" w:lineRule="auto"/>
              <w:rPr>
                <w:rFonts w:ascii="Times New Roman" w:eastAsia="Times New Roman" w:hAnsi="Times New Roman" w:cs="Ali-A-Samik"/>
                <w:b/>
                <w:bCs/>
                <w:sz w:val="28"/>
                <w:szCs w:val="28"/>
                <w:rtl/>
                <w:lang w:val="en-US"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1"/>
              <w:gridCol w:w="1071"/>
              <w:gridCol w:w="2685"/>
              <w:gridCol w:w="1725"/>
            </w:tblGrid>
            <w:tr w:rsidR="00890E22" w:rsidRPr="00890E22" w:rsidTr="000465FE">
              <w:trPr>
                <w:trHeight w:val="483"/>
                <w:jc w:val="center"/>
              </w:trPr>
              <w:tc>
                <w:tcPr>
                  <w:tcW w:w="79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الشهر</w:t>
                  </w:r>
                </w:p>
              </w:tc>
              <w:tc>
                <w:tcPr>
                  <w:tcW w:w="1689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</w:t>
                  </w:r>
                </w:p>
              </w:tc>
              <w:tc>
                <w:tcPr>
                  <w:tcW w:w="5755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الملاحظات</w:t>
                  </w: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 w:val="restart"/>
                  <w:shd w:val="clear" w:color="auto" w:fill="E6E6E6"/>
                  <w:textDirection w:val="btLr"/>
                </w:tcPr>
                <w:p w:rsidR="00890E22" w:rsidRPr="00890E22" w:rsidRDefault="00890E22" w:rsidP="00481279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Ali-A-Samik"/>
                      <w:b/>
                      <w:bCs/>
                      <w:sz w:val="36"/>
                      <w:szCs w:val="36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امبراطورية الاشورية 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الميتانيين و الخوريين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ملاحضات عامة حول تاريخ و حضارة اناضول 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890E22" w:rsidRPr="00890E22" w:rsidTr="000465FE">
              <w:trPr>
                <w:trHeight w:val="630"/>
                <w:jc w:val="center"/>
              </w:trPr>
              <w:tc>
                <w:tcPr>
                  <w:tcW w:w="799" w:type="dxa"/>
                  <w:vMerge/>
                  <w:shd w:val="clear" w:color="auto" w:fill="E6E6E6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689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الأسبوع الرابع</w:t>
                  </w:r>
                </w:p>
              </w:tc>
              <w:tc>
                <w:tcPr>
                  <w:tcW w:w="5755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890E22">
                    <w:rPr>
                      <w:rFonts w:ascii="Times New Roman" w:eastAsia="Times New Roman" w:hAnsi="Times New Roman" w:cs="Ali-A-Samik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امتحانات الفصل الثاني</w:t>
                  </w:r>
                </w:p>
              </w:tc>
              <w:tc>
                <w:tcPr>
                  <w:tcW w:w="3221" w:type="dxa"/>
                </w:tcPr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  <w:p w:rsidR="00890E22" w:rsidRPr="00890E22" w:rsidRDefault="00890E22" w:rsidP="00890E2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Ali-A-Samik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8D46A4" w:rsidRPr="008E4274" w:rsidRDefault="008D46A4" w:rsidP="008E4274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Ali-A-Sami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E77BFA" w:rsidRPr="00C8774D" w:rsidRDefault="00E77BFA" w:rsidP="00950E93">
            <w:pPr>
              <w:pStyle w:val="ecxmsonormal"/>
              <w:numPr>
                <w:ilvl w:val="0"/>
                <w:numId w:val="12"/>
              </w:numPr>
              <w:bidi/>
              <w:jc w:val="lowKashida"/>
              <w:rPr>
                <w:rFonts w:cs="Ali-A-Samik"/>
                <w:sz w:val="32"/>
                <w:szCs w:val="32"/>
                <w:rtl/>
              </w:rPr>
            </w:pPr>
            <w:r w:rsidRPr="00C8774D">
              <w:rPr>
                <w:rFonts w:ascii="Arial" w:hAnsi="Arial" w:cs="Ali-A-Samik" w:hint="cs"/>
                <w:sz w:val="32"/>
                <w:szCs w:val="32"/>
                <w:rtl/>
              </w:rPr>
              <w:t>تعريف ا بالطبيعة الجغرافية لايران ودور جبال زاكروس في صناعة الحضارة.</w:t>
            </w:r>
          </w:p>
          <w:p w:rsidR="00E77BFA" w:rsidRPr="00C8774D" w:rsidRDefault="00E77BFA" w:rsidP="00E77BFA">
            <w:pPr>
              <w:pStyle w:val="ecxmsonormal"/>
              <w:numPr>
                <w:ilvl w:val="0"/>
                <w:numId w:val="12"/>
              </w:numPr>
              <w:bidi/>
              <w:jc w:val="lowKashida"/>
              <w:rPr>
                <w:rFonts w:cs="Ali-A-Samik"/>
                <w:sz w:val="32"/>
                <w:szCs w:val="32"/>
                <w:rtl/>
              </w:rPr>
            </w:pPr>
            <w:r w:rsidRPr="00C8774D">
              <w:rPr>
                <w:rFonts w:ascii="Arial" w:hAnsi="Arial" w:cs="Ali-A-Samik" w:hint="cs"/>
                <w:sz w:val="32"/>
                <w:szCs w:val="32"/>
                <w:rtl/>
              </w:rPr>
              <w:t>النماذج المعبرة عن عمارة وفنون حضارة ايران في العصور القديمة.</w:t>
            </w:r>
          </w:p>
          <w:p w:rsidR="00E77BFA" w:rsidRPr="00C8774D" w:rsidRDefault="00E77BFA" w:rsidP="00E77BFA">
            <w:pPr>
              <w:pStyle w:val="ecxmsonormal"/>
              <w:numPr>
                <w:ilvl w:val="0"/>
                <w:numId w:val="12"/>
              </w:numPr>
              <w:bidi/>
              <w:jc w:val="lowKashida"/>
              <w:rPr>
                <w:rFonts w:cs="Ali-A-Samik"/>
                <w:sz w:val="32"/>
                <w:szCs w:val="32"/>
                <w:rtl/>
              </w:rPr>
            </w:pPr>
            <w:r w:rsidRPr="00C8774D">
              <w:rPr>
                <w:rFonts w:ascii="Arial" w:hAnsi="Arial" w:cs="Ali-A-Samik" w:hint="cs"/>
                <w:sz w:val="32"/>
                <w:szCs w:val="32"/>
                <w:rtl/>
              </w:rPr>
              <w:t>المراحل التاريخية لحضارة ايرانية في العصور القديمة</w:t>
            </w:r>
          </w:p>
          <w:p w:rsidR="00E77BFA" w:rsidRPr="00C8774D" w:rsidRDefault="00E77BFA" w:rsidP="00E77BFA">
            <w:pPr>
              <w:pStyle w:val="ecxmsonormal"/>
              <w:numPr>
                <w:ilvl w:val="0"/>
                <w:numId w:val="12"/>
              </w:numPr>
              <w:bidi/>
              <w:jc w:val="lowKashida"/>
              <w:rPr>
                <w:rFonts w:ascii="Arial" w:hAnsi="Arial" w:cs="Ali-A-Samik"/>
                <w:sz w:val="32"/>
                <w:szCs w:val="32"/>
                <w:rtl/>
              </w:rPr>
            </w:pPr>
            <w:r w:rsidRPr="00C8774D">
              <w:rPr>
                <w:rFonts w:ascii="Arial" w:hAnsi="Arial" w:cs="Ali-A-Samik" w:hint="cs"/>
                <w:sz w:val="32"/>
                <w:szCs w:val="32"/>
                <w:rtl/>
              </w:rPr>
              <w:t>الطبيعة الجغرافية والتركيبة السكانية لمنطقة بلاد اناضول.</w:t>
            </w:r>
          </w:p>
          <w:p w:rsidR="00E77BFA" w:rsidRPr="00C8774D" w:rsidRDefault="00E77BFA" w:rsidP="00E77BFA">
            <w:pPr>
              <w:pStyle w:val="ecxmsonormal"/>
              <w:numPr>
                <w:ilvl w:val="0"/>
                <w:numId w:val="12"/>
              </w:numPr>
              <w:bidi/>
              <w:jc w:val="lowKashida"/>
              <w:rPr>
                <w:rFonts w:ascii="Arial" w:hAnsi="Arial" w:cs="Ali-A-Samik"/>
                <w:sz w:val="32"/>
                <w:szCs w:val="32"/>
                <w:rtl/>
              </w:rPr>
            </w:pPr>
            <w:r w:rsidRPr="00C8774D">
              <w:rPr>
                <w:rFonts w:ascii="Arial" w:hAnsi="Arial" w:cs="Ali-A-Samik" w:hint="cs"/>
                <w:sz w:val="32"/>
                <w:szCs w:val="32"/>
                <w:rtl/>
              </w:rPr>
              <w:t>تتبع المراحل التاريخية لمنطقة بلاد اناضول وأهم الحضارات التي قامت فيها في العصور القديمة.</w:t>
            </w:r>
          </w:p>
          <w:p w:rsidR="00E77BFA" w:rsidRPr="00C8774D" w:rsidRDefault="00950E93" w:rsidP="00E77BFA">
            <w:pPr>
              <w:pStyle w:val="ecxmsonormal"/>
              <w:numPr>
                <w:ilvl w:val="0"/>
                <w:numId w:val="12"/>
              </w:numPr>
              <w:bidi/>
              <w:jc w:val="lowKashida"/>
              <w:rPr>
                <w:rFonts w:ascii="Arial" w:hAnsi="Arial" w:cs="Ali-A-Samik"/>
                <w:sz w:val="32"/>
                <w:szCs w:val="32"/>
                <w:rtl/>
              </w:rPr>
            </w:pPr>
            <w:r>
              <w:rPr>
                <w:rFonts w:ascii="Arial" w:hAnsi="Arial" w:cs="Ali-A-Samik" w:hint="cs"/>
                <w:sz w:val="32"/>
                <w:szCs w:val="32"/>
                <w:rtl/>
              </w:rPr>
              <w:t>الن</w:t>
            </w:r>
            <w:r w:rsidR="00E77BFA" w:rsidRPr="00C8774D">
              <w:rPr>
                <w:rFonts w:ascii="Arial" w:hAnsi="Arial" w:cs="Ali-A-Samik" w:hint="cs"/>
                <w:sz w:val="32"/>
                <w:szCs w:val="32"/>
                <w:rtl/>
              </w:rPr>
              <w:t>ماذج المعبرة عن عمارة وفنون حضارة بلاد اناضول في العصور القديمة.</w:t>
            </w:r>
          </w:p>
          <w:p w:rsidR="00E77BFA" w:rsidRPr="00C8774D" w:rsidRDefault="00E77BFA" w:rsidP="00E77BFA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Arial" w:hAnsi="Arial" w:cs="Ali-A-Samik"/>
                <w:sz w:val="32"/>
                <w:szCs w:val="32"/>
                <w:rtl/>
              </w:rPr>
            </w:pPr>
            <w:r w:rsidRPr="00C8774D">
              <w:rPr>
                <w:rFonts w:ascii="Arial" w:hAnsi="Arial" w:cs="Ali-A-Samik" w:hint="cs"/>
                <w:sz w:val="32"/>
                <w:szCs w:val="32"/>
                <w:rtl/>
              </w:rPr>
              <w:t>إلقاء الضوء على حضارات بلاد اناضول.</w:t>
            </w:r>
          </w:p>
          <w:p w:rsidR="008D46A4" w:rsidRPr="00EC388C" w:rsidRDefault="008D46A4" w:rsidP="00E77BF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8E427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E42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77BFA" w:rsidRPr="00E77BFA" w:rsidRDefault="00E77BFA" w:rsidP="00E77BFA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Ali-A-Samik"/>
                <w:sz w:val="32"/>
                <w:szCs w:val="32"/>
                <w:rtl/>
                <w:lang w:val="en-US"/>
              </w:rPr>
            </w:pPr>
            <w:r w:rsidRPr="00E77BFA">
              <w:rPr>
                <w:rFonts w:ascii="Arial" w:eastAsia="Times New Roman" w:hAnsi="Arial" w:cs="Ali-A-Samik" w:hint="cs"/>
                <w:sz w:val="32"/>
                <w:szCs w:val="32"/>
                <w:rtl/>
                <w:lang w:val="en-US"/>
              </w:rPr>
              <w:t>تعريف الطالب بالطبيعة الجغرافية لايران ودور جبال زاكروس في صناعة الحضارة.</w:t>
            </w:r>
          </w:p>
          <w:p w:rsidR="00E77BFA" w:rsidRPr="00E77BFA" w:rsidRDefault="00E77BFA" w:rsidP="00E77BFA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Ali-A-Samik"/>
                <w:sz w:val="32"/>
                <w:szCs w:val="32"/>
                <w:rtl/>
                <w:lang w:val="en-US"/>
              </w:rPr>
            </w:pPr>
            <w:r w:rsidRPr="00E77BFA">
              <w:rPr>
                <w:rFonts w:ascii="Arial" w:eastAsia="Times New Roman" w:hAnsi="Arial" w:cs="Ali-A-Samik" w:hint="cs"/>
                <w:sz w:val="32"/>
                <w:szCs w:val="32"/>
                <w:rtl/>
                <w:lang w:val="en-US"/>
              </w:rPr>
              <w:lastRenderedPageBreak/>
              <w:t>إلمام الطالب بالنماذج المعبرة عن عمارة وفنون حضارة ايران في العصور القديمة.</w:t>
            </w:r>
          </w:p>
          <w:p w:rsidR="00E77BFA" w:rsidRPr="00E77BFA" w:rsidRDefault="00E77BFA" w:rsidP="00E77BFA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Ali-A-Samik"/>
                <w:sz w:val="32"/>
                <w:szCs w:val="32"/>
                <w:rtl/>
                <w:lang w:val="en-US"/>
              </w:rPr>
            </w:pPr>
            <w:r w:rsidRPr="00E77BFA">
              <w:rPr>
                <w:rFonts w:ascii="Arial" w:eastAsia="Times New Roman" w:hAnsi="Arial" w:cs="Ali-A-Samik" w:hint="cs"/>
                <w:sz w:val="32"/>
                <w:szCs w:val="32"/>
                <w:rtl/>
                <w:lang w:val="en-US"/>
              </w:rPr>
              <w:t>تعريف الطالب بالمراحل التاريخية لحضارة ايرانية في العصور القديمة</w:t>
            </w:r>
          </w:p>
          <w:p w:rsidR="00E77BFA" w:rsidRPr="00E77BFA" w:rsidRDefault="00E77BFA" w:rsidP="00E77BFA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Arial" w:eastAsia="Times New Roman" w:hAnsi="Arial" w:cs="Ali-A-Samik"/>
                <w:sz w:val="32"/>
                <w:szCs w:val="32"/>
                <w:rtl/>
                <w:lang w:val="en-US"/>
              </w:rPr>
            </w:pPr>
            <w:r w:rsidRPr="00E77BFA">
              <w:rPr>
                <w:rFonts w:ascii="Arial" w:eastAsia="Times New Roman" w:hAnsi="Arial" w:cs="Ali-A-Samik" w:hint="cs"/>
                <w:sz w:val="32"/>
                <w:szCs w:val="32"/>
                <w:rtl/>
                <w:lang w:val="en-US"/>
              </w:rPr>
              <w:t>تعريف الطالب بالطبيعة الجغرافية والتركيبة السكانية لمنطقة بلاد اناضول.</w:t>
            </w:r>
          </w:p>
          <w:p w:rsidR="00E77BFA" w:rsidRPr="00E77BFA" w:rsidRDefault="00E77BFA" w:rsidP="00E77BFA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Arial" w:eastAsia="Times New Roman" w:hAnsi="Arial" w:cs="Ali-A-Samik"/>
                <w:sz w:val="32"/>
                <w:szCs w:val="32"/>
                <w:rtl/>
                <w:lang w:val="en-US"/>
              </w:rPr>
            </w:pPr>
            <w:r w:rsidRPr="00E77BFA">
              <w:rPr>
                <w:rFonts w:ascii="Arial" w:eastAsia="Times New Roman" w:hAnsi="Arial" w:cs="Ali-A-Samik" w:hint="cs"/>
                <w:sz w:val="32"/>
                <w:szCs w:val="32"/>
                <w:rtl/>
                <w:lang w:val="en-US"/>
              </w:rPr>
              <w:t>مقدرة الطالب على تتبع المراحل التاريخية لمنطقة بلاد اناضول وأهم الحضارات التي قامت فيها في العصور القديمة.</w:t>
            </w:r>
          </w:p>
          <w:p w:rsidR="00E77BFA" w:rsidRPr="00E77BFA" w:rsidRDefault="00E77BFA" w:rsidP="00E77BFA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Arial" w:eastAsia="Times New Roman" w:hAnsi="Arial" w:cs="Ali-A-Samik"/>
                <w:sz w:val="32"/>
                <w:szCs w:val="32"/>
                <w:rtl/>
                <w:lang w:val="en-US"/>
              </w:rPr>
            </w:pPr>
            <w:r w:rsidRPr="00E77BFA">
              <w:rPr>
                <w:rFonts w:ascii="Arial" w:eastAsia="Times New Roman" w:hAnsi="Arial" w:cs="Ali-A-Samik" w:hint="cs"/>
                <w:sz w:val="32"/>
                <w:szCs w:val="32"/>
                <w:rtl/>
                <w:lang w:val="en-US"/>
              </w:rPr>
              <w:t>إلمام الطالب  بالنماذج المعبرة عن عمارة وفنون حضارة بلاد اناضول في العصور القديمة.</w:t>
            </w:r>
          </w:p>
          <w:p w:rsidR="00E77BFA" w:rsidRPr="00E77BFA" w:rsidRDefault="00E77BFA" w:rsidP="00E77BFA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Arial" w:eastAsia="Times New Roman" w:hAnsi="Arial" w:cs="Ali-A-Samik"/>
                <w:sz w:val="32"/>
                <w:szCs w:val="32"/>
                <w:rtl/>
                <w:lang w:val="en-US"/>
              </w:rPr>
            </w:pPr>
            <w:r w:rsidRPr="00E77BFA">
              <w:rPr>
                <w:rFonts w:ascii="Arial" w:eastAsia="Times New Roman" w:hAnsi="Arial" w:cs="Ali-A-Samik" w:hint="cs"/>
                <w:sz w:val="32"/>
                <w:szCs w:val="32"/>
                <w:rtl/>
                <w:lang w:val="en-US"/>
              </w:rPr>
              <w:t>إلقاء الضوء على حضارات بلاد اناضول.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582D81" w:rsidP="00BE79B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BE79B2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التزامهم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BE79B2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بالحضور واتمامهم للاختبارات و</w:t>
            </w:r>
            <w:r w:rsidR="00BE79B2" w:rsidRPr="00BE79B2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الواجبات والتقارير المطلوبة،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B12CD4" w:rsidRPr="00890E22" w:rsidRDefault="00B12CD4" w:rsidP="00B12CD4">
            <w:pPr>
              <w:bidi/>
              <w:spacing w:before="100" w:beforeAutospacing="1" w:after="100" w:afterAutospacing="1" w:line="240" w:lineRule="auto"/>
              <w:ind w:left="398"/>
              <w:jc w:val="both"/>
              <w:rPr>
                <w:rFonts w:ascii="Times New Roman" w:eastAsia="Times New Roman" w:hAnsi="Times New Roman" w:cs="Ali-A-Samik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/>
              </w:rPr>
              <w:t>-</w:t>
            </w:r>
            <w:r w:rsidRPr="00890E22"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/>
              </w:rPr>
              <w:t>الالتزام بحضور المحاضرة في الموعد المحدد.</w:t>
            </w:r>
          </w:p>
          <w:p w:rsidR="00B12CD4" w:rsidRPr="00890E22" w:rsidRDefault="00B12CD4" w:rsidP="00B12CD4">
            <w:pPr>
              <w:bidi/>
              <w:spacing w:before="100" w:beforeAutospacing="1" w:after="100" w:afterAutospacing="1" w:line="240" w:lineRule="auto"/>
              <w:ind w:left="398"/>
              <w:jc w:val="both"/>
              <w:rPr>
                <w:rFonts w:ascii="Times New Roman" w:eastAsia="Times New Roman" w:hAnsi="Times New Roman" w:cs="Ali-A-Samik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/>
              </w:rPr>
              <w:t>-</w:t>
            </w:r>
            <w:r w:rsidRPr="00890E22"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/>
              </w:rPr>
              <w:t xml:space="preserve">الالتزام بمواعيد الاختبارات ومن يتغيب عن الاختبار بدون عذر يرصد له درجة صفر. </w:t>
            </w:r>
          </w:p>
          <w:p w:rsidR="00B12CD4" w:rsidRPr="00890E22" w:rsidRDefault="00B12CD4" w:rsidP="00B12CD4">
            <w:pPr>
              <w:bidi/>
              <w:spacing w:before="100" w:beforeAutospacing="1" w:after="100" w:afterAutospacing="1" w:line="240" w:lineRule="auto"/>
              <w:ind w:left="398"/>
              <w:jc w:val="both"/>
              <w:rPr>
                <w:rFonts w:ascii="Times New Roman" w:eastAsia="Times New Roman" w:hAnsi="Times New Roman" w:cs="Ali-A-Samik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Ali-A-Samik" w:hint="cs"/>
                <w:color w:val="000000"/>
                <w:sz w:val="32"/>
                <w:szCs w:val="32"/>
                <w:rtl/>
                <w:lang w:val="en-US"/>
              </w:rPr>
              <w:t xml:space="preserve">- </w:t>
            </w:r>
            <w:r w:rsidRPr="00890E22">
              <w:rPr>
                <w:rFonts w:ascii="Times New Roman" w:eastAsia="Times New Roman" w:hAnsi="Times New Roman" w:cs="Ali-A-Samik" w:hint="cs"/>
                <w:color w:val="000000"/>
                <w:sz w:val="32"/>
                <w:szCs w:val="32"/>
                <w:rtl/>
                <w:lang w:val="en-US"/>
              </w:rPr>
              <w:t>إغلاق الجوال قبل الدخول للمحاضرة.</w:t>
            </w:r>
          </w:p>
          <w:p w:rsidR="00582D81" w:rsidRDefault="00B12CD4" w:rsidP="00B12CD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eastAsia="Times New Roman" w:hAnsi="Times New Roman" w:cs="Ali-A-Samik" w:hint="cs"/>
                <w:color w:val="000000"/>
                <w:sz w:val="32"/>
                <w:szCs w:val="32"/>
                <w:rtl/>
                <w:lang w:val="en-US"/>
              </w:rPr>
              <w:t xml:space="preserve">     - </w:t>
            </w:r>
            <w:r w:rsidRPr="00890E22">
              <w:rPr>
                <w:rFonts w:ascii="Times New Roman" w:eastAsia="Times New Roman" w:hAnsi="Times New Roman" w:cs="Ali-A-Samik" w:hint="cs"/>
                <w:color w:val="000000"/>
                <w:sz w:val="32"/>
                <w:szCs w:val="32"/>
                <w:rtl/>
                <w:lang w:val="en-US"/>
              </w:rPr>
              <w:t>الالتزام بأي تعليمات أخرى تحدد من قبل القسم</w:t>
            </w: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E79B2" w:rsidRDefault="00BE79B2" w:rsidP="00BE79B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ستعتمد طريقة التدريس للمادة على:</w:t>
            </w:r>
          </w:p>
          <w:p w:rsidR="00BE79B2" w:rsidRDefault="00BE79B2" w:rsidP="00BE79B2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الباوربوينت</w:t>
            </w:r>
          </w:p>
          <w:p w:rsidR="00BE79B2" w:rsidRDefault="00BE79B2" w:rsidP="00BE79B2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اللوح الابيض</w:t>
            </w:r>
          </w:p>
          <w:p w:rsidR="00BE79B2" w:rsidRPr="006C24DC" w:rsidRDefault="00BE79B2" w:rsidP="00BE79B2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الاشكال والصور والخرائط</w:t>
            </w: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Pr="00EC388C" w:rsidRDefault="00305BAF" w:rsidP="00305B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الشهرية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التفكير النقدي، كتابة التقارير والمقالات،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8E4274" w:rsidRPr="00890E22" w:rsidRDefault="008E4274" w:rsidP="008E427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Arial" w:eastAsia="Times New Roman" w:hAnsi="Arial" w:cs="Ali-A-Samik"/>
                <w:color w:val="000000"/>
                <w:sz w:val="32"/>
                <w:szCs w:val="32"/>
                <w:rtl/>
                <w:lang w:val="en-US"/>
              </w:rPr>
            </w:pPr>
            <w:r w:rsidRPr="00890E22"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/>
              </w:rPr>
              <w:t>امتحان الفصل الاول 20درجة</w:t>
            </w:r>
          </w:p>
          <w:p w:rsidR="008E4274" w:rsidRPr="00890E22" w:rsidRDefault="008E4274" w:rsidP="008E427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Arial" w:eastAsia="Times New Roman" w:hAnsi="Arial" w:cs="Ali-A-Samik"/>
                <w:color w:val="000000"/>
                <w:sz w:val="32"/>
                <w:szCs w:val="32"/>
                <w:rtl/>
                <w:lang w:val="en-US"/>
              </w:rPr>
            </w:pPr>
            <w:r w:rsidRPr="00890E22"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/>
              </w:rPr>
              <w:lastRenderedPageBreak/>
              <w:t>امتحان الفصل الثاني 20درجة</w:t>
            </w:r>
          </w:p>
          <w:p w:rsidR="00582D81" w:rsidRPr="00EC388C" w:rsidRDefault="008E4274" w:rsidP="008E427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890E22"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/>
              </w:rPr>
              <w:t>الامتحان النهائي 60در</w:t>
            </w:r>
            <w:r w:rsidRPr="00890E22"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  <w:lang w:val="en-US" w:bidi="ar-IQ"/>
              </w:rPr>
              <w:t>جة</w:t>
            </w: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Pr="00EC388C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سوق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تي سيتعملها الطالب من خلال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  <w:r w:rsidR="008E427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:الأحمد سامي سعيد:تاريخ الشرق الأدنى القديم,(بغداد-1989)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C388C" w:rsidRDefault="000153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موجز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هداف كل موضوع 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وتاريخه ومدة المحاضرة. يجب ان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يضم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فصل دراسي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مالايقل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16 اسبوعاً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8D46A4" w:rsidRPr="006766CD" w:rsidRDefault="008D46A4" w:rsidP="008E4274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C388C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المتعدده: </w:t>
            </w:r>
            <w:r w:rsidR="001527D7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C388C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E6" w:rsidRDefault="004602E6" w:rsidP="00483DD0">
      <w:pPr>
        <w:spacing w:after="0" w:line="240" w:lineRule="auto"/>
      </w:pPr>
      <w:r>
        <w:separator/>
      </w:r>
    </w:p>
  </w:endnote>
  <w:endnote w:type="continuationSeparator" w:id="0">
    <w:p w:rsidR="004602E6" w:rsidRDefault="004602E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E6" w:rsidRDefault="004602E6" w:rsidP="00483DD0">
      <w:pPr>
        <w:spacing w:after="0" w:line="240" w:lineRule="auto"/>
      </w:pPr>
      <w:r>
        <w:separator/>
      </w:r>
    </w:p>
  </w:footnote>
  <w:footnote w:type="continuationSeparator" w:id="0">
    <w:p w:rsidR="004602E6" w:rsidRDefault="004602E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4D4"/>
    <w:multiLevelType w:val="hybridMultilevel"/>
    <w:tmpl w:val="D62C0A36"/>
    <w:lvl w:ilvl="0" w:tplc="B2C60BF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9853CB"/>
    <w:multiLevelType w:val="hybridMultilevel"/>
    <w:tmpl w:val="4E6E4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63596"/>
    <w:multiLevelType w:val="hybridMultilevel"/>
    <w:tmpl w:val="157A3E9C"/>
    <w:lvl w:ilvl="0" w:tplc="B2C60BF8">
      <w:start w:val="1"/>
      <w:numFmt w:val="decimal"/>
      <w:lvlText w:val="%1-"/>
      <w:lvlJc w:val="left"/>
      <w:pPr>
        <w:tabs>
          <w:tab w:val="num" w:pos="758"/>
        </w:tabs>
        <w:ind w:left="758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3E44DD4"/>
    <w:multiLevelType w:val="hybridMultilevel"/>
    <w:tmpl w:val="E500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37B11"/>
    <w:rsid w:val="00044558"/>
    <w:rsid w:val="00053C1C"/>
    <w:rsid w:val="00054FC2"/>
    <w:rsid w:val="000600D1"/>
    <w:rsid w:val="00093255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7289"/>
    <w:rsid w:val="00211F17"/>
    <w:rsid w:val="00236016"/>
    <w:rsid w:val="0025284B"/>
    <w:rsid w:val="002F44B8"/>
    <w:rsid w:val="00305BAF"/>
    <w:rsid w:val="003F0DE3"/>
    <w:rsid w:val="003F6A58"/>
    <w:rsid w:val="0040102E"/>
    <w:rsid w:val="00441BF4"/>
    <w:rsid w:val="004602E6"/>
    <w:rsid w:val="00475599"/>
    <w:rsid w:val="00481279"/>
    <w:rsid w:val="00483DD0"/>
    <w:rsid w:val="00496757"/>
    <w:rsid w:val="004B0808"/>
    <w:rsid w:val="004C5B56"/>
    <w:rsid w:val="004D421F"/>
    <w:rsid w:val="00517B2D"/>
    <w:rsid w:val="00533ACD"/>
    <w:rsid w:val="00542B94"/>
    <w:rsid w:val="00582D81"/>
    <w:rsid w:val="0059508C"/>
    <w:rsid w:val="005E25AC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6F3C48"/>
    <w:rsid w:val="00700C17"/>
    <w:rsid w:val="00756916"/>
    <w:rsid w:val="007C34B8"/>
    <w:rsid w:val="007F0899"/>
    <w:rsid w:val="0080086A"/>
    <w:rsid w:val="008022DB"/>
    <w:rsid w:val="00807092"/>
    <w:rsid w:val="008146CF"/>
    <w:rsid w:val="00830EE6"/>
    <w:rsid w:val="00831275"/>
    <w:rsid w:val="0086310E"/>
    <w:rsid w:val="008772A6"/>
    <w:rsid w:val="00887CD2"/>
    <w:rsid w:val="00890E22"/>
    <w:rsid w:val="008C630A"/>
    <w:rsid w:val="008D46A4"/>
    <w:rsid w:val="008D537E"/>
    <w:rsid w:val="008D6FD6"/>
    <w:rsid w:val="008E4274"/>
    <w:rsid w:val="00945E97"/>
    <w:rsid w:val="00950E93"/>
    <w:rsid w:val="00953B35"/>
    <w:rsid w:val="00961D90"/>
    <w:rsid w:val="009B05D4"/>
    <w:rsid w:val="009B5828"/>
    <w:rsid w:val="009C7CEB"/>
    <w:rsid w:val="009E1617"/>
    <w:rsid w:val="009E3A65"/>
    <w:rsid w:val="009F7BEC"/>
    <w:rsid w:val="00A4692B"/>
    <w:rsid w:val="00A56BFC"/>
    <w:rsid w:val="00A66254"/>
    <w:rsid w:val="00AA6785"/>
    <w:rsid w:val="00AB753E"/>
    <w:rsid w:val="00AD68F9"/>
    <w:rsid w:val="00B07BAD"/>
    <w:rsid w:val="00B12CD4"/>
    <w:rsid w:val="00B25DFF"/>
    <w:rsid w:val="00B341B9"/>
    <w:rsid w:val="00B6542D"/>
    <w:rsid w:val="00B716D3"/>
    <w:rsid w:val="00B73CAD"/>
    <w:rsid w:val="00B916A8"/>
    <w:rsid w:val="00BC797A"/>
    <w:rsid w:val="00BD4A13"/>
    <w:rsid w:val="00BD6567"/>
    <w:rsid w:val="00BE79B2"/>
    <w:rsid w:val="00C05607"/>
    <w:rsid w:val="00C3353F"/>
    <w:rsid w:val="00C45D83"/>
    <w:rsid w:val="00C46D58"/>
    <w:rsid w:val="00C525DA"/>
    <w:rsid w:val="00C857AF"/>
    <w:rsid w:val="00CA0D4D"/>
    <w:rsid w:val="00CC5CD1"/>
    <w:rsid w:val="00CE70D1"/>
    <w:rsid w:val="00CF5475"/>
    <w:rsid w:val="00D100D6"/>
    <w:rsid w:val="00D2169A"/>
    <w:rsid w:val="00D24A7D"/>
    <w:rsid w:val="00D30596"/>
    <w:rsid w:val="00D65518"/>
    <w:rsid w:val="00D753A4"/>
    <w:rsid w:val="00D921E4"/>
    <w:rsid w:val="00DC7E6B"/>
    <w:rsid w:val="00DD7054"/>
    <w:rsid w:val="00E07FDD"/>
    <w:rsid w:val="00E122A1"/>
    <w:rsid w:val="00E32266"/>
    <w:rsid w:val="00E61AD2"/>
    <w:rsid w:val="00E70DBB"/>
    <w:rsid w:val="00E777CE"/>
    <w:rsid w:val="00E77BFA"/>
    <w:rsid w:val="00E8166B"/>
    <w:rsid w:val="00E873BC"/>
    <w:rsid w:val="00E95307"/>
    <w:rsid w:val="00EB1AE0"/>
    <w:rsid w:val="00EC286D"/>
    <w:rsid w:val="00EC388C"/>
    <w:rsid w:val="00ED3387"/>
    <w:rsid w:val="00ED4CB1"/>
    <w:rsid w:val="00EE60FC"/>
    <w:rsid w:val="00EE7060"/>
    <w:rsid w:val="00EF712E"/>
    <w:rsid w:val="00F26F34"/>
    <w:rsid w:val="00FA50ED"/>
    <w:rsid w:val="00FB7AFF"/>
    <w:rsid w:val="00FD437F"/>
    <w:rsid w:val="00FE1252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ecxmsonormal">
    <w:name w:val="ecxmsonormal"/>
    <w:basedOn w:val="Normal"/>
    <w:rsid w:val="00E7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2o1O</cp:lastModifiedBy>
  <cp:revision>23</cp:revision>
  <cp:lastPrinted>2015-10-11T06:39:00Z</cp:lastPrinted>
  <dcterms:created xsi:type="dcterms:W3CDTF">2015-10-19T18:10:00Z</dcterms:created>
  <dcterms:modified xsi:type="dcterms:W3CDTF">2022-09-25T16:24:00Z</dcterms:modified>
</cp:coreProperties>
</file>