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CBA2" w14:textId="5381B9EE" w:rsidR="00F47281" w:rsidRPr="005417A4" w:rsidRDefault="0080086A" w:rsidP="00F4728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373D5B62" wp14:editId="6BF438EC">
            <wp:simplePos x="0" y="0"/>
            <wp:positionH relativeFrom="margin">
              <wp:posOffset>3516630</wp:posOffset>
            </wp:positionH>
            <wp:positionV relativeFrom="margin">
              <wp:posOffset>-167005</wp:posOffset>
            </wp:positionV>
            <wp:extent cx="2468880" cy="2200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E7C2B22" w14:textId="77777777" w:rsidR="002B7CC7" w:rsidRPr="005417A4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36"/>
          <w:szCs w:val="36"/>
          <w:lang w:bidi="ar-KW"/>
        </w:rPr>
      </w:pPr>
    </w:p>
    <w:p w14:paraId="3A7CF7C0" w14:textId="77777777" w:rsidR="00F47281" w:rsidRPr="005417A4" w:rsidRDefault="00F47281" w:rsidP="00F4728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Salahaddin </w:t>
      </w:r>
    </w:p>
    <w:p w14:paraId="0F5428E1" w14:textId="2C97113C" w:rsidR="00F47281" w:rsidRPr="005417A4" w:rsidRDefault="00F47281" w:rsidP="00F4728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College of Basic Education</w:t>
      </w:r>
    </w:p>
    <w:p w14:paraId="4C8F746B" w14:textId="52C43AFD" w:rsidR="008D46A4" w:rsidRPr="005417A4" w:rsidRDefault="008D46A4" w:rsidP="00DB5B5B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DB5B5B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English Language</w:t>
      </w:r>
    </w:p>
    <w:p w14:paraId="03540BB3" w14:textId="70244A41" w:rsidR="008D46A4" w:rsidRPr="005417A4" w:rsidRDefault="008D46A4" w:rsidP="00DB5B5B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F47281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Essay Writing</w:t>
      </w:r>
      <w:r w:rsidR="00DB5B5B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14:paraId="4A518102" w14:textId="77777777" w:rsidR="008D46A4" w:rsidRPr="005417A4" w:rsidRDefault="008D46A4" w:rsidP="00DB5B5B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DB5B5B" w:rsidRPr="005417A4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>2nd Grade</w:t>
      </w:r>
      <w:r w:rsidR="00307219" w:rsidRPr="005417A4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>/ Morning studies</w:t>
      </w:r>
    </w:p>
    <w:p w14:paraId="33CEFF4C" w14:textId="77777777" w:rsidR="008D46A4" w:rsidRPr="005417A4" w:rsidRDefault="008D46A4" w:rsidP="002B2FAB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Lecturer's </w:t>
      </w:r>
      <w:r w:rsidR="002B2FAB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Name:</w:t>
      </w:r>
      <w:r w:rsidR="00DB5B5B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3B7797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Chinar Kamal Tayib (MA)</w:t>
      </w:r>
    </w:p>
    <w:p w14:paraId="2724E1B9" w14:textId="36D5623B" w:rsidR="00C857AF" w:rsidRPr="005417A4" w:rsidRDefault="004228C3" w:rsidP="00155608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A0118D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6E53AC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/20</w:t>
      </w:r>
      <w:r w:rsidR="00155608"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6E53AC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</w:p>
    <w:p w14:paraId="6C4C1EDB" w14:textId="77777777" w:rsidR="008D46A4" w:rsidRPr="005417A4" w:rsidRDefault="008D46A4" w:rsidP="00F47281">
      <w:pPr>
        <w:tabs>
          <w:tab w:val="left" w:pos="1200"/>
        </w:tabs>
        <w:rPr>
          <w:rFonts w:asciiTheme="majorBidi" w:hAnsiTheme="majorBidi" w:cstheme="majorBidi"/>
          <w:sz w:val="28"/>
          <w:szCs w:val="28"/>
          <w:lang w:bidi="ar-KW"/>
        </w:rPr>
      </w:pPr>
      <w:r w:rsidRPr="005417A4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5856"/>
      </w:tblGrid>
      <w:tr w:rsidR="00BB01FA" w:rsidRPr="005417A4" w14:paraId="11C76F68" w14:textId="77777777" w:rsidTr="00093EE0">
        <w:tc>
          <w:tcPr>
            <w:tcW w:w="0" w:type="auto"/>
          </w:tcPr>
          <w:p w14:paraId="3F48A4E1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0" w:type="auto"/>
          </w:tcPr>
          <w:p w14:paraId="60EA262D" w14:textId="05EDF88E" w:rsidR="008D46A4" w:rsidRPr="005417A4" w:rsidRDefault="00F47281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Essay Writing</w:t>
            </w:r>
            <w:r w:rsidR="00927F4E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BB01FA" w:rsidRPr="005417A4" w14:paraId="0622437B" w14:textId="77777777" w:rsidTr="00093EE0">
        <w:tc>
          <w:tcPr>
            <w:tcW w:w="0" w:type="auto"/>
          </w:tcPr>
          <w:p w14:paraId="2B09A134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0" w:type="auto"/>
          </w:tcPr>
          <w:p w14:paraId="2B7A191D" w14:textId="77777777" w:rsidR="008D46A4" w:rsidRPr="005417A4" w:rsidRDefault="00927F4E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Chinar Kamal Tayib</w:t>
            </w:r>
          </w:p>
        </w:tc>
      </w:tr>
      <w:tr w:rsidR="00BB01FA" w:rsidRPr="005417A4" w14:paraId="653B5601" w14:textId="77777777" w:rsidTr="00093EE0">
        <w:tc>
          <w:tcPr>
            <w:tcW w:w="0" w:type="auto"/>
          </w:tcPr>
          <w:p w14:paraId="6B838645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0" w:type="auto"/>
          </w:tcPr>
          <w:p w14:paraId="2FC2F4F0" w14:textId="77777777" w:rsidR="008D46A4" w:rsidRPr="005417A4" w:rsidRDefault="00927F4E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College of Basic Education</w:t>
            </w:r>
          </w:p>
        </w:tc>
      </w:tr>
      <w:tr w:rsidR="00BB01FA" w:rsidRPr="005417A4" w14:paraId="46385FA6" w14:textId="77777777" w:rsidTr="00093EE0">
        <w:trPr>
          <w:trHeight w:val="352"/>
        </w:trPr>
        <w:tc>
          <w:tcPr>
            <w:tcW w:w="0" w:type="auto"/>
          </w:tcPr>
          <w:p w14:paraId="305F54C2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0" w:type="auto"/>
          </w:tcPr>
          <w:p w14:paraId="54435BA2" w14:textId="77777777" w:rsidR="008D46A4" w:rsidRPr="005417A4" w:rsidRDefault="008D46A4" w:rsidP="00A534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e-mail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: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27F4E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chinar.tayib@su.edu.kr</w:t>
            </w:r>
            <w:r w:rsidR="00A53498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</w:t>
            </w:r>
          </w:p>
          <w:p w14:paraId="371F48CB" w14:textId="77777777" w:rsidR="008D46A4" w:rsidRPr="005417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(optional)</w:t>
            </w:r>
          </w:p>
        </w:tc>
      </w:tr>
      <w:tr w:rsidR="00BB01FA" w:rsidRPr="005417A4" w14:paraId="65638565" w14:textId="77777777" w:rsidTr="00093EE0">
        <w:tc>
          <w:tcPr>
            <w:tcW w:w="0" w:type="auto"/>
          </w:tcPr>
          <w:p w14:paraId="7BBA3D37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0" w:type="auto"/>
          </w:tcPr>
          <w:p w14:paraId="32CB65FC" w14:textId="61290387" w:rsidR="008D46A4" w:rsidRPr="005417A4" w:rsidRDefault="008D46A4" w:rsidP="003072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Theory:    </w:t>
            </w:r>
            <w:r w:rsidR="00F47281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401449E4" w14:textId="77777777" w:rsidR="008D46A4" w:rsidRPr="005417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B01FA" w:rsidRPr="005417A4" w14:paraId="549FA862" w14:textId="77777777" w:rsidTr="00093EE0">
        <w:tc>
          <w:tcPr>
            <w:tcW w:w="0" w:type="auto"/>
          </w:tcPr>
          <w:p w14:paraId="36015E2A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0" w:type="auto"/>
          </w:tcPr>
          <w:p w14:paraId="6D864F5E" w14:textId="77777777" w:rsidR="008D46A4" w:rsidRPr="005417A4" w:rsidRDefault="00162F97" w:rsidP="00B912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Sunday</w:t>
            </w:r>
            <w:r w:rsidR="00B912DB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to Thursday</w:t>
            </w:r>
          </w:p>
        </w:tc>
      </w:tr>
      <w:tr w:rsidR="00BB01FA" w:rsidRPr="005417A4" w14:paraId="42E50B08" w14:textId="77777777" w:rsidTr="00093EE0">
        <w:tc>
          <w:tcPr>
            <w:tcW w:w="0" w:type="auto"/>
          </w:tcPr>
          <w:p w14:paraId="0C0B8C59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0" w:type="auto"/>
          </w:tcPr>
          <w:p w14:paraId="3213F685" w14:textId="77777777" w:rsidR="008D46A4" w:rsidRPr="005417A4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BB01FA" w:rsidRPr="005417A4" w14:paraId="65582086" w14:textId="77777777" w:rsidTr="00093EE0">
        <w:tc>
          <w:tcPr>
            <w:tcW w:w="0" w:type="auto"/>
          </w:tcPr>
          <w:p w14:paraId="67E50D04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0" w:type="auto"/>
          </w:tcPr>
          <w:p w14:paraId="59314DDC" w14:textId="330A437A" w:rsidR="00981193" w:rsidRPr="005417A4" w:rsidRDefault="00981193" w:rsidP="002207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 lecturer at English Language Department/Coll</w:t>
            </w:r>
            <w:r w:rsidR="002207A3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ege of Basic </w:t>
            </w:r>
            <w:r w:rsidR="0066773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</w:t>
            </w:r>
            <w:r w:rsidR="002207A3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ducation </w:t>
            </w:r>
            <w:r w:rsidR="00B912DB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from </w:t>
            </w:r>
            <w:r w:rsidR="002207A3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2015-</w:t>
            </w:r>
            <w:r w:rsidR="00C009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66773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present</w:t>
            </w:r>
            <w:r w:rsidR="002207A3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/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Salahaddin University.</w:t>
            </w:r>
          </w:p>
          <w:p w14:paraId="5384D0FB" w14:textId="3710D5C9" w:rsidR="00981193" w:rsidRPr="005417A4" w:rsidRDefault="00981193" w:rsidP="009811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A lecturer at Soran </w:t>
            </w:r>
            <w:r w:rsidR="00C009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U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niversity/ Faculty of Arts/English Language department from 2011-2015.</w:t>
            </w:r>
          </w:p>
          <w:p w14:paraId="295201C8" w14:textId="77777777" w:rsidR="00981193" w:rsidRPr="005417A4" w:rsidRDefault="00981193" w:rsidP="0098119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 lecturer of English Literature at College of Languages/Soran University 2008-2011.</w:t>
            </w:r>
          </w:p>
          <w:p w14:paraId="4A1B0BE7" w14:textId="77777777" w:rsidR="00981193" w:rsidRPr="005417A4" w:rsidRDefault="00981193" w:rsidP="003072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A master degree in English Literature from Salahaddin University/College of Languages, 2008.</w:t>
            </w:r>
          </w:p>
          <w:p w14:paraId="0AA48A3E" w14:textId="77777777" w:rsidR="006766CD" w:rsidRPr="005417A4" w:rsidRDefault="006766CD" w:rsidP="006766C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</w:tr>
      <w:tr w:rsidR="00BB01FA" w:rsidRPr="005417A4" w14:paraId="20FC0D06" w14:textId="77777777" w:rsidTr="00093EE0">
        <w:tc>
          <w:tcPr>
            <w:tcW w:w="0" w:type="auto"/>
          </w:tcPr>
          <w:p w14:paraId="00E490C5" w14:textId="77777777" w:rsidR="008D46A4" w:rsidRPr="005417A4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lastRenderedPageBreak/>
              <w:t xml:space="preserve">9.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0" w:type="auto"/>
          </w:tcPr>
          <w:p w14:paraId="5B92921B" w14:textId="0EAA865C" w:rsidR="008D46A4" w:rsidRPr="005417A4" w:rsidRDefault="00FB6341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writing</w:t>
            </w:r>
            <w:r w:rsidR="00DC7BEB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essay, </w:t>
            </w: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structure, </w:t>
            </w:r>
            <w:r w:rsidR="00DC7BEB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types</w:t>
            </w:r>
          </w:p>
        </w:tc>
      </w:tr>
      <w:tr w:rsidR="008D46A4" w:rsidRPr="005417A4" w14:paraId="47DB209D" w14:textId="77777777" w:rsidTr="00093EE0">
        <w:trPr>
          <w:trHeight w:val="1125"/>
        </w:trPr>
        <w:tc>
          <w:tcPr>
            <w:tcW w:w="0" w:type="auto"/>
            <w:gridSpan w:val="2"/>
          </w:tcPr>
          <w:p w14:paraId="008C5DC0" w14:textId="44F17AF3" w:rsidR="008D46A4" w:rsidRPr="005417A4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</w:p>
          <w:p w14:paraId="1114B29A" w14:textId="7E5F7C8B" w:rsidR="000471FC" w:rsidRPr="005417A4" w:rsidRDefault="00007981" w:rsidP="000471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</w:rPr>
              <w:t>An essay is a long piece of writing consisting of three main parts: an introduct</w:t>
            </w:r>
            <w:r w:rsidR="00BB01FA" w:rsidRPr="005417A4">
              <w:rPr>
                <w:rFonts w:asciiTheme="majorBidi" w:hAnsiTheme="majorBidi" w:cstheme="majorBidi"/>
                <w:sz w:val="28"/>
                <w:szCs w:val="28"/>
              </w:rPr>
              <w:t>ory paragraph</w:t>
            </w:r>
            <w:r w:rsidRPr="005417A4">
              <w:rPr>
                <w:rFonts w:asciiTheme="majorBidi" w:hAnsiTheme="majorBidi" w:cstheme="majorBidi"/>
                <w:sz w:val="28"/>
                <w:szCs w:val="28"/>
              </w:rPr>
              <w:t xml:space="preserve"> which starts with a general statement and ends with a thesis statement</w:t>
            </w:r>
            <w:r w:rsidR="00BB01FA" w:rsidRPr="005417A4">
              <w:rPr>
                <w:rFonts w:asciiTheme="majorBidi" w:hAnsiTheme="majorBidi" w:cstheme="majorBidi"/>
                <w:sz w:val="28"/>
                <w:szCs w:val="28"/>
              </w:rPr>
              <w:t>, body paragraphs and finally the concluding paragraph.</w:t>
            </w:r>
            <w:r w:rsidR="001932C7" w:rsidRPr="005417A4">
              <w:rPr>
                <w:rFonts w:asciiTheme="majorBidi" w:hAnsiTheme="majorBidi" w:cstheme="majorBidi"/>
                <w:sz w:val="28"/>
                <w:szCs w:val="28"/>
              </w:rPr>
              <w:t xml:space="preserve"> Throughout this year, the students will be acquainted with the process essay, cause and effect essay, comparison and contrast essay and argumentative essay in addition to summarising and paraphrasing.</w:t>
            </w:r>
          </w:p>
          <w:p w14:paraId="62148264" w14:textId="77777777" w:rsidR="008D46A4" w:rsidRPr="005417A4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FD437F" w:rsidRPr="005417A4" w14:paraId="7997E3E3" w14:textId="77777777" w:rsidTr="00093EE0">
        <w:trPr>
          <w:trHeight w:val="850"/>
        </w:trPr>
        <w:tc>
          <w:tcPr>
            <w:tcW w:w="0" w:type="auto"/>
            <w:gridSpan w:val="2"/>
          </w:tcPr>
          <w:p w14:paraId="3C7F06F2" w14:textId="77777777" w:rsidR="00FD437F" w:rsidRPr="005417A4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11. </w:t>
            </w:r>
            <w:r w:rsidR="00FD437F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objective:</w:t>
            </w:r>
          </w:p>
          <w:p w14:paraId="0FFA6694" w14:textId="684A3692" w:rsidR="00112E41" w:rsidRPr="005417A4" w:rsidRDefault="00112E41" w:rsidP="00DA78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Teaching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essay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enables the students to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analyse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essay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to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discuss its components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to enrich their vocabulary and to enjoy reading and writing. </w:t>
            </w:r>
          </w:p>
          <w:p w14:paraId="703A3892" w14:textId="4609BC31" w:rsidR="00DA7865" w:rsidRPr="005417A4" w:rsidRDefault="00DA7865" w:rsidP="00DA78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Learning English Language through studying</w:t>
            </w:r>
            <w:r w:rsidR="00112E41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essay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011CA08E" w14:textId="021C6AF1" w:rsidR="00DA7865" w:rsidRPr="005417A4" w:rsidRDefault="00DA7865" w:rsidP="00DA78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It gives the students a role to participate, discuss, analy</w:t>
            </w:r>
            <w:r w:rsidR="00032149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and construct sentences and paragraphs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60BC4395" w14:textId="3BA46C4E" w:rsidR="00DA7865" w:rsidRPr="005417A4" w:rsidRDefault="00DA7865" w:rsidP="00DA78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Studying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essay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inspires the students to express </w:t>
            </w:r>
            <w:r w:rsidR="00DC7BE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their own thoughts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and give critical opinions.</w:t>
            </w:r>
          </w:p>
          <w:p w14:paraId="31799681" w14:textId="095DD4C1" w:rsidR="00DA7865" w:rsidRPr="005417A4" w:rsidRDefault="00DA7865" w:rsidP="00DA78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Studying </w:t>
            </w:r>
            <w:r w:rsidR="00640AB9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essay 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is </w:t>
            </w:r>
            <w:r w:rsidR="00640AB9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necessary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due to its linking with </w:t>
            </w:r>
            <w:r w:rsidR="00112E41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</w:t>
            </w:r>
            <w:r w:rsidR="00640AB9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other components of language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208F9181" w14:textId="77777777" w:rsidR="00E5766E" w:rsidRPr="005417A4" w:rsidRDefault="00E5766E" w:rsidP="00E5766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3ECDD602" w14:textId="77777777" w:rsidR="00FD437F" w:rsidRPr="005417A4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KW"/>
              </w:rPr>
            </w:pPr>
          </w:p>
        </w:tc>
      </w:tr>
      <w:tr w:rsidR="008D46A4" w:rsidRPr="005417A4" w14:paraId="739C2041" w14:textId="77777777" w:rsidTr="00093EE0">
        <w:trPr>
          <w:trHeight w:val="704"/>
        </w:trPr>
        <w:tc>
          <w:tcPr>
            <w:tcW w:w="0" w:type="auto"/>
            <w:gridSpan w:val="2"/>
          </w:tcPr>
          <w:p w14:paraId="530E8183" w14:textId="6C0CE161" w:rsidR="008D46A4" w:rsidRPr="005417A4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Student's </w:t>
            </w:r>
            <w:r w:rsidR="00C009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</w:t>
            </w:r>
            <w:r w:rsidR="00FE1252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14:paraId="6E8B56C7" w14:textId="4E403A52" w:rsidR="002204DC" w:rsidRPr="005417A4" w:rsidRDefault="002204DC" w:rsidP="004517B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728D087A" w14:textId="72A3AD17" w:rsidR="002204DC" w:rsidRPr="005417A4" w:rsidRDefault="00FE1975" w:rsidP="0022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Doing tasks</w:t>
            </w:r>
          </w:p>
          <w:p w14:paraId="278B17A6" w14:textId="2AA5A57A" w:rsidR="002204DC" w:rsidRPr="005417A4" w:rsidRDefault="00FE1975" w:rsidP="0022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Peer review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and group work</w:t>
            </w:r>
          </w:p>
          <w:p w14:paraId="1E17015D" w14:textId="77777777" w:rsidR="00B916A8" w:rsidRPr="005417A4" w:rsidRDefault="002204DC" w:rsidP="0022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Preparation</w:t>
            </w:r>
            <w:r w:rsidR="00B916A8" w:rsidRPr="005417A4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8D46A4" w:rsidRPr="005417A4" w14:paraId="53F33B5C" w14:textId="77777777" w:rsidTr="00093EE0">
        <w:trPr>
          <w:trHeight w:val="704"/>
        </w:trPr>
        <w:tc>
          <w:tcPr>
            <w:tcW w:w="0" w:type="auto"/>
            <w:gridSpan w:val="2"/>
          </w:tcPr>
          <w:p w14:paraId="478E44CA" w14:textId="77777777" w:rsidR="002204DC" w:rsidRPr="005417A4" w:rsidRDefault="00CF5475" w:rsidP="002204D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37F1D7DE" w14:textId="38D2A52F" w:rsidR="007F0899" w:rsidRPr="005417A4" w:rsidRDefault="002204DC" w:rsidP="002204D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Text book, data show, power point, group </w:t>
            </w:r>
            <w:r w:rsidR="00C009E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work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, reader-response and whiteboard</w:t>
            </w:r>
          </w:p>
        </w:tc>
      </w:tr>
      <w:tr w:rsidR="008D46A4" w:rsidRPr="005417A4" w14:paraId="7747F769" w14:textId="77777777" w:rsidTr="00093EE0">
        <w:trPr>
          <w:trHeight w:val="704"/>
        </w:trPr>
        <w:tc>
          <w:tcPr>
            <w:tcW w:w="0" w:type="auto"/>
            <w:gridSpan w:val="2"/>
          </w:tcPr>
          <w:p w14:paraId="35391EDA" w14:textId="77777777" w:rsidR="002204DC" w:rsidRPr="00C009E4" w:rsidRDefault="00CF5475" w:rsidP="00C009E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C009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C009E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62A9E420" w14:textId="31994F33" w:rsidR="001F28A7" w:rsidRPr="00D80767" w:rsidRDefault="002204DC" w:rsidP="00D8076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First</w:t>
            </w:r>
            <w:r w:rsidR="00F31FEB"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FE1975"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</w:t>
            </w:r>
            <w:r w:rsidR="00F31FEB"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ritten</w:t>
            </w:r>
            <w:r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exam   </w:t>
            </w:r>
            <w:r w:rsidR="004D12FB"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</w:t>
            </w:r>
            <w:r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FE1975"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</w:t>
            </w:r>
            <w:r w:rsidR="00BA1CC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="00FE1975"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</w:t>
            </w:r>
            <w:r w:rsidRP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%</w:t>
            </w:r>
          </w:p>
          <w:p w14:paraId="2AA19111" w14:textId="29D66E66" w:rsidR="001F28A7" w:rsidRPr="005417A4" w:rsidRDefault="00FE1975" w:rsidP="00FE1975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Daily participation </w:t>
            </w:r>
            <w:r w:rsid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</w:t>
            </w:r>
            <w:r w:rsidR="00C009E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%</w:t>
            </w:r>
          </w:p>
          <w:p w14:paraId="32694346" w14:textId="081D4575" w:rsidR="00FE1975" w:rsidRDefault="00C009E4" w:rsidP="00FE1975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Quiz</w:t>
            </w:r>
            <w:r w:rsidR="00BA1CC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/ assignment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  5</w:t>
            </w:r>
            <w:r w:rsidR="00FE1975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%</w:t>
            </w:r>
          </w:p>
          <w:p w14:paraId="4CFD9478" w14:textId="64262173" w:rsidR="00C009E4" w:rsidRPr="005417A4" w:rsidRDefault="00BA1CC7" w:rsidP="00FE1975">
            <w:pPr>
              <w:pStyle w:val="ListParagraph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Second written exam </w:t>
            </w:r>
            <w:r w:rsidR="00C009E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</w:t>
            </w:r>
            <w:r w:rsidR="00C009E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5%</w:t>
            </w:r>
          </w:p>
          <w:p w14:paraId="6A876334" w14:textId="069AA392" w:rsidR="002204DC" w:rsidRPr="005417A4" w:rsidRDefault="00307219" w:rsidP="0022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Final exam             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1F28A7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  <w:r w:rsidR="004D12F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</w:t>
            </w:r>
            <w:r w:rsidR="00FE1975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</w:t>
            </w:r>
            <w:r w:rsidR="00D80767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6</w:t>
            </w:r>
            <w:r w:rsidR="00C009E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0</w:t>
            </w:r>
            <w:r w:rsidR="004D12F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%</w:t>
            </w:r>
          </w:p>
          <w:p w14:paraId="66F5AAF0" w14:textId="34F3CBE5" w:rsidR="002204DC" w:rsidRPr="005417A4" w:rsidRDefault="00307219" w:rsidP="002204D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Outcome               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  <w:r w:rsidR="001F28A7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</w:t>
            </w:r>
            <w:r w:rsidR="00175BD4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</w:t>
            </w:r>
            <w:r w:rsidR="00FE1975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100</w:t>
            </w:r>
            <w:r w:rsidR="004D12FB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%</w:t>
            </w:r>
          </w:p>
          <w:p w14:paraId="79ABAC59" w14:textId="77777777" w:rsidR="008D46A4" w:rsidRPr="005417A4" w:rsidRDefault="002204DC" w:rsidP="002204D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lastRenderedPageBreak/>
              <w:t>‌</w:t>
            </w:r>
          </w:p>
          <w:p w14:paraId="49FFD981" w14:textId="77777777" w:rsidR="000F2337" w:rsidRPr="005417A4" w:rsidRDefault="000F2337" w:rsidP="002204DC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417A4" w14:paraId="43FE3EDF" w14:textId="77777777" w:rsidTr="00093EE0">
        <w:trPr>
          <w:trHeight w:val="704"/>
        </w:trPr>
        <w:tc>
          <w:tcPr>
            <w:tcW w:w="0" w:type="auto"/>
            <w:gridSpan w:val="2"/>
          </w:tcPr>
          <w:p w14:paraId="1EEB7746" w14:textId="60CC095B" w:rsidR="002204DC" w:rsidRDefault="00CF5475" w:rsidP="002204D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</w:t>
            </w:r>
            <w:r w:rsidR="00DE5B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</w:t>
            </w:r>
            <w:r w:rsidR="00001B33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</w:p>
          <w:p w14:paraId="0E8FD469" w14:textId="77777777" w:rsidR="00DE5B5F" w:rsidRPr="005417A4" w:rsidRDefault="00DE5B5F" w:rsidP="002204D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4A4B8348" w14:textId="1ACBFBA1" w:rsidR="002204DC" w:rsidRPr="005417A4" w:rsidRDefault="002204DC" w:rsidP="0022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By the end of the course the students will come to: </w:t>
            </w:r>
          </w:p>
          <w:p w14:paraId="25CF0903" w14:textId="2A77EFE2" w:rsidR="0065503A" w:rsidRPr="005417A4" w:rsidRDefault="0065503A" w:rsidP="0022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Understand</w:t>
            </w:r>
            <w:r w:rsidR="00DE5B5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ing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best structure of an essay</w:t>
            </w:r>
            <w:r w:rsidR="00DE5B5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4DF84C9A" w14:textId="638D5DCD" w:rsidR="002204DC" w:rsidRPr="005417A4" w:rsidRDefault="00DE5B5F" w:rsidP="0022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To a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naly</w:t>
            </w:r>
            <w:r w:rsidR="00D73066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e, </w:t>
            </w:r>
            <w:r w:rsidR="00FE1975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write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, comment, discuss and learn many </w:t>
            </w:r>
            <w:r w:rsidR="00FE1975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essay types</w:t>
            </w:r>
            <w:r w:rsidR="002204DC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. </w:t>
            </w:r>
          </w:p>
          <w:p w14:paraId="499F9BEB" w14:textId="2A221645" w:rsidR="002204DC" w:rsidRPr="005417A4" w:rsidRDefault="002204DC" w:rsidP="0022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They’ll be able to learn many </w:t>
            </w:r>
            <w:r w:rsidR="00FE1975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transitional signals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. </w:t>
            </w:r>
          </w:p>
          <w:p w14:paraId="0B2D5666" w14:textId="415479A8" w:rsidR="002204DC" w:rsidRPr="005417A4" w:rsidRDefault="002204DC" w:rsidP="0022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students will work in group</w:t>
            </w:r>
            <w:r w:rsidR="00DE5B5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whenever required to share their knowledge.</w:t>
            </w:r>
          </w:p>
          <w:p w14:paraId="65583A3B" w14:textId="7E8788DE" w:rsidR="002204DC" w:rsidRPr="005417A4" w:rsidRDefault="002204DC" w:rsidP="0022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They’ll be able to</w:t>
            </w:r>
            <w:r w:rsidR="0065503A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plan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65503A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write assignments relating to their studied topics.</w:t>
            </w:r>
          </w:p>
          <w:p w14:paraId="04BEC599" w14:textId="77777777" w:rsidR="002204DC" w:rsidRPr="005417A4" w:rsidRDefault="002204DC" w:rsidP="002204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They will share and criticise different ideas.</w:t>
            </w:r>
          </w:p>
          <w:p w14:paraId="25AF4218" w14:textId="38C9104B" w:rsidR="002204DC" w:rsidRPr="005417A4" w:rsidRDefault="002204DC" w:rsidP="002204D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 acquaintance to different </w:t>
            </w:r>
            <w:r w:rsidR="00383471"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types of essays and writing mechanisms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4F875F72" w14:textId="77777777" w:rsidR="002204DC" w:rsidRPr="005417A4" w:rsidRDefault="002204DC" w:rsidP="002204DC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17657242" w14:textId="77777777" w:rsidR="00FD437F" w:rsidRPr="005417A4" w:rsidRDefault="00FD437F" w:rsidP="006766C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  <w:p w14:paraId="29DCF949" w14:textId="77777777" w:rsidR="00FD437F" w:rsidRPr="005417A4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  <w:p w14:paraId="1D543EE9" w14:textId="77777777" w:rsidR="007F0899" w:rsidRPr="005417A4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5417A4" w14:paraId="462C0F19" w14:textId="77777777" w:rsidTr="00093EE0">
        <w:tc>
          <w:tcPr>
            <w:tcW w:w="0" w:type="auto"/>
            <w:gridSpan w:val="2"/>
          </w:tcPr>
          <w:p w14:paraId="3D250D09" w14:textId="77777777" w:rsidR="00466214" w:rsidRPr="005417A4" w:rsidRDefault="0046621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BBEBCC5" w14:textId="7366DF97" w:rsidR="00001B33" w:rsidRPr="005417A4" w:rsidRDefault="00CF547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5417A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471B7381" w14:textId="7D8258C8" w:rsidR="004517BD" w:rsidRPr="005417A4" w:rsidRDefault="002C7352" w:rsidP="002C73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Alice Oshima. Ann Hogue. 4 Longman Academic Writing series.</w:t>
            </w:r>
          </w:p>
          <w:p w14:paraId="4D9B9709" w14:textId="7564C373" w:rsidR="002C7352" w:rsidRPr="005417A4" w:rsidRDefault="002C7352" w:rsidP="002C735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Longman </w:t>
            </w:r>
            <w:r w:rsidR="00DE5B5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</w:t>
            </w: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ssay Activator</w:t>
            </w:r>
          </w:p>
          <w:p w14:paraId="4201ACF4" w14:textId="35AB172D" w:rsidR="004517BD" w:rsidRDefault="002C7352" w:rsidP="00BB0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417A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4/ Skills for Effective Writing.</w:t>
            </w:r>
          </w:p>
          <w:p w14:paraId="7FA4F1AF" w14:textId="46175CA6" w:rsidR="00DE5B5F" w:rsidRPr="005417A4" w:rsidRDefault="00DE5B5F" w:rsidP="00BB01F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Other online sources</w:t>
            </w:r>
          </w:p>
          <w:p w14:paraId="388BE902" w14:textId="77777777" w:rsidR="00BB01FA" w:rsidRPr="005417A4" w:rsidRDefault="00BB01FA" w:rsidP="00BB01FA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tbl>
            <w:tblPr>
              <w:tblW w:w="146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4"/>
              <w:gridCol w:w="12360"/>
            </w:tblGrid>
            <w:tr w:rsidR="004517BD" w:rsidRPr="005417A4" w14:paraId="7AC60BF7" w14:textId="77777777" w:rsidTr="00BB01FA">
              <w:trPr>
                <w:trHeight w:val="723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F93FF" w14:textId="77777777" w:rsidR="004517BD" w:rsidRPr="005417A4" w:rsidRDefault="004517BD" w:rsidP="00BB01FA">
                  <w:pPr>
                    <w:pStyle w:val="ListParagraph"/>
                    <w:numPr>
                      <w:ilvl w:val="0"/>
                      <w:numId w:val="20"/>
                    </w:numPr>
                    <w:spacing w:line="240" w:lineRule="auto"/>
                    <w:rPr>
                      <w:rFonts w:asciiTheme="majorBidi" w:hAnsiTheme="majorBidi" w:cstheme="majorBidi"/>
                      <w:color w:val="DBE5F1" w:themeColor="accent1" w:themeTint="33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24"/>
                      <w:szCs w:val="24"/>
                      <w:lang w:bidi="ar-KW"/>
                    </w:rPr>
                    <w:t>Week 1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B3CAEE" w14:textId="77777777" w:rsidR="004517BD" w:rsidRDefault="004517BD" w:rsidP="00CD409E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24"/>
                      <w:szCs w:val="24"/>
                      <w:lang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24"/>
                      <w:szCs w:val="24"/>
                      <w:lang w:bidi="ar-KW"/>
                    </w:rPr>
                    <w:t xml:space="preserve"> An introduction to the syllabus.</w:t>
                  </w:r>
                </w:p>
                <w:p w14:paraId="79A2EF5F" w14:textId="05705339" w:rsidR="00513C6F" w:rsidRPr="005417A4" w:rsidRDefault="00513C6F" w:rsidP="00CD409E">
                  <w:pPr>
                    <w:spacing w:line="240" w:lineRule="auto"/>
                    <w:rPr>
                      <w:rFonts w:asciiTheme="majorBidi" w:hAnsiTheme="majorBidi" w:cstheme="majorBidi"/>
                      <w:color w:val="DBE5F1" w:themeColor="accent1" w:themeTint="33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24"/>
                      <w:szCs w:val="24"/>
                      <w:lang w:bidi="ar-KW"/>
                    </w:rPr>
                    <w:t>A revision of the items of an essay</w:t>
                  </w:r>
                </w:p>
              </w:tc>
            </w:tr>
            <w:tr w:rsidR="004517BD" w:rsidRPr="005417A4" w14:paraId="2CE26DBF" w14:textId="77777777" w:rsidTr="00BB01FA">
              <w:trPr>
                <w:trHeight w:val="557"/>
              </w:trPr>
              <w:tc>
                <w:tcPr>
                  <w:tcW w:w="23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C5F7B2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2</w:t>
                  </w:r>
                </w:p>
              </w:tc>
              <w:tc>
                <w:tcPr>
                  <w:tcW w:w="123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48DD4" w:themeFill="text2" w:themeFillTint="99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8921CC" w14:textId="240BE928" w:rsidR="004517BD" w:rsidRPr="005417A4" w:rsidRDefault="00BB01FA" w:rsidP="00CD409E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DBE5F1" w:themeColor="accent1" w:themeTint="33"/>
                      <w:sz w:val="24"/>
                      <w:szCs w:val="24"/>
                      <w:lang w:bidi="ar-KW"/>
                    </w:rPr>
                    <w:t>Essay: Definition, structure and types.</w:t>
                  </w:r>
                </w:p>
              </w:tc>
            </w:tr>
            <w:tr w:rsidR="004517BD" w:rsidRPr="005417A4" w14:paraId="4FF42D53" w14:textId="77777777" w:rsidTr="00BB01FA">
              <w:trPr>
                <w:trHeight w:val="714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8FBAD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3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9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FBD3AB" w14:textId="62E23232" w:rsidR="004517BD" w:rsidRPr="005417A4" w:rsidRDefault="00BB01FA" w:rsidP="00CD409E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Introductory paragraph/ Example, </w:t>
                  </w:r>
                  <w:r w:rsidR="0078633B"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analyze</w:t>
                  </w: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, practice</w:t>
                  </w:r>
                </w:p>
              </w:tc>
            </w:tr>
            <w:tr w:rsidR="004517BD" w:rsidRPr="005417A4" w14:paraId="72A3C1DC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7B99B3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4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0E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C44BFB" w14:textId="690F5A7F" w:rsidR="004517BD" w:rsidRPr="005417A4" w:rsidRDefault="00CD409E" w:rsidP="00BA391D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Body paragraphs/ Example, </w:t>
                  </w:r>
                  <w:r w:rsidR="0078633B"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analyze</w:t>
                  </w: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, practice</w:t>
                  </w:r>
                </w:p>
              </w:tc>
            </w:tr>
            <w:tr w:rsidR="004517BD" w:rsidRPr="005417A4" w14:paraId="519FF9C1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51016C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5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9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B04050" w14:textId="2C309286" w:rsidR="004517BD" w:rsidRPr="005417A4" w:rsidRDefault="00CD409E" w:rsidP="00CD409E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Concluding paragraph/ Example, </w:t>
                  </w:r>
                  <w:r w:rsidR="0078633B"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analyze</w:t>
                  </w: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, practice</w:t>
                  </w:r>
                </w:p>
              </w:tc>
            </w:tr>
            <w:tr w:rsidR="004517BD" w:rsidRPr="005417A4" w14:paraId="31A1473D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D3FE7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6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0E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92BC7" w14:textId="0CAF280E" w:rsidR="004517BD" w:rsidRPr="005417A4" w:rsidRDefault="00CD409E" w:rsidP="00CD409E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Transitional signals/ practice, editing previous writing</w:t>
                  </w:r>
                </w:p>
              </w:tc>
            </w:tr>
            <w:tr w:rsidR="004517BD" w:rsidRPr="005417A4" w14:paraId="49C476F0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6BB41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7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9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A5E67" w14:textId="54EA9CE7" w:rsidR="004517BD" w:rsidRPr="005417A4" w:rsidRDefault="00CD409E" w:rsidP="00CD409E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Types of </w:t>
                  </w:r>
                  <w:r w:rsidR="0078633B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</w:t>
                  </w: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ssays</w:t>
                  </w:r>
                </w:p>
              </w:tc>
            </w:tr>
            <w:tr w:rsidR="004517BD" w:rsidRPr="005417A4" w14:paraId="643FDFBA" w14:textId="77777777" w:rsidTr="00BB01FA">
              <w:trPr>
                <w:trHeight w:val="403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13AB5C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lastRenderedPageBreak/>
                    <w:t>Week 8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0E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1978D" w14:textId="44B5BDA5" w:rsidR="004517BD" w:rsidRPr="005417A4" w:rsidRDefault="00CD409E" w:rsidP="00BA391D">
                  <w:pPr>
                    <w:pStyle w:val="ListParagraph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Process essays</w:t>
                  </w:r>
                </w:p>
              </w:tc>
            </w:tr>
            <w:tr w:rsidR="004517BD" w:rsidRPr="005417A4" w14:paraId="034D5413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76C4CE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9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9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68CB55" w14:textId="0125A29B" w:rsidR="004517BD" w:rsidRPr="005417A4" w:rsidRDefault="00CD409E" w:rsidP="00BA391D">
                  <w:pPr>
                    <w:pStyle w:val="ListParagraph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Example, practice, editing</w:t>
                  </w:r>
                </w:p>
              </w:tc>
            </w:tr>
            <w:tr w:rsidR="004517BD" w:rsidRPr="005417A4" w14:paraId="37D62402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9F13D3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10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0E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C864F7" w14:textId="5B5ABEB1" w:rsidR="004517BD" w:rsidRPr="005417A4" w:rsidRDefault="00CD409E" w:rsidP="00BA391D">
                  <w:pPr>
                    <w:pStyle w:val="ListParagraph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Funnel&amp; Getting attention introductory</w:t>
                  </w:r>
                </w:p>
              </w:tc>
            </w:tr>
            <w:tr w:rsidR="004517BD" w:rsidRPr="005417A4" w14:paraId="22778EC1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30371F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11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8E9F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BF644C" w14:textId="292609C1" w:rsidR="004517BD" w:rsidRPr="005417A4" w:rsidRDefault="0078633B" w:rsidP="00BA391D">
                  <w:pPr>
                    <w:pStyle w:val="ListParagraph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Cause and Effect essay/ Example, practice, editing</w:t>
                  </w:r>
                </w:p>
              </w:tc>
            </w:tr>
            <w:tr w:rsidR="004517BD" w:rsidRPr="005417A4" w14:paraId="3B32A38C" w14:textId="77777777" w:rsidTr="00BB01FA">
              <w:trPr>
                <w:trHeight w:val="517"/>
              </w:trPr>
              <w:tc>
                <w:tcPr>
                  <w:tcW w:w="23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274FA4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AC3F1A" w14:textId="77777777" w:rsidR="004517BD" w:rsidRPr="005417A4" w:rsidRDefault="004517BD" w:rsidP="004517BD">
                  <w:pPr>
                    <w:pStyle w:val="ListParagraph"/>
                    <w:numPr>
                      <w:ilvl w:val="0"/>
                      <w:numId w:val="16"/>
                    </w:numPr>
                    <w:spacing w:line="240" w:lineRule="auto"/>
                    <w:rPr>
                      <w:rFonts w:asciiTheme="majorBidi" w:hAnsiTheme="majorBidi" w:cstheme="majorBidi"/>
                      <w:color w:val="EEECE1" w:themeColor="background2"/>
                      <w:sz w:val="24"/>
                      <w:szCs w:val="24"/>
                      <w:lang w:val="en-US" w:bidi="ar-KW"/>
                    </w:rPr>
                  </w:pPr>
                  <w:r w:rsidRPr="005417A4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24"/>
                      <w:szCs w:val="24"/>
                      <w:lang w:bidi="ar-KW"/>
                    </w:rPr>
                    <w:t>Week 12</w:t>
                  </w:r>
                </w:p>
              </w:tc>
              <w:tc>
                <w:tcPr>
                  <w:tcW w:w="12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DD0E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FDC31A" w14:textId="79D0C9A3" w:rsidR="004517BD" w:rsidRPr="005417A4" w:rsidRDefault="0078633B" w:rsidP="00BA391D">
                  <w:pPr>
                    <w:pStyle w:val="ListParagraph"/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Argumentative</w:t>
                  </w:r>
                  <w:r w:rsidR="00CD409E" w:rsidRPr="005417A4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 xml:space="preserve"> essay/ Example, practice, editing</w:t>
                  </w:r>
                </w:p>
              </w:tc>
            </w:tr>
          </w:tbl>
          <w:p w14:paraId="0E4ADA80" w14:textId="0EE7C31A" w:rsidR="002204DC" w:rsidRPr="005417A4" w:rsidRDefault="002204DC" w:rsidP="004517B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2B682F03" w14:textId="77777777" w:rsidR="004517BD" w:rsidRPr="005417A4" w:rsidRDefault="004517BD" w:rsidP="004517BD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422CA7BF" w14:textId="77777777" w:rsidR="00CC5CD1" w:rsidRPr="005417A4" w:rsidRDefault="00CC5CD1" w:rsidP="006808F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</w:tbl>
    <w:p w14:paraId="180C9F06" w14:textId="178ABB58" w:rsidR="00E95307" w:rsidRPr="005417A4" w:rsidRDefault="00E95307" w:rsidP="008D46A4">
      <w:pPr>
        <w:rPr>
          <w:rFonts w:asciiTheme="majorBidi" w:hAnsiTheme="majorBidi" w:cstheme="majorBidi"/>
          <w:sz w:val="28"/>
          <w:szCs w:val="28"/>
          <w:lang w:val="en-US" w:bidi="ar-KW"/>
        </w:rPr>
      </w:pPr>
    </w:p>
    <w:sectPr w:rsidR="00E95307" w:rsidRPr="005417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3DA7" w14:textId="77777777" w:rsidR="001C40B5" w:rsidRDefault="001C40B5" w:rsidP="00483DD0">
      <w:pPr>
        <w:spacing w:after="0" w:line="240" w:lineRule="auto"/>
      </w:pPr>
      <w:r>
        <w:separator/>
      </w:r>
    </w:p>
  </w:endnote>
  <w:endnote w:type="continuationSeparator" w:id="0">
    <w:p w14:paraId="32019531" w14:textId="77777777" w:rsidR="001C40B5" w:rsidRDefault="001C40B5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34AC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C2C3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E4A5C20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4CE9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219C" w14:textId="77777777" w:rsidR="001C40B5" w:rsidRDefault="001C40B5" w:rsidP="00483DD0">
      <w:pPr>
        <w:spacing w:after="0" w:line="240" w:lineRule="auto"/>
      </w:pPr>
      <w:r>
        <w:separator/>
      </w:r>
    </w:p>
  </w:footnote>
  <w:footnote w:type="continuationSeparator" w:id="0">
    <w:p w14:paraId="5C0F5FB8" w14:textId="77777777" w:rsidR="001C40B5" w:rsidRDefault="001C40B5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DAA3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C3D3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9CF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D1C91"/>
    <w:multiLevelType w:val="hybridMultilevel"/>
    <w:tmpl w:val="098C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6CE7"/>
    <w:multiLevelType w:val="hybridMultilevel"/>
    <w:tmpl w:val="3280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46A3"/>
    <w:multiLevelType w:val="hybridMultilevel"/>
    <w:tmpl w:val="24E8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344A7"/>
    <w:multiLevelType w:val="hybridMultilevel"/>
    <w:tmpl w:val="E7A0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A0429"/>
    <w:multiLevelType w:val="hybridMultilevel"/>
    <w:tmpl w:val="6C90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F1BE0"/>
    <w:multiLevelType w:val="hybridMultilevel"/>
    <w:tmpl w:val="D4EA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32708"/>
    <w:multiLevelType w:val="hybridMultilevel"/>
    <w:tmpl w:val="17E6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3E9F"/>
    <w:multiLevelType w:val="hybridMultilevel"/>
    <w:tmpl w:val="2BC2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965968"/>
    <w:multiLevelType w:val="hybridMultilevel"/>
    <w:tmpl w:val="8072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D689D"/>
    <w:multiLevelType w:val="hybridMultilevel"/>
    <w:tmpl w:val="18F4CEE2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1" w15:restartNumberingAfterBreak="0">
    <w:nsid w:val="7B01192C"/>
    <w:multiLevelType w:val="hybridMultilevel"/>
    <w:tmpl w:val="E94C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467">
    <w:abstractNumId w:val="0"/>
  </w:num>
  <w:num w:numId="2" w16cid:durableId="1793207739">
    <w:abstractNumId w:val="18"/>
  </w:num>
  <w:num w:numId="3" w16cid:durableId="2055304620">
    <w:abstractNumId w:val="1"/>
  </w:num>
  <w:num w:numId="4" w16cid:durableId="1627350664">
    <w:abstractNumId w:val="13"/>
  </w:num>
  <w:num w:numId="5" w16cid:durableId="956570808">
    <w:abstractNumId w:val="14"/>
  </w:num>
  <w:num w:numId="6" w16cid:durableId="148256959">
    <w:abstractNumId w:val="8"/>
  </w:num>
  <w:num w:numId="7" w16cid:durableId="2009600959">
    <w:abstractNumId w:val="3"/>
  </w:num>
  <w:num w:numId="8" w16cid:durableId="1020743262">
    <w:abstractNumId w:val="11"/>
  </w:num>
  <w:num w:numId="9" w16cid:durableId="697463734">
    <w:abstractNumId w:val="2"/>
  </w:num>
  <w:num w:numId="10" w16cid:durableId="135072633">
    <w:abstractNumId w:val="12"/>
  </w:num>
  <w:num w:numId="11" w16cid:durableId="161701224">
    <w:abstractNumId w:val="4"/>
  </w:num>
  <w:num w:numId="12" w16cid:durableId="22899655">
    <w:abstractNumId w:val="9"/>
  </w:num>
  <w:num w:numId="13" w16cid:durableId="2076120262">
    <w:abstractNumId w:val="5"/>
  </w:num>
  <w:num w:numId="14" w16cid:durableId="1212035838">
    <w:abstractNumId w:val="17"/>
  </w:num>
  <w:num w:numId="15" w16cid:durableId="1834368816">
    <w:abstractNumId w:val="6"/>
  </w:num>
  <w:num w:numId="16" w16cid:durableId="366180319">
    <w:abstractNumId w:val="21"/>
  </w:num>
  <w:num w:numId="17" w16cid:durableId="1082291756">
    <w:abstractNumId w:val="7"/>
  </w:num>
  <w:num w:numId="18" w16cid:durableId="1578982419">
    <w:abstractNumId w:val="19"/>
  </w:num>
  <w:num w:numId="19" w16cid:durableId="496268701">
    <w:abstractNumId w:val="16"/>
  </w:num>
  <w:num w:numId="20" w16cid:durableId="1663697074">
    <w:abstractNumId w:val="15"/>
  </w:num>
  <w:num w:numId="21" w16cid:durableId="585379178">
    <w:abstractNumId w:val="20"/>
  </w:num>
  <w:num w:numId="22" w16cid:durableId="11208789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07981"/>
    <w:rsid w:val="00010DF7"/>
    <w:rsid w:val="00032149"/>
    <w:rsid w:val="000471FC"/>
    <w:rsid w:val="00093EE0"/>
    <w:rsid w:val="000C6D63"/>
    <w:rsid w:val="000F0683"/>
    <w:rsid w:val="000F2337"/>
    <w:rsid w:val="00105F06"/>
    <w:rsid w:val="00112E41"/>
    <w:rsid w:val="00155608"/>
    <w:rsid w:val="00162F97"/>
    <w:rsid w:val="001647A7"/>
    <w:rsid w:val="00164F2A"/>
    <w:rsid w:val="00175BD4"/>
    <w:rsid w:val="001900A4"/>
    <w:rsid w:val="001932C7"/>
    <w:rsid w:val="001C40B5"/>
    <w:rsid w:val="001F28A7"/>
    <w:rsid w:val="001F31A4"/>
    <w:rsid w:val="0021167F"/>
    <w:rsid w:val="002204DC"/>
    <w:rsid w:val="002207A3"/>
    <w:rsid w:val="0025284B"/>
    <w:rsid w:val="00256F9F"/>
    <w:rsid w:val="00267DF2"/>
    <w:rsid w:val="002B2FAB"/>
    <w:rsid w:val="002B7CC7"/>
    <w:rsid w:val="002C7352"/>
    <w:rsid w:val="002F44B8"/>
    <w:rsid w:val="00307219"/>
    <w:rsid w:val="003459F1"/>
    <w:rsid w:val="00380B69"/>
    <w:rsid w:val="00383471"/>
    <w:rsid w:val="0038522B"/>
    <w:rsid w:val="003B7797"/>
    <w:rsid w:val="003D049D"/>
    <w:rsid w:val="003D44DA"/>
    <w:rsid w:val="003E7A9B"/>
    <w:rsid w:val="00405E1D"/>
    <w:rsid w:val="00406A20"/>
    <w:rsid w:val="004228C3"/>
    <w:rsid w:val="0043525A"/>
    <w:rsid w:val="00441BF4"/>
    <w:rsid w:val="004517BD"/>
    <w:rsid w:val="00466214"/>
    <w:rsid w:val="00471F3B"/>
    <w:rsid w:val="004825DE"/>
    <w:rsid w:val="00483DD0"/>
    <w:rsid w:val="004922A7"/>
    <w:rsid w:val="004950A0"/>
    <w:rsid w:val="004D12FB"/>
    <w:rsid w:val="004E3743"/>
    <w:rsid w:val="004F6751"/>
    <w:rsid w:val="00513C6F"/>
    <w:rsid w:val="005417A4"/>
    <w:rsid w:val="00574511"/>
    <w:rsid w:val="0058538D"/>
    <w:rsid w:val="00591646"/>
    <w:rsid w:val="005A0E8C"/>
    <w:rsid w:val="005B40EE"/>
    <w:rsid w:val="005B7AC5"/>
    <w:rsid w:val="005D5951"/>
    <w:rsid w:val="005E575F"/>
    <w:rsid w:val="00603AA6"/>
    <w:rsid w:val="00631C4B"/>
    <w:rsid w:val="00634F2B"/>
    <w:rsid w:val="00640AB9"/>
    <w:rsid w:val="0065503A"/>
    <w:rsid w:val="006616BB"/>
    <w:rsid w:val="0066773C"/>
    <w:rsid w:val="006766CD"/>
    <w:rsid w:val="006808FB"/>
    <w:rsid w:val="00693296"/>
    <w:rsid w:val="00695467"/>
    <w:rsid w:val="006A57BA"/>
    <w:rsid w:val="006C3B09"/>
    <w:rsid w:val="006E53AC"/>
    <w:rsid w:val="006F5726"/>
    <w:rsid w:val="0072143D"/>
    <w:rsid w:val="007304C7"/>
    <w:rsid w:val="007318FC"/>
    <w:rsid w:val="00747918"/>
    <w:rsid w:val="0078633B"/>
    <w:rsid w:val="007A7F45"/>
    <w:rsid w:val="007C04B8"/>
    <w:rsid w:val="007D5639"/>
    <w:rsid w:val="007D68B8"/>
    <w:rsid w:val="007F0899"/>
    <w:rsid w:val="0080086A"/>
    <w:rsid w:val="00830EE6"/>
    <w:rsid w:val="00881962"/>
    <w:rsid w:val="00883434"/>
    <w:rsid w:val="00897224"/>
    <w:rsid w:val="008B4275"/>
    <w:rsid w:val="008B4A0F"/>
    <w:rsid w:val="008D46A4"/>
    <w:rsid w:val="008E406D"/>
    <w:rsid w:val="00914C61"/>
    <w:rsid w:val="0092760B"/>
    <w:rsid w:val="00927F4E"/>
    <w:rsid w:val="00961D90"/>
    <w:rsid w:val="00981193"/>
    <w:rsid w:val="009A1BF3"/>
    <w:rsid w:val="009C365F"/>
    <w:rsid w:val="009D0CB5"/>
    <w:rsid w:val="009D61C0"/>
    <w:rsid w:val="009F2605"/>
    <w:rsid w:val="009F7BEC"/>
    <w:rsid w:val="00A0118D"/>
    <w:rsid w:val="00A512E6"/>
    <w:rsid w:val="00A53498"/>
    <w:rsid w:val="00AD68F9"/>
    <w:rsid w:val="00B341B9"/>
    <w:rsid w:val="00B60CC8"/>
    <w:rsid w:val="00B623A0"/>
    <w:rsid w:val="00B734D4"/>
    <w:rsid w:val="00B912DB"/>
    <w:rsid w:val="00B916A8"/>
    <w:rsid w:val="00B92CE5"/>
    <w:rsid w:val="00BA1CC7"/>
    <w:rsid w:val="00BA391D"/>
    <w:rsid w:val="00BB01FA"/>
    <w:rsid w:val="00BB7209"/>
    <w:rsid w:val="00BC01FF"/>
    <w:rsid w:val="00BC5CD4"/>
    <w:rsid w:val="00C009E4"/>
    <w:rsid w:val="00C1119B"/>
    <w:rsid w:val="00C20080"/>
    <w:rsid w:val="00C26D96"/>
    <w:rsid w:val="00C46D58"/>
    <w:rsid w:val="00C525DA"/>
    <w:rsid w:val="00C63711"/>
    <w:rsid w:val="00C7087B"/>
    <w:rsid w:val="00C857AF"/>
    <w:rsid w:val="00CC5CD1"/>
    <w:rsid w:val="00CD36F5"/>
    <w:rsid w:val="00CD409E"/>
    <w:rsid w:val="00CD64BE"/>
    <w:rsid w:val="00CF5475"/>
    <w:rsid w:val="00D07718"/>
    <w:rsid w:val="00D16627"/>
    <w:rsid w:val="00D33B73"/>
    <w:rsid w:val="00D73066"/>
    <w:rsid w:val="00D7644D"/>
    <w:rsid w:val="00D80767"/>
    <w:rsid w:val="00DA185E"/>
    <w:rsid w:val="00DA7865"/>
    <w:rsid w:val="00DB5759"/>
    <w:rsid w:val="00DB5B5B"/>
    <w:rsid w:val="00DC72A8"/>
    <w:rsid w:val="00DC7BEB"/>
    <w:rsid w:val="00DE5B5F"/>
    <w:rsid w:val="00E224E6"/>
    <w:rsid w:val="00E5766E"/>
    <w:rsid w:val="00E61AD2"/>
    <w:rsid w:val="00E873BC"/>
    <w:rsid w:val="00E95307"/>
    <w:rsid w:val="00EB1EFB"/>
    <w:rsid w:val="00EB6AB9"/>
    <w:rsid w:val="00ED3387"/>
    <w:rsid w:val="00EE60FC"/>
    <w:rsid w:val="00F31FEB"/>
    <w:rsid w:val="00F47281"/>
    <w:rsid w:val="00F47E90"/>
    <w:rsid w:val="00F81969"/>
    <w:rsid w:val="00FB3C6E"/>
    <w:rsid w:val="00FB6341"/>
    <w:rsid w:val="00FB7AFF"/>
    <w:rsid w:val="00FB7C7A"/>
    <w:rsid w:val="00FD14C8"/>
    <w:rsid w:val="00FD15B4"/>
    <w:rsid w:val="00FD437F"/>
    <w:rsid w:val="00FD4BFA"/>
    <w:rsid w:val="00FE009C"/>
    <w:rsid w:val="00FE1252"/>
    <w:rsid w:val="00FE160D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A262"/>
  <w15:docId w15:val="{F6E07B4B-DBBA-45AD-83AC-00E6138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E5766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Chinar</cp:lastModifiedBy>
  <cp:revision>89</cp:revision>
  <cp:lastPrinted>2015-11-25T01:50:00Z</cp:lastPrinted>
  <dcterms:created xsi:type="dcterms:W3CDTF">2015-11-22T20:23:00Z</dcterms:created>
  <dcterms:modified xsi:type="dcterms:W3CDTF">2022-12-23T15:41:00Z</dcterms:modified>
</cp:coreProperties>
</file>