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31" w:rsidRDefault="007D1331" w:rsidP="007D1331">
      <w:pPr>
        <w:pStyle w:val="Title"/>
        <w:bidi w:val="0"/>
      </w:pPr>
      <w:r>
        <w:t>Clinical Exaamination of the Individual Animalaa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 New Roman" w:cs="TimesNewRomanPSMT"/>
          <w:b/>
          <w:bCs/>
          <w:color w:val="000000"/>
          <w:sz w:val="28"/>
          <w:szCs w:val="28"/>
        </w:rPr>
      </w:pP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 clinical examination has three parts </w:t>
      </w:r>
      <w:r w:rsidRPr="00661DEE">
        <w:rPr>
          <w:rFonts w:ascii="TimesNewRomanPSMT" w:hAnsi="Times New Roman" w:cs="TimesNewRomanPSMT"/>
          <w:b/>
          <w:bCs/>
          <w:color w:val="000000"/>
          <w:sz w:val="28"/>
          <w:szCs w:val="28"/>
        </w:rPr>
        <w:t>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History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Animal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Environment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History-taking method: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history taking is often the most important of the three aspects of a clinical examination.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Good communication skills are an essential component of successful history taking.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the veterinarian might be consulting with the sole owner, one of several owners,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farm manager or animal trainer, or a stable hand or farm worker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Animal data: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 New Roman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ascii="TimesNewRomanPSMT" w:hAnsi="Times New Roman" w:cs="TimesNewRomanPSMT"/>
          <w:color w:val="000000"/>
          <w:sz w:val="28"/>
          <w:szCs w:val="28"/>
        </w:rPr>
        <w:t>Owner</w:t>
      </w:r>
      <w:r>
        <w:rPr>
          <w:rFonts w:ascii="TimesNewRomanPSMT" w:hAnsi="Times New Roman" w:cs="TimesNewRomanPSMT" w:hint="cs"/>
          <w:color w:val="000000"/>
          <w:sz w:val="28"/>
          <w:szCs w:val="28"/>
        </w:rPr>
        <w:t>’</w:t>
      </w:r>
      <w:r>
        <w:rPr>
          <w:rFonts w:ascii="TimesNewRomanPSMT" w:hAnsi="Times New Roman" w:cs="TimesNewRomanPSMT"/>
          <w:color w:val="000000"/>
          <w:sz w:val="28"/>
          <w:szCs w:val="28"/>
        </w:rPr>
        <w:t>s name and initials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Postal address and telephone number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NewRomanPSMT" w:hAnsi="Times New Roman" w:cs="TimesNewRomanPSMT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Species, type, and breed (or estimate of parentage in a crossbreed 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Sex, age, name or number, and body weight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If necessary, a description, including color markings, polledness, and other</w:t>
      </w:r>
      <w:r w:rsidRPr="00956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identifying marks, of the animal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 Disease history: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Present Disease : clinical abnormalities observed by the owner in the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sequence in which they occurred.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Morbidity, Case Fatality, and Population Mortality Rates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The morbidity rate is usually expressed as the percentage of animals that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are clinically affected compared with the total number of animals exposed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to the same risks.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The case fatality rate is the percentage of affected animals that die.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The population causespecific mortality rate is the percentage of all exposed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animals that die of the disease of interest.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The population mortality rate is the proportion of animals in the population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of interest that die of any cause during the specified period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7) proportion of animals at risk that are clinically normal but show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abnormality on the basis of laboratory or other tests 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Prior Treatment: any previous treatment </w:t>
      </w:r>
    </w:p>
    <w:p w:rsidR="007D1331" w:rsidRPr="009561CB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9) Prophylactic and Control Measures: preventive or control procedures 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561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10) Previous Exposure</w:t>
      </w:r>
      <w:r>
        <w:rPr>
          <w:rFonts w:ascii="Times New Roman" w:hAnsi="Times New Roman" w:cs="Times New Roman"/>
          <w:color w:val="000000"/>
          <w:sz w:val="28"/>
          <w:szCs w:val="28"/>
        </w:rPr>
        <w:t>: Is the affected animal an established member of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group.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A reverse situation may occur in which imported animals have no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resistance to endemic infection in the home herd or have not become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adapted to environmental stressors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12) Transit: The possibility of infection during transit is always a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potential risk, and presale certificates of health may be of little value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13) Previous Disease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14) Nutrition: determine how the quantity and quality of the diet the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animals have been receiving compares with the nutrient requirements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recommended for a similar class of animal. 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 Reproductive Management and Performance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16) Breeding History: The existence of a relationship between sires and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dams should be noted</w:t>
      </w: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17) Reproductive History: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a. Percentage of abortions,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b. Length of breeding season,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c. Percentage of females pregnant at specified times after the onset of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breeding period,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d. Bull/cow ratio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e. Size and topography of breeding pastures.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18) Climate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C. Examination of the environment: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Outdoor environment: Topography and Soil Type, 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Feed and Water Supplies, Waste Disposal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Indoor environment: Hygiene, Ventilation, Flooring, Floor Plan, Lighting.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 Examination of the animal: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a. General Inspection (Distant Examination):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Behavior and General Appearance: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Bright</w:t>
      </w:r>
      <w:r>
        <w:rPr>
          <w:rFonts w:ascii="Times New Roman" w:hAnsi="Times New Roman" w:cs="Times New Roman"/>
          <w:color w:val="000000"/>
          <w:sz w:val="28"/>
          <w:szCs w:val="28"/>
        </w:rPr>
        <w:t>: animal responds normally to external stimuli, such as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sound and movement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dull </w:t>
      </w:r>
      <w:r>
        <w:rPr>
          <w:rFonts w:ascii="Times New Roman" w:hAnsi="Times New Roman" w:cs="Times New Roman"/>
          <w:color w:val="000000"/>
          <w:sz w:val="28"/>
          <w:szCs w:val="28"/>
        </w:rPr>
        <w:t>or apathetic animal reactions are sluggish and exhibits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relative indifference to normal stimuli.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dummy syndrome</w:t>
      </w:r>
      <w:r>
        <w:rPr>
          <w:rFonts w:ascii="Times New Roman" w:hAnsi="Times New Roman" w:cs="Times New Roman"/>
          <w:color w:val="000000"/>
          <w:sz w:val="28"/>
          <w:szCs w:val="28"/>
        </w:rPr>
        <w:t>: pronounced state of indifference in which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animal remains standing and is able to move but does not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respond at all to external stimuli.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coma </w:t>
      </w:r>
      <w:r>
        <w:rPr>
          <w:rFonts w:ascii="Times New Roman" w:hAnsi="Times New Roman" w:cs="Times New Roman"/>
          <w:color w:val="000000"/>
          <w:sz w:val="28"/>
          <w:szCs w:val="28"/>
        </w:rPr>
        <w:t>is the terminal stage of apathy or depression, in which the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animal is unconscious and cannot be roused.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Excitation States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A state of anxiety or apprehension is the mildest form here the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animal is alert and looks about constantly but is normal in its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movements indicate moderate constant pain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Mania</w:t>
      </w:r>
      <w:r>
        <w:rPr>
          <w:rFonts w:ascii="Times New Roman" w:hAnsi="Times New Roman" w:cs="Times New Roman"/>
          <w:color w:val="000000"/>
          <w:sz w:val="28"/>
          <w:szCs w:val="28"/>
        </w:rPr>
        <w:t>: the animal performs abnormal movements with vigor: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violently licking at its own body, licking or chewing inanimate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objects, and pressing forward with the head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In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frenzy </w:t>
      </w:r>
      <w:r>
        <w:rPr>
          <w:rFonts w:ascii="Times New Roman" w:hAnsi="Times New Roman" w:cs="Times New Roman"/>
          <w:color w:val="000000"/>
          <w:sz w:val="28"/>
          <w:szCs w:val="28"/>
        </w:rPr>
        <w:t>the actions are so wild and uncontrolled that the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animals are a danger to anyone approaching them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Voice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Eating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Defecation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Urination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Posture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Gait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Body Condition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Body Conformation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Skin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Inspection of body regions </w:t>
      </w:r>
      <w:r w:rsidRPr="00661DEE">
        <w:rPr>
          <w:rFonts w:ascii="TimesNewRomanPSMT" w:hAnsi="Times New Roman" w:cs="TimesNewRomanPSMT"/>
          <w:b/>
          <w:bCs/>
          <w:color w:val="000000"/>
          <w:sz w:val="28"/>
          <w:szCs w:val="28"/>
        </w:rPr>
        <w:t>)</w:t>
      </w: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particular distant examination):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Head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Neck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Thorax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External Genitalia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Mammary Glands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Limbs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Physical Examination:</w:t>
      </w: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A. Palpation: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Direct palpation with the fingers or indirect palpation with a probe is aimed at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determining the size, consistency, temperature, and sensitivity of a lesion or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organ.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Terms used to describe palpation findings include the following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Doughy: When the structure pits on pressure, as in edema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Firm: When the structure has the consistency of normal live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Hard: When the consistency is bonelike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Fluctuating: When the structure is soft</w:t>
      </w:r>
      <w:r>
        <w:rPr>
          <w:rFonts w:ascii="TimesNewRomanPSMT" w:hAnsi="Times New Roman" w:cs="TimesNewRomanPSMT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elastic, and undulates on pressure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but does not retain the imprint of the fingers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Tense: When the structure feels like a viscus distended with gas or fluid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 some considerable pressure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Emphysematous: When the structure is puffy and moves and crackles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under pressure because of the presence of gas in the tissue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B. Percussion: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 percussion, the body surface is struck to set deep parts in vibration and cause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them to emit audible sounds. </w:t>
      </w: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Ballottement: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Is a technique used to detect floating viscera or masses in the abdominal cavity.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Using the extended fingers or the clenched fist the bdominal wall is palpated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Pr="00661DEE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D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D. Auscultation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Direct listening to the sounds produced by organ movement is performed by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placing the ear to the body surface over the organ. Indirect auscultation by a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stethoscope is the preferred technique.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E. Percussion and Simultaneous Auscultation of the Abdomen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F. Succussion: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Moving the body from side to side to detect the presence of fluid,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G. Special physical techniques including biopsy and paracentesis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Sequence used in the close physical examination: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Vital signs: Temperature, heart and pulse rates, respirations, and state of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hydration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Thorax: Heart sounds (rate, rhythm, and intensity) and lung sounds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Abdomen: Nasogastric intubation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Head and neck: Including eyes, oral cavity, facial structures, and the jugular veins.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Rectal examination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Urinary tract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7) Reproductive tract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8) Mammary gland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9) Musculoskeletal system</w:t>
      </w:r>
    </w:p>
    <w:p w:rsidR="007D1331" w:rsidRDefault="007D1331" w:rsidP="007D1331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10) Nervous system</w:t>
      </w:r>
    </w:p>
    <w:p w:rsidR="007D1331" w:rsidRDefault="007D1331" w:rsidP="007D1331">
      <w:pPr>
        <w:jc w:val="right"/>
        <w:rPr>
          <w:lang w:bidi="ar-IQ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11) Skin: Including ears, hooves, and horns</w:t>
      </w:r>
    </w:p>
    <w:p w:rsidR="00870BBA" w:rsidRPr="007D1331" w:rsidRDefault="00870BBA" w:rsidP="007D1331">
      <w:pPr>
        <w:jc w:val="right"/>
        <w:rPr>
          <w:rFonts w:hint="cs"/>
          <w:lang w:bidi="ar-IQ"/>
        </w:rPr>
      </w:pPr>
      <w:bookmarkStart w:id="0" w:name="_GoBack"/>
      <w:bookmarkEnd w:id="0"/>
    </w:p>
    <w:sectPr w:rsidR="00870BBA" w:rsidRPr="007D1331" w:rsidSect="00FD78E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31"/>
    <w:rsid w:val="007D1331"/>
    <w:rsid w:val="00870BBA"/>
    <w:rsid w:val="00F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3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5313</Characters>
  <Application>Microsoft Office Word</Application>
  <DocSecurity>0</DocSecurity>
  <Lines>44</Lines>
  <Paragraphs>12</Paragraphs>
  <ScaleCrop>false</ScaleCrop>
  <Company>Naim Al Hussaini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ddll</dc:creator>
  <cp:lastModifiedBy>ddll</cp:lastModifiedBy>
  <cp:revision>2</cp:revision>
  <dcterms:created xsi:type="dcterms:W3CDTF">2022-09-22T05:40:00Z</dcterms:created>
  <dcterms:modified xsi:type="dcterms:W3CDTF">2022-09-22T05:43:00Z</dcterms:modified>
</cp:coreProperties>
</file>