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F4D0F">
        <w:rPr>
          <w:rFonts w:ascii="Unikurd Jino" w:hAnsi="Unikurd Jino" w:cs="Unikurd Jino" w:hint="cs"/>
          <w:rtl/>
          <w:lang w:bidi="ku-Arab-IQ"/>
        </w:rPr>
        <w:t>پەروەردەی جەستەیی و زانستە وەرزشیەکان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F4D0F">
        <w:rPr>
          <w:rFonts w:ascii="Unikurd Jino" w:hAnsi="Unikurd Jino" w:cs="Unikurd Jino" w:hint="cs"/>
          <w:rtl/>
          <w:lang w:bidi="ar-JO"/>
        </w:rPr>
        <w:t>یارییە تاکەکان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DF4D0F" w:rsidRPr="00A7053F" w:rsidTr="002B409C">
        <w:trPr>
          <w:trHeight w:val="385"/>
          <w:jc w:val="center"/>
        </w:trPr>
        <w:tc>
          <w:tcPr>
            <w:tcW w:w="1120" w:type="dxa"/>
          </w:tcPr>
          <w:p w:rsidR="00DF4D0F" w:rsidRPr="00A7053F" w:rsidRDefault="00DF4D0F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1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0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1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0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0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1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0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1" w:type="dxa"/>
          </w:tcPr>
          <w:p w:rsidR="00DF4D0F" w:rsidRDefault="00DF4D0F">
            <w:r w:rsidRPr="00D21994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F4D0F" w:rsidRPr="00A7053F" w:rsidTr="002B409C">
        <w:trPr>
          <w:trHeight w:val="385"/>
          <w:jc w:val="center"/>
        </w:trPr>
        <w:tc>
          <w:tcPr>
            <w:tcW w:w="1120" w:type="dxa"/>
          </w:tcPr>
          <w:p w:rsidR="00DF4D0F" w:rsidRPr="00A7053F" w:rsidRDefault="00DF4D0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F4D0F" w:rsidRDefault="00DF4D0F">
            <w:r w:rsidRPr="00D164BD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0" w:type="dxa"/>
          </w:tcPr>
          <w:p w:rsidR="00DF4D0F" w:rsidRDefault="00DF4D0F">
            <w:r w:rsidRPr="00D164BD"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121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F4D0F" w:rsidRPr="00A7053F" w:rsidRDefault="00DF4D0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DF4D0F" w:rsidP="004E10D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F4D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DF4D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DF4D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DF4D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F4D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ناوی مامۆستا: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فرهاد علي مصطفى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استاذ مساعد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8 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F4D0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مدير تعليم المستمر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DF4D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F4D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07" w:rsidRDefault="00CD6807" w:rsidP="003638FC">
      <w:r>
        <w:separator/>
      </w:r>
    </w:p>
  </w:endnote>
  <w:endnote w:type="continuationSeparator" w:id="0">
    <w:p w:rsidR="00CD6807" w:rsidRDefault="00CD680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07" w:rsidRDefault="00CD6807" w:rsidP="003638FC">
      <w:r>
        <w:separator/>
      </w:r>
    </w:p>
  </w:footnote>
  <w:footnote w:type="continuationSeparator" w:id="0">
    <w:p w:rsidR="00CD6807" w:rsidRDefault="00CD680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179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D6807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4D0F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DA42-53D5-4B46-BCA8-8824B05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HelpTech</cp:lastModifiedBy>
  <cp:revision>2</cp:revision>
  <cp:lastPrinted>2019-04-15T04:06:00Z</cp:lastPrinted>
  <dcterms:created xsi:type="dcterms:W3CDTF">2019-05-26T19:20:00Z</dcterms:created>
  <dcterms:modified xsi:type="dcterms:W3CDTF">2019-05-26T19:20:00Z</dcterms:modified>
</cp:coreProperties>
</file>