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AD38" w14:textId="77777777" w:rsidR="00BD1E22" w:rsidRDefault="00BD1E22" w:rsidP="00BD1E22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2D017" wp14:editId="71C5D38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</w:p>
    <w:p w14:paraId="570F2E8F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7C7A0F65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71AD81A9" w14:textId="77777777" w:rsidR="00BD1E22" w:rsidRDefault="00BD1E22" w:rsidP="00BD1E22">
      <w:pPr>
        <w:tabs>
          <w:tab w:val="left" w:pos="1200"/>
        </w:tabs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285426DC" w14:textId="77777777" w:rsidR="00BD1E22" w:rsidRDefault="00BD1E22" w:rsidP="00BD1E22">
      <w:pPr>
        <w:tabs>
          <w:tab w:val="left" w:pos="1200"/>
        </w:tabs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3F638024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Department of </w:t>
      </w:r>
      <w:r w:rsidR="00DC5AE3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Accounting </w:t>
      </w:r>
    </w:p>
    <w:p w14:paraId="6737C416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>Catholic University of Erbil</w:t>
      </w:r>
    </w:p>
    <w:p w14:paraId="616A661E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6DD865BF" w14:textId="77777777" w:rsidR="00D877DE" w:rsidRDefault="00BD1E22" w:rsidP="00D877DE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56"/>
          <w:szCs w:val="44"/>
          <w:lang w:bidi="ar-KW"/>
        </w:rPr>
      </w:pPr>
      <w:r>
        <w:rPr>
          <w:rFonts w:ascii="Times New Roman" w:hAnsi="Times New Roman" w:cs="Times New Roman"/>
          <w:b/>
          <w:bCs/>
          <w:sz w:val="56"/>
          <w:szCs w:val="44"/>
          <w:lang w:bidi="ar-KW"/>
        </w:rPr>
        <w:t>Subject Name</w:t>
      </w:r>
    </w:p>
    <w:p w14:paraId="2AAE2C2F" w14:textId="6359FFD3" w:rsidR="00BD1E22" w:rsidRPr="00FF6E7F" w:rsidRDefault="00D877DE" w:rsidP="00D877DE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56"/>
          <w:szCs w:val="44"/>
          <w:lang w:bidi="ar-KW"/>
        </w:rPr>
      </w:pPr>
      <w:r>
        <w:rPr>
          <w:rFonts w:ascii="Times New Roman" w:hAnsi="Times New Roman" w:cs="Times New Roman"/>
          <w:b/>
          <w:bCs/>
          <w:sz w:val="56"/>
          <w:szCs w:val="44"/>
          <w:lang w:bidi="ar-KW"/>
        </w:rPr>
        <w:t xml:space="preserve">Corporate Finance </w:t>
      </w:r>
      <w:r w:rsidR="00DC5AE3">
        <w:rPr>
          <w:rFonts w:ascii="Times New Roman" w:hAnsi="Times New Roman" w:cs="Times New Roman"/>
          <w:b/>
          <w:bCs/>
          <w:sz w:val="56"/>
          <w:szCs w:val="56"/>
          <w:lang w:bidi="ar-KW"/>
        </w:rPr>
        <w:t xml:space="preserve"> </w:t>
      </w:r>
    </w:p>
    <w:p w14:paraId="76E1C603" w14:textId="3F8CD06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>
        <w:rPr>
          <w:rFonts w:ascii="Times New Roman" w:hAnsi="Times New Roman" w:cs="Times New Roman"/>
          <w:sz w:val="32"/>
          <w:szCs w:val="32"/>
          <w:lang w:bidi="ar-KW"/>
        </w:rPr>
        <w:t>Course Book – (</w:t>
      </w:r>
      <w:r w:rsidR="00261AC0">
        <w:rPr>
          <w:rFonts w:ascii="Times New Roman" w:hAnsi="Times New Roman" w:cs="Times New Roman"/>
          <w:sz w:val="32"/>
          <w:szCs w:val="32"/>
          <w:lang w:bidi="ar-KW"/>
        </w:rPr>
        <w:t>2</w:t>
      </w:r>
      <w:r w:rsidR="00261AC0">
        <w:rPr>
          <w:rFonts w:ascii="Times New Roman" w:hAnsi="Times New Roman" w:cs="Times New Roman"/>
          <w:sz w:val="32"/>
          <w:szCs w:val="32"/>
          <w:vertAlign w:val="superscript"/>
          <w:lang w:bidi="ar-KW"/>
        </w:rPr>
        <w:t xml:space="preserve">nd </w:t>
      </w:r>
      <w:r>
        <w:rPr>
          <w:rFonts w:ascii="Times New Roman" w:hAnsi="Times New Roman" w:cs="Times New Roman"/>
          <w:sz w:val="32"/>
          <w:szCs w:val="32"/>
          <w:lang w:bidi="ar-KW"/>
        </w:rPr>
        <w:t>Year)</w:t>
      </w:r>
    </w:p>
    <w:p w14:paraId="4E76511B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>
        <w:rPr>
          <w:rFonts w:ascii="Times New Roman" w:hAnsi="Times New Roman" w:cs="Times New Roman"/>
          <w:sz w:val="32"/>
          <w:szCs w:val="32"/>
          <w:lang w:bidi="ar-KW"/>
        </w:rPr>
        <w:t xml:space="preserve">Lecturers </w:t>
      </w:r>
      <w:proofErr w:type="gramStart"/>
      <w:r>
        <w:rPr>
          <w:rFonts w:ascii="Times New Roman" w:hAnsi="Times New Roman" w:cs="Times New Roman"/>
          <w:sz w:val="32"/>
          <w:szCs w:val="32"/>
          <w:lang w:bidi="ar-KW"/>
        </w:rPr>
        <w:t>name</w:t>
      </w:r>
      <w:r w:rsidR="00DC5AE3">
        <w:rPr>
          <w:rFonts w:ascii="Times New Roman" w:hAnsi="Times New Roman" w:cs="Times New Roman"/>
          <w:sz w:val="32"/>
          <w:szCs w:val="32"/>
          <w:lang w:bidi="ar-KW"/>
        </w:rPr>
        <w:t xml:space="preserve"> :Assistant</w:t>
      </w:r>
      <w:proofErr w:type="gramEnd"/>
      <w:r w:rsidR="00DC5AE3">
        <w:rPr>
          <w:rFonts w:ascii="Times New Roman" w:hAnsi="Times New Roman" w:cs="Times New Roman"/>
          <w:sz w:val="32"/>
          <w:szCs w:val="32"/>
          <w:lang w:bidi="ar-KW"/>
        </w:rPr>
        <w:t xml:space="preserve"> Prof.  Ghazi Mamandi </w:t>
      </w:r>
      <w:r>
        <w:rPr>
          <w:rFonts w:ascii="Times New Roman" w:hAnsi="Times New Roman" w:cs="Times New Roman"/>
          <w:sz w:val="32"/>
          <w:szCs w:val="32"/>
          <w:lang w:bidi="ar-KW"/>
        </w:rPr>
        <w:t xml:space="preserve"> </w:t>
      </w:r>
    </w:p>
    <w:p w14:paraId="2C1267EE" w14:textId="77777777" w:rsidR="00BD1E22" w:rsidRDefault="00BD1E22" w:rsidP="00BD1E22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>
        <w:rPr>
          <w:rFonts w:ascii="Times New Roman" w:hAnsi="Times New Roman" w:cs="Times New Roman"/>
          <w:sz w:val="32"/>
          <w:szCs w:val="32"/>
          <w:lang w:bidi="ar-KW"/>
        </w:rPr>
        <w:t>Academic Year: 2018-2019</w:t>
      </w:r>
    </w:p>
    <w:p w14:paraId="5929D73F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52"/>
          <w:szCs w:val="52"/>
          <w:lang w:bidi="ar-KW"/>
        </w:rPr>
      </w:pPr>
      <w:r>
        <w:rPr>
          <w:rFonts w:ascii="Times New Roman" w:hAnsi="Times New Roman" w:cs="Times New Roman"/>
          <w:b/>
          <w:bCs/>
          <w:sz w:val="52"/>
          <w:szCs w:val="52"/>
          <w:lang w:bidi="ar-KW"/>
        </w:rPr>
        <w:t>Course Book</w:t>
      </w:r>
    </w:p>
    <w:p w14:paraId="35337829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sz w:val="36"/>
          <w:szCs w:val="36"/>
          <w:lang w:bidi="ar-KW"/>
        </w:rPr>
      </w:pPr>
    </w:p>
    <w:p w14:paraId="1295826E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sz w:val="36"/>
          <w:szCs w:val="36"/>
          <w:lang w:bidi="ar-KW"/>
        </w:rPr>
      </w:pPr>
    </w:p>
    <w:p w14:paraId="0CB97F05" w14:textId="77777777" w:rsidR="00BD1E22" w:rsidRDefault="00BD1E22" w:rsidP="00BD1E22">
      <w:pPr>
        <w:tabs>
          <w:tab w:val="left" w:pos="1200"/>
        </w:tabs>
        <w:jc w:val="center"/>
        <w:rPr>
          <w:rFonts w:ascii="Times New Roman" w:hAnsi="Times New Roman" w:cs="Times New Roman"/>
          <w:sz w:val="36"/>
          <w:szCs w:val="36"/>
          <w:lang w:bidi="ar-KW"/>
        </w:rPr>
      </w:pP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187"/>
        <w:gridCol w:w="1997"/>
      </w:tblGrid>
      <w:tr w:rsidR="00BD1E22" w14:paraId="4D56052F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9A1D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lastRenderedPageBreak/>
              <w:t>1. Course name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653" w14:textId="0A494575" w:rsidR="00BD1E22" w:rsidRDefault="00261A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Corporate Finance </w:t>
            </w:r>
          </w:p>
        </w:tc>
      </w:tr>
      <w:tr w:rsidR="00BD1E22" w14:paraId="0E2180D2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BD67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2. Lecturer in charge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16BF" w14:textId="77777777" w:rsidR="00BD1E22" w:rsidRDefault="00DC5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Assistant Prof. Ghazi Mamandi </w:t>
            </w:r>
          </w:p>
        </w:tc>
      </w:tr>
      <w:tr w:rsidR="00BD1E22" w14:paraId="64EFF9AF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7AD30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3. Department/ College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D6B" w14:textId="4FC5B9F1" w:rsidR="00BD1E22" w:rsidRDefault="00DC5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Accounting </w:t>
            </w:r>
            <w:r w:rsidR="00261AC0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Department,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Catholic University </w:t>
            </w:r>
          </w:p>
        </w:tc>
      </w:tr>
      <w:tr w:rsidR="00BD1E22" w14:paraId="45505165" w14:textId="77777777" w:rsidTr="006659E7">
        <w:trPr>
          <w:trHeight w:val="3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AA47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4. Contact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1B9" w14:textId="77777777" w:rsidR="00BD1E22" w:rsidRDefault="00BD1E22">
            <w:pPr>
              <w:spacing w:after="0"/>
              <w:rPr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eastAsia="en-GB" w:bidi="ar-KW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 </w:t>
            </w:r>
            <w:hyperlink r:id="rId6" w:history="1">
              <w:r w:rsidR="00DC5AE3" w:rsidRPr="005870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 w:bidi="ar-KW"/>
                </w:rPr>
                <w:t>Ghazimamandi@gmail.com</w:t>
              </w:r>
            </w:hyperlink>
            <w:r w:rsidR="00DC5AE3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</w:t>
            </w:r>
          </w:p>
          <w:p w14:paraId="7178E0AD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>Mobile:</w:t>
            </w:r>
            <w:r w:rsidR="00DC5AE3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 07503696206</w:t>
            </w:r>
          </w:p>
        </w:tc>
      </w:tr>
      <w:tr w:rsidR="00BD1E22" w14:paraId="69C08CEA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75F8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 xml:space="preserve">5. Time (in hours) per week 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829C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Theory</w:t>
            </w:r>
            <w:r w:rsidR="008220BC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</w:t>
            </w:r>
            <w:r w:rsidR="00DC5AE3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3</w:t>
            </w:r>
          </w:p>
          <w:p w14:paraId="38387A82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Practical:                     </w:t>
            </w:r>
          </w:p>
        </w:tc>
      </w:tr>
      <w:tr w:rsidR="00BD1E22" w14:paraId="732EEECB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D5FC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>6. Office hours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EA61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At least 1 h/week</w:t>
            </w:r>
            <w:r w:rsidR="00DC5AE3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Sunday 8.30 – 15.30 </w:t>
            </w:r>
          </w:p>
          <w:p w14:paraId="696F702A" w14:textId="77777777" w:rsidR="00DC5AE3" w:rsidRDefault="00DC5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                            Monday 8.30 -15.30 </w:t>
            </w:r>
          </w:p>
        </w:tc>
      </w:tr>
      <w:tr w:rsidR="00BD1E22" w14:paraId="67704282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E565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>7. Course code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314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</w:tc>
      </w:tr>
      <w:tr w:rsidR="00BD1E22" w14:paraId="287152FD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5090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 xml:space="preserve">8. Teacher's academic profile 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E44" w14:textId="77777777" w:rsidR="00BD1E22" w:rsidRDefault="00BD1E22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rtl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I received my B.Sc. </w:t>
            </w:r>
            <w:r w:rsidR="006659E7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in Accounting from Al-Mustansyria University in 1980. I receive Master degree in Banking and Finance from Baghdad University in 1988.  </w:t>
            </w:r>
          </w:p>
          <w:p w14:paraId="09F5740A" w14:textId="77777777" w:rsidR="00BD1E22" w:rsidRDefault="00BD1E22" w:rsidP="006659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M</w:t>
            </w:r>
            <w:r w:rsidR="006659E7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aster in Banking &amp;Finance from Wales University in UK in </w:t>
            </w:r>
          </w:p>
        </w:tc>
      </w:tr>
      <w:tr w:rsidR="00BD1E22" w14:paraId="132093FF" w14:textId="77777777" w:rsidTr="006659E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85F6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>9. Keywords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DDE0" w14:textId="2B35A0F9" w:rsidR="00BD1E22" w:rsidRDefault="00261A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Present value, cost, bond valuation </w:t>
            </w:r>
          </w:p>
        </w:tc>
      </w:tr>
      <w:tr w:rsidR="00BD1E22" w14:paraId="4D51CA12" w14:textId="77777777" w:rsidTr="006659E7">
        <w:trPr>
          <w:trHeight w:val="1125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6B43" w14:textId="65F8F93C" w:rsidR="00BD1E22" w:rsidRPr="007112FF" w:rsidRDefault="00BD1E22" w:rsidP="007112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10.  Course overview: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 xml:space="preserve"> </w:t>
            </w:r>
            <w:r w:rsidR="00DE5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>The course</w:t>
            </w:r>
            <w:r w:rsidR="00261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 xml:space="preserve"> </w:t>
            </w:r>
            <w:r w:rsidR="00407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>includes</w:t>
            </w:r>
            <w:r w:rsidR="00261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 xml:space="preserve"> principle of </w:t>
            </w:r>
            <w:r w:rsidR="00992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>Finance,</w:t>
            </w:r>
            <w:r w:rsidR="00261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 xml:space="preserve"> Financial statement </w:t>
            </w:r>
            <w:r w:rsidR="00992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>analysis,</w:t>
            </w:r>
            <w:r w:rsidR="00261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 xml:space="preserve"> Valuating </w:t>
            </w:r>
            <w:r w:rsidR="00407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ar-KW"/>
              </w:rPr>
              <w:t xml:space="preserve">principles, </w:t>
            </w:r>
            <w:r w:rsidR="0040719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>interest</w:t>
            </w:r>
            <w:r w:rsidR="00900C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rate, Net present value and time value of money and investment appraisal </w:t>
            </w:r>
            <w:r w:rsidR="0040719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>method and</w:t>
            </w:r>
            <w:r w:rsidR="00046FCE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risk and </w:t>
            </w:r>
            <w:r w:rsidR="0040719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>return.</w:t>
            </w:r>
            <w:r w:rsidR="00046FCE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      </w:t>
            </w:r>
          </w:p>
        </w:tc>
      </w:tr>
      <w:tr w:rsidR="00BD1E22" w14:paraId="71C265D1" w14:textId="77777777" w:rsidTr="006659E7">
        <w:trPr>
          <w:trHeight w:val="850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017C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11. Course objective:</w:t>
            </w:r>
          </w:p>
          <w:p w14:paraId="54298F33" w14:textId="4250175C" w:rsidR="004E3543" w:rsidRDefault="00BD1E22" w:rsidP="009924F4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During this course </w:t>
            </w:r>
            <w:r w:rsidR="004E3543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students will be getting knowledge and skills to calculate </w:t>
            </w:r>
            <w:r w:rsidR="00046FCE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present value </w:t>
            </w:r>
            <w:r w:rsidR="000C1BA7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and value of money in future and how to eval</w:t>
            </w:r>
            <w:r w:rsidR="003A4FBA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uate </w:t>
            </w:r>
            <w:r w:rsidR="002D15E8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project using different methods such payback </w:t>
            </w:r>
            <w:proofErr w:type="gramStart"/>
            <w:r w:rsidR="002D15E8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period ,</w:t>
            </w:r>
            <w:proofErr w:type="gramEnd"/>
            <w:r w:rsidR="002D15E8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profitability index , </w:t>
            </w:r>
          </w:p>
          <w:p w14:paraId="59677A0F" w14:textId="77777777" w:rsidR="00BD1E22" w:rsidRDefault="00BD1E2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</w:tc>
      </w:tr>
      <w:tr w:rsidR="00BD1E22" w14:paraId="0992DC8C" w14:textId="77777777" w:rsidTr="006659E7">
        <w:trPr>
          <w:trHeight w:val="704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F0FF" w14:textId="77777777" w:rsidR="00BD1E22" w:rsidRDefault="00BD1E22" w:rsidP="008A4D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udent's obligation</w:t>
            </w:r>
          </w:p>
          <w:p w14:paraId="3CD23A08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</w:pPr>
          </w:p>
          <w:p w14:paraId="6809251D" w14:textId="77777777" w:rsidR="00BD1E22" w:rsidRDefault="00BD1E22" w:rsidP="00075F09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Students should </w:t>
            </w:r>
            <w:r w:rsidR="00075F09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answer for home works required by the lecture. </w:t>
            </w:r>
          </w:p>
          <w:p w14:paraId="41E1AC11" w14:textId="77777777" w:rsidR="00BD1E22" w:rsidRDefault="00BD1E22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</w:t>
            </w:r>
          </w:p>
        </w:tc>
      </w:tr>
      <w:tr w:rsidR="00BD1E22" w14:paraId="75F78F5C" w14:textId="77777777" w:rsidTr="006659E7">
        <w:trPr>
          <w:trHeight w:val="704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AE90" w14:textId="77777777" w:rsidR="00BD1E22" w:rsidRDefault="00BD1E22" w:rsidP="008A4D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Forms of teaching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br/>
            </w:r>
          </w:p>
          <w:p w14:paraId="0DECC400" w14:textId="77777777" w:rsidR="00BD1E22" w:rsidRDefault="00BD1E22" w:rsidP="00075F0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         During this course, I am using </w:t>
            </w:r>
            <w:r w:rsidR="00075F09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to explain the subject using power point slides and make solution </w:t>
            </w:r>
            <w:r w:rsidR="000248AE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of </w:t>
            </w:r>
          </w:p>
          <w:p w14:paraId="4F27E6E0" w14:textId="77777777" w:rsidR="000248AE" w:rsidRDefault="000248AE" w:rsidP="00075F0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  Exercises</w:t>
            </w:r>
            <w:r w:rsidR="00F806F4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. Let student </w:t>
            </w:r>
          </w:p>
          <w:p w14:paraId="48D10607" w14:textId="77777777" w:rsidR="00BD1E22" w:rsidRDefault="00BD1E22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</w:p>
          <w:p w14:paraId="15E10E8A" w14:textId="77777777" w:rsidR="00BD1E22" w:rsidRDefault="00BD1E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</w:p>
        </w:tc>
      </w:tr>
      <w:tr w:rsidR="00BD1E22" w14:paraId="021AF278" w14:textId="77777777" w:rsidTr="006659E7">
        <w:trPr>
          <w:trHeight w:val="704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459" w14:textId="77777777" w:rsidR="00BD1E22" w:rsidRDefault="00BD1E22" w:rsidP="008A4D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  <w:t>Assessment scheme</w:t>
            </w:r>
          </w:p>
          <w:p w14:paraId="7F04C1C5" w14:textId="77777777" w:rsidR="00BD1E22" w:rsidRDefault="00BD1E22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ar-KW"/>
              </w:rPr>
            </w:pPr>
          </w:p>
          <w:p w14:paraId="748AA1CB" w14:textId="77777777" w:rsidR="00BD1E22" w:rsidRDefault="00BD1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Two or Three examinations                                                                                             30 %</w:t>
            </w:r>
          </w:p>
          <w:p w14:paraId="056DD313" w14:textId="77777777" w:rsidR="00BD1E22" w:rsidRDefault="00BD1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For each chapter one Quiz and Homework                                                                      10%</w:t>
            </w:r>
          </w:p>
          <w:p w14:paraId="614729C9" w14:textId="77777777" w:rsidR="00BD1E22" w:rsidRDefault="00BD1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Final examination                                                                                                              60%</w:t>
            </w:r>
          </w:p>
        </w:tc>
      </w:tr>
      <w:tr w:rsidR="00BD1E22" w14:paraId="73D00B74" w14:textId="77777777" w:rsidTr="006659E7">
        <w:trPr>
          <w:trHeight w:val="704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F07" w14:textId="77777777" w:rsidR="00BD1E22" w:rsidRDefault="00BD1E22" w:rsidP="008A4D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  <w:lastRenderedPageBreak/>
              <w:t>Student learning outcome: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 w:eastAsia="en-GB" w:bidi="ar-KW"/>
              </w:rPr>
              <w:t xml:space="preserve"> </w:t>
            </w:r>
          </w:p>
          <w:p w14:paraId="1B7FEA8C" w14:textId="77777777" w:rsidR="00BD1E22" w:rsidRDefault="00BD1E2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</w:p>
          <w:p w14:paraId="1555AFAA" w14:textId="77777777" w:rsidR="00BD1E22" w:rsidRDefault="00BD1E22" w:rsidP="001F5B6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        Students who took this course of </w:t>
            </w:r>
            <w:r w:rsidR="001F5B6C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learn how to calculate </w:t>
            </w:r>
            <w:r w:rsidR="00D852B3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>interest,</w:t>
            </w:r>
            <w:r w:rsidR="001F5B6C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 how to arrange payroll </w:t>
            </w:r>
            <w:r w:rsidR="0078611E"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and pricing </w:t>
            </w:r>
          </w:p>
          <w:p w14:paraId="1340C615" w14:textId="77777777" w:rsidR="0078611E" w:rsidRDefault="0078611E" w:rsidP="001F5B6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  <w:t xml:space="preserve">Goods and services. </w:t>
            </w:r>
          </w:p>
          <w:p w14:paraId="36FBC562" w14:textId="77777777" w:rsidR="00BD1E22" w:rsidRDefault="00BD1E2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GB" w:bidi="ar-KW"/>
              </w:rPr>
            </w:pPr>
          </w:p>
        </w:tc>
      </w:tr>
      <w:tr w:rsidR="00BD1E22" w14:paraId="3E61FD21" w14:textId="77777777" w:rsidTr="006659E7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4C97" w14:textId="77777777" w:rsidR="00BD1E22" w:rsidRDefault="00BD1E22" w:rsidP="008A4D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  <w:t>Course Reading List and References‌:</w:t>
            </w:r>
          </w:p>
          <w:p w14:paraId="300B029D" w14:textId="77777777" w:rsidR="00134E8C" w:rsidRDefault="00134E8C" w:rsidP="003B30F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  <w:t xml:space="preserve">Financial </w:t>
            </w:r>
            <w:r w:rsidR="00A91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  <w:t>Mathematic,</w:t>
            </w:r>
          </w:p>
          <w:p w14:paraId="31701EFF" w14:textId="77777777" w:rsidR="003B30FF" w:rsidRDefault="00134E8C" w:rsidP="003B30F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  <w:t xml:space="preserve">Mathematic for Business </w:t>
            </w:r>
            <w:r w:rsidR="003B30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ar-KW"/>
              </w:rPr>
              <w:t xml:space="preserve"> </w:t>
            </w:r>
          </w:p>
          <w:p w14:paraId="3561EDEF" w14:textId="77777777" w:rsidR="00BD1E22" w:rsidRDefault="00BD1E22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ar-KW"/>
              </w:rPr>
            </w:pPr>
          </w:p>
          <w:p w14:paraId="08F1C6BD" w14:textId="77777777" w:rsidR="00BD1E22" w:rsidRDefault="00BD1E22" w:rsidP="00BD1E22">
            <w:pPr>
              <w:pStyle w:val="EndNoteBibliography"/>
              <w:spacing w:after="0"/>
              <w:ind w:left="720" w:hanging="720"/>
              <w:rPr>
                <w:lang w:val="en-GB" w:eastAsia="en-GB"/>
              </w:rPr>
            </w:pPr>
          </w:p>
        </w:tc>
      </w:tr>
      <w:tr w:rsidR="00BD1E22" w14:paraId="7D70F09D" w14:textId="77777777" w:rsidTr="006659E7"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5038A4DE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17. The Topics: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2819B63C" w14:textId="77777777" w:rsidR="00BD1E22" w:rsidRDefault="00BD1E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>Lecturer's name</w:t>
            </w:r>
          </w:p>
        </w:tc>
      </w:tr>
      <w:tr w:rsidR="00BD1E22" w14:paraId="79DD1AFD" w14:textId="77777777" w:rsidTr="006659E7">
        <w:trPr>
          <w:trHeight w:val="900"/>
        </w:trPr>
        <w:tc>
          <w:tcPr>
            <w:tcW w:w="8293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A88D" w14:textId="77777777" w:rsidR="00BD1E22" w:rsidRDefault="00BD1E22">
            <w:pPr>
              <w:jc w:val="lowKashida"/>
              <w:rPr>
                <w:rFonts w:ascii="Cambria" w:hAnsi="Cambria"/>
                <w:sz w:val="28"/>
                <w:szCs w:val="28"/>
                <w:rtl/>
                <w:lang w:eastAsia="en-GB" w:bidi="ar-KW"/>
              </w:rPr>
            </w:pPr>
          </w:p>
          <w:p w14:paraId="500E0A41" w14:textId="77777777" w:rsidR="00BD1E22" w:rsidRDefault="00BD1E22">
            <w:pPr>
              <w:jc w:val="lowKashida"/>
              <w:rPr>
                <w:rFonts w:ascii="Imprint MT Shadow" w:hAnsi="Imprint MT Shadow"/>
                <w:sz w:val="36"/>
                <w:szCs w:val="36"/>
                <w:lang w:eastAsia="en-GB" w:bidi="ar-KW"/>
              </w:rPr>
            </w:pPr>
            <w:r>
              <w:rPr>
                <w:rFonts w:ascii="Imprint MT Shadow" w:hAnsi="Imprint MT Shadow"/>
                <w:sz w:val="36"/>
                <w:szCs w:val="36"/>
                <w:lang w:eastAsia="en-GB" w:bidi="ar-KW"/>
              </w:rPr>
              <w:t>Course program</w:t>
            </w:r>
          </w:p>
          <w:p w14:paraId="45AC4225" w14:textId="7299E9E2" w:rsidR="00BD1E22" w:rsidRDefault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1:</w:t>
            </w:r>
            <w:r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78611E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  </w:t>
            </w:r>
            <w:r w:rsidR="00B41CAF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Principle of Finance </w:t>
            </w:r>
            <w:r w:rsidR="00D852B3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                                                                        </w:t>
            </w:r>
          </w:p>
          <w:p w14:paraId="7C7259CF" w14:textId="01FE7F6B" w:rsidR="00BD1E22" w:rsidRDefault="00BD1E22" w:rsidP="00BD1E22">
            <w:pPr>
              <w:ind w:left="-58"/>
              <w:jc w:val="both"/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 xml:space="preserve">Week </w:t>
            </w:r>
            <w:proofErr w:type="gramStart"/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 xml:space="preserve">2 </w:t>
            </w:r>
            <w:r w:rsidR="0078611E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 xml:space="preserve"> </w:t>
            </w:r>
            <w:r w:rsidR="0078611E" w:rsidRPr="0078611E">
              <w:rPr>
                <w:rFonts w:ascii="Century Schoolbook" w:hAnsi="Century Schoolbook"/>
                <w:b/>
                <w:bCs/>
                <w:sz w:val="28"/>
                <w:szCs w:val="28"/>
                <w:lang w:eastAsia="en-GB" w:bidi="ar-KW"/>
              </w:rPr>
              <w:t>:</w:t>
            </w:r>
            <w:proofErr w:type="gramEnd"/>
            <w:r w:rsidR="0078611E" w:rsidRPr="0078611E">
              <w:rPr>
                <w:rFonts w:ascii="Century Schoolbook" w:hAnsi="Century Schoolbook"/>
                <w:b/>
                <w:bCs/>
                <w:sz w:val="28"/>
                <w:szCs w:val="28"/>
                <w:lang w:eastAsia="en-GB" w:bidi="ar-KW"/>
              </w:rPr>
              <w:t xml:space="preserve"> </w:t>
            </w:r>
            <w:r w:rsidR="00B41CAF">
              <w:rPr>
                <w:rFonts w:ascii="Century Schoolbook" w:hAnsi="Century Schoolbook"/>
                <w:b/>
                <w:bCs/>
                <w:sz w:val="28"/>
                <w:szCs w:val="28"/>
                <w:lang w:eastAsia="en-GB" w:bidi="ar-KW"/>
              </w:rPr>
              <w:t xml:space="preserve">Financial statement analysis </w:t>
            </w:r>
            <w:r w:rsidR="00D852B3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 xml:space="preserve">                                                                </w:t>
            </w:r>
          </w:p>
          <w:p w14:paraId="49EC4845" w14:textId="106EC826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3:</w:t>
            </w:r>
            <w:r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78611E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FC4141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Interest rate and bond valuation </w:t>
            </w:r>
            <w:r w:rsidR="00D852B3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                                                           </w:t>
            </w:r>
          </w:p>
          <w:p w14:paraId="089D5277" w14:textId="77777777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4:</w:t>
            </w:r>
            <w:r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78611E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Exercises </w:t>
            </w:r>
          </w:p>
          <w:p w14:paraId="16715914" w14:textId="1609C52C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5:</w:t>
            </w:r>
            <w:r w:rsidR="0078611E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 </w:t>
            </w:r>
            <w:r w:rsidR="00FC4141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Valuation principles </w:t>
            </w:r>
          </w:p>
          <w:p w14:paraId="15731070" w14:textId="4BFFDF3F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6:</w:t>
            </w:r>
            <w:r w:rsidR="0078611E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 </w:t>
            </w:r>
            <w:r w:rsidR="00FC4141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Bonds </w:t>
            </w:r>
          </w:p>
          <w:p w14:paraId="7A4A46B1" w14:textId="372B3B72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7:</w:t>
            </w:r>
            <w:r w:rsidR="0078611E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FC4141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Risk and return </w:t>
            </w:r>
          </w:p>
          <w:p w14:paraId="0E86E260" w14:textId="553D0A2A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8:</w:t>
            </w:r>
            <w:r w:rsidR="0078611E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FC4141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Exercises </w:t>
            </w:r>
          </w:p>
          <w:p w14:paraId="67A729E8" w14:textId="69AB7B44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9:</w:t>
            </w:r>
            <w:r w:rsidR="00F03EB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F</w:t>
            </w:r>
            <w:r w:rsidR="00FC4141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irst Examine </w:t>
            </w:r>
          </w:p>
          <w:p w14:paraId="12FF897E" w14:textId="25831EE2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10:</w:t>
            </w:r>
            <w:r w:rsidR="00F03EB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1B279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Valuating stocks </w:t>
            </w:r>
          </w:p>
          <w:p w14:paraId="704A62F0" w14:textId="0F0586F4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lastRenderedPageBreak/>
              <w:t>Week 11:</w:t>
            </w:r>
            <w:r w:rsidR="00F03EB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 </w:t>
            </w:r>
            <w:r w:rsidR="001B279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Exercises </w:t>
            </w:r>
          </w:p>
          <w:p w14:paraId="70C28BEB" w14:textId="7C4B0C17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12:</w:t>
            </w:r>
            <w:r w:rsidR="00A0783F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1B279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Investment decision rule </w:t>
            </w:r>
          </w:p>
          <w:p w14:paraId="727EA496" w14:textId="13B7D4A2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13:</w:t>
            </w:r>
            <w:r w:rsidR="0064378F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1B279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Exercises </w:t>
            </w:r>
          </w:p>
          <w:p w14:paraId="7F7D162F" w14:textId="3DDD184E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14:</w:t>
            </w:r>
            <w:r w:rsidR="0064378F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</w:t>
            </w:r>
            <w:r w:rsidR="001B2799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Exercises </w:t>
            </w:r>
          </w:p>
          <w:p w14:paraId="7CC9077A" w14:textId="77777777" w:rsidR="00BD1E22" w:rsidRDefault="00BD1E22" w:rsidP="00BD1E22">
            <w:pPr>
              <w:ind w:left="-58"/>
              <w:jc w:val="both"/>
              <w:rPr>
                <w:rFonts w:ascii="Cambria" w:hAnsi="Cambria"/>
                <w:sz w:val="28"/>
                <w:szCs w:val="28"/>
                <w:lang w:eastAsia="en-GB" w:bidi="ar-KW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eastAsia="en-GB" w:bidi="ar-KW"/>
              </w:rPr>
              <w:t>Week 15:</w:t>
            </w:r>
            <w:r w:rsidR="0064378F">
              <w:rPr>
                <w:rFonts w:ascii="Cambria" w:hAnsi="Cambria"/>
                <w:sz w:val="28"/>
                <w:szCs w:val="28"/>
                <w:lang w:eastAsia="en-GB" w:bidi="ar-KW"/>
              </w:rPr>
              <w:t xml:space="preserve">  Second examine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730BDA5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  <w:p w14:paraId="33E83331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  <w:p w14:paraId="6E00A6E1" w14:textId="77777777" w:rsidR="00D852B3" w:rsidRDefault="00D85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  <w:p w14:paraId="2A0EFBE7" w14:textId="77777777" w:rsidR="00D852B3" w:rsidRDefault="00D85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  <w:p w14:paraId="1BE291A1" w14:textId="77777777" w:rsidR="00D852B3" w:rsidRDefault="00D85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Ghazi   Mamandi </w:t>
            </w:r>
          </w:p>
          <w:p w14:paraId="5DF9969E" w14:textId="77777777" w:rsidR="00D852B3" w:rsidRDefault="00D85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  <w:p w14:paraId="4B141007" w14:textId="77777777" w:rsidR="00D852B3" w:rsidRDefault="00D85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Ghazi  Mamandi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</w:t>
            </w:r>
          </w:p>
          <w:p w14:paraId="5BB7B435" w14:textId="77777777" w:rsidR="00D852B3" w:rsidRDefault="00D85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  <w:p w14:paraId="31894306" w14:textId="77777777" w:rsidR="00D852B3" w:rsidRDefault="00D85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Ghazi  Mamandi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 xml:space="preserve"> </w:t>
            </w:r>
          </w:p>
        </w:tc>
      </w:tr>
      <w:tr w:rsidR="00BD1E22" w14:paraId="3A365A95" w14:textId="77777777" w:rsidTr="006659E7">
        <w:trPr>
          <w:trHeight w:val="918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5A3" w14:textId="77777777" w:rsidR="00E30D53" w:rsidRPr="00344DFD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KW"/>
              </w:rPr>
              <w:t xml:space="preserve">19.     </w:t>
            </w:r>
            <w:r w:rsidRPr="00344DFD"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  <w:t>Examinations:</w:t>
            </w:r>
          </w:p>
          <w:p w14:paraId="57A5AB33" w14:textId="77777777" w:rsidR="00D30873" w:rsidRPr="00D30873" w:rsidRDefault="00D30873" w:rsidP="00D30873">
            <w:pPr>
              <w:spacing w:before="144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lang w:val="en-US" w:bidi="ar-IQ"/>
              </w:rPr>
            </w:pPr>
            <w:r w:rsidRPr="00D30873">
              <w:rPr>
                <w:rFonts w:asciiTheme="minorBidi" w:eastAsiaTheme="minorEastAsia" w:hAnsiTheme="minorBidi" w:cstheme="minorBidi"/>
                <w:color w:val="000000" w:themeColor="text1"/>
                <w:kern w:val="24"/>
                <w:sz w:val="24"/>
                <w:szCs w:val="24"/>
                <w:lang w:val="en-US"/>
              </w:rPr>
              <w:t xml:space="preserve">You should to choose one project from following projects which provide higher net present </w:t>
            </w:r>
            <w:r w:rsidRPr="00D30873">
              <w:rPr>
                <w:rFonts w:asciiTheme="minorBidi" w:eastAsia="Times New Roman" w:hAnsiTheme="minorBidi" w:cstheme="minorBidi"/>
                <w:sz w:val="24"/>
                <w:szCs w:val="24"/>
                <w:lang w:val="en-US" w:bidi="ar-IQ"/>
              </w:rPr>
              <w:t xml:space="preserve">  </w:t>
            </w:r>
            <w:r w:rsidRPr="00D30873">
              <w:rPr>
                <w:rFonts w:asciiTheme="minorBidi" w:eastAsiaTheme="minorEastAsia" w:hAnsiTheme="minorBidi" w:cstheme="minorBidi"/>
                <w:color w:val="000000" w:themeColor="text1"/>
                <w:kern w:val="24"/>
                <w:sz w:val="24"/>
                <w:szCs w:val="24"/>
                <w:lang w:val="en-US"/>
              </w:rPr>
              <w:t>va</w:t>
            </w:r>
            <w:r w:rsidRPr="00D30873">
              <w:rPr>
                <w:rFonts w:asciiTheme="minorBidi" w:eastAsia="Times New Roman" w:hAnsiTheme="minorBidi" w:cstheme="minorBidi"/>
                <w:sz w:val="24"/>
                <w:szCs w:val="24"/>
                <w:lang w:val="en-US" w:bidi="ar-IQ"/>
              </w:rPr>
              <w:t xml:space="preserve">lue.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660"/>
              <w:gridCol w:w="951"/>
              <w:gridCol w:w="1154"/>
              <w:gridCol w:w="1154"/>
              <w:gridCol w:w="1154"/>
              <w:gridCol w:w="1154"/>
              <w:gridCol w:w="1154"/>
            </w:tblGrid>
            <w:tr w:rsidR="00D30873" w:rsidRPr="00D30873" w14:paraId="3C6E997B" w14:textId="77777777" w:rsidTr="00741853">
              <w:tc>
                <w:tcPr>
                  <w:tcW w:w="1541" w:type="dxa"/>
                </w:tcPr>
                <w:p w14:paraId="09A59893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60" w:type="dxa"/>
                </w:tcPr>
                <w:p w14:paraId="30DAF919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51" w:type="dxa"/>
                </w:tcPr>
                <w:p w14:paraId="5B9308AD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4" w:type="dxa"/>
                </w:tcPr>
                <w:p w14:paraId="32C0B176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4" w:type="dxa"/>
                </w:tcPr>
                <w:p w14:paraId="2564C2D4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4" w:type="dxa"/>
                </w:tcPr>
                <w:p w14:paraId="2592F305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4" w:type="dxa"/>
                </w:tcPr>
                <w:p w14:paraId="1181BC8B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4" w:type="dxa"/>
                </w:tcPr>
                <w:p w14:paraId="392ADD0A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30873" w:rsidRPr="00D30873" w14:paraId="539B68DD" w14:textId="77777777" w:rsidTr="00741853">
              <w:tc>
                <w:tcPr>
                  <w:tcW w:w="1541" w:type="dxa"/>
                  <w:shd w:val="clear" w:color="auto" w:fill="E7E6E6" w:themeFill="background2"/>
                </w:tcPr>
                <w:p w14:paraId="7A02DD25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 xml:space="preserve">Project </w:t>
                  </w:r>
                </w:p>
              </w:tc>
              <w:tc>
                <w:tcPr>
                  <w:tcW w:w="1660" w:type="dxa"/>
                  <w:shd w:val="clear" w:color="auto" w:fill="E7E6E6" w:themeFill="background2"/>
                </w:tcPr>
                <w:p w14:paraId="5AEACFFF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 xml:space="preserve">Cost in USD  </w:t>
                  </w:r>
                </w:p>
              </w:tc>
              <w:tc>
                <w:tcPr>
                  <w:tcW w:w="951" w:type="dxa"/>
                  <w:shd w:val="clear" w:color="auto" w:fill="E7E6E6" w:themeFill="background2"/>
                </w:tcPr>
                <w:p w14:paraId="7D3A57B4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Year 1</w:t>
                  </w:r>
                </w:p>
              </w:tc>
              <w:tc>
                <w:tcPr>
                  <w:tcW w:w="1154" w:type="dxa"/>
                  <w:shd w:val="clear" w:color="auto" w:fill="E7E6E6" w:themeFill="background2"/>
                </w:tcPr>
                <w:p w14:paraId="42438E13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Year 2</w:t>
                  </w:r>
                </w:p>
              </w:tc>
              <w:tc>
                <w:tcPr>
                  <w:tcW w:w="1154" w:type="dxa"/>
                  <w:shd w:val="clear" w:color="auto" w:fill="E7E6E6" w:themeFill="background2"/>
                </w:tcPr>
                <w:p w14:paraId="34AE4825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Year 3</w:t>
                  </w:r>
                </w:p>
              </w:tc>
              <w:tc>
                <w:tcPr>
                  <w:tcW w:w="1154" w:type="dxa"/>
                  <w:shd w:val="clear" w:color="auto" w:fill="E7E6E6" w:themeFill="background2"/>
                </w:tcPr>
                <w:p w14:paraId="1D1273BB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Year 4</w:t>
                  </w:r>
                </w:p>
              </w:tc>
              <w:tc>
                <w:tcPr>
                  <w:tcW w:w="1154" w:type="dxa"/>
                  <w:shd w:val="clear" w:color="auto" w:fill="E7E6E6" w:themeFill="background2"/>
                </w:tcPr>
                <w:p w14:paraId="67EEA0ED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Year 5</w:t>
                  </w:r>
                </w:p>
              </w:tc>
              <w:tc>
                <w:tcPr>
                  <w:tcW w:w="1154" w:type="dxa"/>
                  <w:shd w:val="clear" w:color="auto" w:fill="E7E6E6" w:themeFill="background2"/>
                </w:tcPr>
                <w:p w14:paraId="48A095B0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 xml:space="preserve">Year 6 </w:t>
                  </w:r>
                </w:p>
              </w:tc>
            </w:tr>
            <w:tr w:rsidR="00D30873" w:rsidRPr="00D30873" w14:paraId="5F16F938" w14:textId="77777777" w:rsidTr="00741853">
              <w:tc>
                <w:tcPr>
                  <w:tcW w:w="1541" w:type="dxa"/>
                </w:tcPr>
                <w:p w14:paraId="0C12BDA8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Project A</w:t>
                  </w:r>
                </w:p>
              </w:tc>
              <w:tc>
                <w:tcPr>
                  <w:tcW w:w="1660" w:type="dxa"/>
                </w:tcPr>
                <w:p w14:paraId="46028191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USD 80,000</w:t>
                  </w:r>
                </w:p>
              </w:tc>
              <w:tc>
                <w:tcPr>
                  <w:tcW w:w="951" w:type="dxa"/>
                </w:tcPr>
                <w:p w14:paraId="69315F9B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15,000</w:t>
                  </w:r>
                </w:p>
              </w:tc>
              <w:tc>
                <w:tcPr>
                  <w:tcW w:w="1154" w:type="dxa"/>
                </w:tcPr>
                <w:p w14:paraId="262DA589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14,000</w:t>
                  </w:r>
                </w:p>
              </w:tc>
              <w:tc>
                <w:tcPr>
                  <w:tcW w:w="1154" w:type="dxa"/>
                </w:tcPr>
                <w:p w14:paraId="403445A5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15,000</w:t>
                  </w:r>
                </w:p>
              </w:tc>
              <w:tc>
                <w:tcPr>
                  <w:tcW w:w="1154" w:type="dxa"/>
                </w:tcPr>
                <w:p w14:paraId="3060B2B8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15,000</w:t>
                  </w:r>
                </w:p>
              </w:tc>
              <w:tc>
                <w:tcPr>
                  <w:tcW w:w="1154" w:type="dxa"/>
                </w:tcPr>
                <w:p w14:paraId="08B50647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15,000</w:t>
                  </w:r>
                </w:p>
              </w:tc>
              <w:tc>
                <w:tcPr>
                  <w:tcW w:w="1154" w:type="dxa"/>
                </w:tcPr>
                <w:p w14:paraId="23BE8592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18,000</w:t>
                  </w:r>
                </w:p>
              </w:tc>
            </w:tr>
            <w:tr w:rsidR="00D30873" w:rsidRPr="00D30873" w14:paraId="61F5DD42" w14:textId="77777777" w:rsidTr="00741853">
              <w:tc>
                <w:tcPr>
                  <w:tcW w:w="1541" w:type="dxa"/>
                </w:tcPr>
                <w:p w14:paraId="0F63C89E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Project B</w:t>
                  </w:r>
                </w:p>
              </w:tc>
              <w:tc>
                <w:tcPr>
                  <w:tcW w:w="1660" w:type="dxa"/>
                </w:tcPr>
                <w:p w14:paraId="0213FEC3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USD 120,000</w:t>
                  </w:r>
                </w:p>
              </w:tc>
              <w:tc>
                <w:tcPr>
                  <w:tcW w:w="951" w:type="dxa"/>
                </w:tcPr>
                <w:p w14:paraId="54213C81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17,000</w:t>
                  </w:r>
                </w:p>
              </w:tc>
              <w:tc>
                <w:tcPr>
                  <w:tcW w:w="1154" w:type="dxa"/>
                </w:tcPr>
                <w:p w14:paraId="1A1B0D84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19,000</w:t>
                  </w:r>
                </w:p>
              </w:tc>
              <w:tc>
                <w:tcPr>
                  <w:tcW w:w="1154" w:type="dxa"/>
                </w:tcPr>
                <w:p w14:paraId="1AE2339B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20,000</w:t>
                  </w:r>
                </w:p>
              </w:tc>
              <w:tc>
                <w:tcPr>
                  <w:tcW w:w="1154" w:type="dxa"/>
                </w:tcPr>
                <w:p w14:paraId="72E2930D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20,000</w:t>
                  </w:r>
                </w:p>
              </w:tc>
              <w:tc>
                <w:tcPr>
                  <w:tcW w:w="1154" w:type="dxa"/>
                </w:tcPr>
                <w:p w14:paraId="79306071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16,000</w:t>
                  </w:r>
                </w:p>
              </w:tc>
              <w:tc>
                <w:tcPr>
                  <w:tcW w:w="1154" w:type="dxa"/>
                </w:tcPr>
                <w:p w14:paraId="4FF0BFAB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19,000</w:t>
                  </w:r>
                </w:p>
              </w:tc>
            </w:tr>
            <w:tr w:rsidR="00D30873" w:rsidRPr="00D30873" w14:paraId="0ADE7AB3" w14:textId="77777777" w:rsidTr="00741853">
              <w:tc>
                <w:tcPr>
                  <w:tcW w:w="1541" w:type="dxa"/>
                </w:tcPr>
                <w:p w14:paraId="30361A86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proofErr w:type="gramStart"/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Project  C</w:t>
                  </w:r>
                  <w:proofErr w:type="gramEnd"/>
                </w:p>
              </w:tc>
              <w:tc>
                <w:tcPr>
                  <w:tcW w:w="1660" w:type="dxa"/>
                </w:tcPr>
                <w:p w14:paraId="26A44F96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USD 140,000</w:t>
                  </w:r>
                </w:p>
              </w:tc>
              <w:tc>
                <w:tcPr>
                  <w:tcW w:w="951" w:type="dxa"/>
                </w:tcPr>
                <w:p w14:paraId="088DFD38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35,000</w:t>
                  </w:r>
                </w:p>
              </w:tc>
              <w:tc>
                <w:tcPr>
                  <w:tcW w:w="1154" w:type="dxa"/>
                </w:tcPr>
                <w:p w14:paraId="4A380B02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24,000</w:t>
                  </w:r>
                </w:p>
              </w:tc>
              <w:tc>
                <w:tcPr>
                  <w:tcW w:w="1154" w:type="dxa"/>
                </w:tcPr>
                <w:p w14:paraId="630B385F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30,000</w:t>
                  </w:r>
                </w:p>
              </w:tc>
              <w:tc>
                <w:tcPr>
                  <w:tcW w:w="1154" w:type="dxa"/>
                </w:tcPr>
                <w:p w14:paraId="407E7CE3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35,000</w:t>
                  </w:r>
                </w:p>
              </w:tc>
              <w:tc>
                <w:tcPr>
                  <w:tcW w:w="1154" w:type="dxa"/>
                </w:tcPr>
                <w:p w14:paraId="4F89EB47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45,000</w:t>
                  </w:r>
                </w:p>
              </w:tc>
              <w:tc>
                <w:tcPr>
                  <w:tcW w:w="1154" w:type="dxa"/>
                </w:tcPr>
                <w:p w14:paraId="7913E253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35,000</w:t>
                  </w:r>
                </w:p>
              </w:tc>
            </w:tr>
            <w:tr w:rsidR="00D30873" w:rsidRPr="00D30873" w14:paraId="5EEB9B20" w14:textId="77777777" w:rsidTr="00741853">
              <w:tc>
                <w:tcPr>
                  <w:tcW w:w="1541" w:type="dxa"/>
                </w:tcPr>
                <w:p w14:paraId="1415D1EA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 xml:space="preserve">Interest rate </w:t>
                  </w:r>
                </w:p>
              </w:tc>
              <w:tc>
                <w:tcPr>
                  <w:tcW w:w="1660" w:type="dxa"/>
                </w:tcPr>
                <w:p w14:paraId="2422A9EB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51" w:type="dxa"/>
                </w:tcPr>
                <w:p w14:paraId="60DD60C7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7.50</w:t>
                  </w:r>
                </w:p>
              </w:tc>
              <w:tc>
                <w:tcPr>
                  <w:tcW w:w="1154" w:type="dxa"/>
                </w:tcPr>
                <w:p w14:paraId="27D6AC47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6,75</w:t>
                  </w:r>
                </w:p>
              </w:tc>
              <w:tc>
                <w:tcPr>
                  <w:tcW w:w="1154" w:type="dxa"/>
                </w:tcPr>
                <w:p w14:paraId="719BEE8A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6.35</w:t>
                  </w:r>
                </w:p>
              </w:tc>
              <w:tc>
                <w:tcPr>
                  <w:tcW w:w="1154" w:type="dxa"/>
                </w:tcPr>
                <w:p w14:paraId="061B20AB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7,75</w:t>
                  </w:r>
                </w:p>
              </w:tc>
              <w:tc>
                <w:tcPr>
                  <w:tcW w:w="1154" w:type="dxa"/>
                </w:tcPr>
                <w:p w14:paraId="59C0EF66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7,25</w:t>
                  </w:r>
                </w:p>
              </w:tc>
              <w:tc>
                <w:tcPr>
                  <w:tcW w:w="1154" w:type="dxa"/>
                </w:tcPr>
                <w:p w14:paraId="59AD0D7F" w14:textId="77777777" w:rsidR="00D30873" w:rsidRPr="00D30873" w:rsidRDefault="00D30873" w:rsidP="00D30873">
                  <w:pPr>
                    <w:spacing w:before="144" w:after="0" w:line="240" w:lineRule="auto"/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w:pPr>
                  <w:r w:rsidRPr="00D30873">
                    <w:rPr>
                      <w:rFonts w:asciiTheme="minorBidi" w:eastAsiaTheme="minorEastAsia" w:hAnsiTheme="minorBidi" w:cstheme="minorBidi"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  <w:t>7.75</w:t>
                  </w:r>
                </w:p>
              </w:tc>
            </w:tr>
          </w:tbl>
          <w:p w14:paraId="1789EFBC" w14:textId="77777777" w:rsidR="00BD1E22" w:rsidRPr="00344DFD" w:rsidRDefault="00BD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 w:bidi="ar-IQ"/>
              </w:rPr>
            </w:pPr>
            <w:bookmarkStart w:id="0" w:name="_GoBack"/>
            <w:bookmarkEnd w:id="0"/>
          </w:p>
          <w:p w14:paraId="21BECB47" w14:textId="77777777" w:rsidR="00BD1E22" w:rsidRDefault="00BD1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ar-IQ"/>
              </w:rPr>
            </w:pPr>
          </w:p>
          <w:p w14:paraId="2F891D50" w14:textId="77777777" w:rsidR="00BD1E22" w:rsidRDefault="00BD1E22">
            <w:pPr>
              <w:pStyle w:val="ListParagraph"/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</w:tc>
      </w:tr>
      <w:tr w:rsidR="00BD1E22" w14:paraId="2A250602" w14:textId="77777777" w:rsidTr="006659E7">
        <w:trPr>
          <w:trHeight w:val="945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BC5" w14:textId="77777777" w:rsidR="00BD1E22" w:rsidRDefault="00BD1E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KW"/>
              </w:rPr>
            </w:pPr>
          </w:p>
        </w:tc>
      </w:tr>
    </w:tbl>
    <w:p w14:paraId="696454B7" w14:textId="77777777" w:rsidR="00397431" w:rsidRPr="00BD1E22" w:rsidRDefault="00397431" w:rsidP="00BD1E22">
      <w:pPr>
        <w:rPr>
          <w:rFonts w:ascii="Times New Roman" w:hAnsi="Times New Roman" w:cs="Times New Roman"/>
          <w:sz w:val="18"/>
          <w:szCs w:val="18"/>
          <w:lang w:val="en-US" w:bidi="ar-IQ"/>
        </w:rPr>
      </w:pPr>
    </w:p>
    <w:sectPr w:rsidR="00397431" w:rsidRPr="00B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40DD"/>
    <w:multiLevelType w:val="hybridMultilevel"/>
    <w:tmpl w:val="2A904260"/>
    <w:lvl w:ilvl="0" w:tplc="AC8C0A04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E3"/>
    <w:rsid w:val="000248AE"/>
    <w:rsid w:val="00046FCE"/>
    <w:rsid w:val="00075F09"/>
    <w:rsid w:val="000C1BA7"/>
    <w:rsid w:val="00134411"/>
    <w:rsid w:val="00134E8C"/>
    <w:rsid w:val="001B2799"/>
    <w:rsid w:val="001F5B6C"/>
    <w:rsid w:val="00261AC0"/>
    <w:rsid w:val="002B7AEF"/>
    <w:rsid w:val="002D15E8"/>
    <w:rsid w:val="00344DFD"/>
    <w:rsid w:val="00397431"/>
    <w:rsid w:val="003A4FBA"/>
    <w:rsid w:val="003B30FF"/>
    <w:rsid w:val="00407198"/>
    <w:rsid w:val="004A070F"/>
    <w:rsid w:val="004E3543"/>
    <w:rsid w:val="0064378F"/>
    <w:rsid w:val="006659E7"/>
    <w:rsid w:val="00685145"/>
    <w:rsid w:val="007112FF"/>
    <w:rsid w:val="00720085"/>
    <w:rsid w:val="0078611E"/>
    <w:rsid w:val="00804389"/>
    <w:rsid w:val="008220BC"/>
    <w:rsid w:val="008D1451"/>
    <w:rsid w:val="008E1B2F"/>
    <w:rsid w:val="00900CB3"/>
    <w:rsid w:val="00972515"/>
    <w:rsid w:val="009924F4"/>
    <w:rsid w:val="00A0783F"/>
    <w:rsid w:val="00A32DD5"/>
    <w:rsid w:val="00A91A75"/>
    <w:rsid w:val="00B41CAF"/>
    <w:rsid w:val="00BD1E22"/>
    <w:rsid w:val="00C74DAB"/>
    <w:rsid w:val="00D30873"/>
    <w:rsid w:val="00D852B3"/>
    <w:rsid w:val="00D877DE"/>
    <w:rsid w:val="00DC5AE3"/>
    <w:rsid w:val="00DE5636"/>
    <w:rsid w:val="00E30D53"/>
    <w:rsid w:val="00F03EB9"/>
    <w:rsid w:val="00F806F4"/>
    <w:rsid w:val="00F91CCB"/>
    <w:rsid w:val="00FC4141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55EF8"/>
  <w15:chartTrackingRefBased/>
  <w15:docId w15:val="{F84EB7AC-8999-4E9E-8B89-74419B1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E22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1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E22"/>
    <w:pPr>
      <w:ind w:left="720"/>
      <w:contextualSpacing/>
    </w:pPr>
  </w:style>
  <w:style w:type="character" w:customStyle="1" w:styleId="EndNoteBibliographyChar">
    <w:name w:val="EndNote Bibliography Char"/>
    <w:link w:val="EndNoteBibliography"/>
    <w:locked/>
    <w:rsid w:val="00BD1E2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D1E22"/>
    <w:pPr>
      <w:spacing w:after="160" w:line="240" w:lineRule="auto"/>
    </w:pPr>
    <w:rPr>
      <w:rFonts w:eastAsiaTheme="minorHAns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5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zimamand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%20For%20Computer\AppData\Local\Packages\Microsoft.MicrosoftEdge_8wekyb3d8bbwe\TempState\Downloads\Course%20Book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Book (1)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ghazimamandi@gmail.com</cp:lastModifiedBy>
  <cp:revision>2</cp:revision>
  <dcterms:created xsi:type="dcterms:W3CDTF">2019-02-26T12:57:00Z</dcterms:created>
  <dcterms:modified xsi:type="dcterms:W3CDTF">2019-02-26T12:57:00Z</dcterms:modified>
</cp:coreProperties>
</file>