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570290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570290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0290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8D46A4" w:rsidRPr="00570290" w:rsidRDefault="006B5084" w:rsidP="009C37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القسم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lang w:bidi="ar-IQ"/>
        </w:rPr>
        <w:t>/</w:t>
      </w:r>
      <w:r w:rsidR="00176205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اللغة العربية</w:t>
      </w:r>
    </w:p>
    <w:p w:rsidR="006B5084" w:rsidRPr="00570290" w:rsidRDefault="006B5084" w:rsidP="009C37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الكلية</w:t>
      </w:r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  </w:t>
      </w:r>
      <w:r w:rsidR="00176205" w:rsidRPr="00570290">
        <w:rPr>
          <w:rFonts w:asciiTheme="majorBidi" w:hAnsiTheme="majorBidi" w:cstheme="majorBidi"/>
          <w:b/>
          <w:bCs/>
          <w:sz w:val="32"/>
          <w:szCs w:val="32"/>
          <w:rtl/>
        </w:rPr>
        <w:t>التربية</w:t>
      </w:r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proofErr w:type="spellEnd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شقلاوة</w:t>
      </w:r>
      <w:proofErr w:type="spellEnd"/>
    </w:p>
    <w:p w:rsidR="006B5084" w:rsidRPr="00570290" w:rsidRDefault="006B5084" w:rsidP="009C37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الجامعة</w:t>
      </w:r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proofErr w:type="spellEnd"/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176205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صلاح الدين</w:t>
      </w:r>
    </w:p>
    <w:p w:rsidR="00A07F8A" w:rsidRPr="00570290" w:rsidRDefault="006B5084" w:rsidP="00953E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المادة</w:t>
      </w:r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   </w:t>
      </w:r>
      <w:r w:rsidR="00953E08">
        <w:rPr>
          <w:rFonts w:asciiTheme="majorBidi" w:hAnsiTheme="majorBidi" w:cstheme="majorBidi" w:hint="cs"/>
          <w:b/>
          <w:bCs/>
          <w:sz w:val="32"/>
          <w:szCs w:val="32"/>
          <w:rtl/>
        </w:rPr>
        <w:t>الخط والإملاء</w:t>
      </w:r>
      <w:r w:rsidR="005F46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9C376F" w:rsidRPr="00570290" w:rsidRDefault="00A07F8A" w:rsidP="00953E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702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</w:t>
      </w:r>
      <w:r w:rsidR="006621AA" w:rsidRPr="005702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ح</w:t>
      </w:r>
      <w:r w:rsidRPr="005702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لة/</w:t>
      </w:r>
      <w:proofErr w:type="spellEnd"/>
      <w:r w:rsidRPr="005702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53E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الأولى </w:t>
      </w:r>
      <w:proofErr w:type="spellStart"/>
      <w:r w:rsidR="00953E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</w:t>
      </w:r>
      <w:proofErr w:type="spellEnd"/>
      <w:r w:rsidR="00953E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مسائي</w:t>
      </w:r>
    </w:p>
    <w:p w:rsidR="006B5084" w:rsidRPr="00570290" w:rsidRDefault="006B5084" w:rsidP="00953E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كراسة 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المادة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proofErr w:type="spellEnd"/>
      <w:r w:rsidR="009C376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53E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الخط والإملاء</w:t>
      </w:r>
      <w:r w:rsidR="00DB3A0A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9C376F" w:rsidRPr="00570290">
        <w:rPr>
          <w:rFonts w:asciiTheme="majorBidi" w:hAnsiTheme="majorBidi" w:cstheme="majorBidi"/>
          <w:sz w:val="32"/>
          <w:szCs w:val="32"/>
          <w:rtl/>
        </w:rPr>
        <w:t>-</w:t>
      </w:r>
      <w:proofErr w:type="spellEnd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السنة</w:t>
      </w:r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</w:t>
      </w:r>
      <w:r w:rsidR="00273A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22</w:t>
      </w:r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proofErr w:type="spellEnd"/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20</w:t>
      </w:r>
      <w:r w:rsidR="00273A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23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proofErr w:type="spellEnd"/>
    </w:p>
    <w:p w:rsidR="006B5084" w:rsidRPr="00570290" w:rsidRDefault="006B5084" w:rsidP="00E64D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اسم 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="00AA6785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تدريسي</w:t>
      </w:r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proofErr w:type="spellEnd"/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د. حكيم </w:t>
      </w:r>
      <w:proofErr w:type="spellStart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عبدالنبي</w:t>
      </w:r>
      <w:proofErr w:type="spellEnd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حسن </w:t>
      </w:r>
    </w:p>
    <w:p w:rsidR="006B5084" w:rsidRPr="00570290" w:rsidRDefault="006B5084" w:rsidP="00953E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السنة 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الدراسية:</w:t>
      </w:r>
      <w:proofErr w:type="spellEnd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</w:t>
      </w:r>
      <w:r w:rsidR="00953E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22</w:t>
      </w: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proofErr w:type="spellEnd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</w:t>
      </w:r>
      <w:r w:rsidR="00953E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23م</w:t>
      </w:r>
      <w:proofErr w:type="spellEnd"/>
    </w:p>
    <w:p w:rsidR="00C857AF" w:rsidRPr="00570290" w:rsidRDefault="00C857AF" w:rsidP="00A951E1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AA6785" w:rsidRPr="00570290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كراسة المادة</w:t>
      </w:r>
    </w:p>
    <w:p w:rsidR="00807092" w:rsidRPr="00570290" w:rsidRDefault="00807092" w:rsidP="00807092">
      <w:pPr>
        <w:tabs>
          <w:tab w:val="left" w:pos="1200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  <w:t>Course Book</w:t>
      </w:r>
    </w:p>
    <w:tbl>
      <w:tblPr>
        <w:tblW w:w="976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3890"/>
        <w:gridCol w:w="2921"/>
      </w:tblGrid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953E08" w:rsidP="0068281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الخط والإملاء</w:t>
            </w:r>
          </w:p>
        </w:tc>
        <w:tc>
          <w:tcPr>
            <w:tcW w:w="2921" w:type="dxa"/>
          </w:tcPr>
          <w:p w:rsidR="008D46A4" w:rsidRPr="00570290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E64D9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حكيم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عبدالنبي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 حسن</w:t>
            </w:r>
          </w:p>
        </w:tc>
        <w:tc>
          <w:tcPr>
            <w:tcW w:w="2921" w:type="dxa"/>
          </w:tcPr>
          <w:p w:rsidR="008D46A4" w:rsidRPr="00570290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التدريسي </w:t>
            </w:r>
            <w:proofErr w:type="spellStart"/>
            <w:r w:rsidR="00B6542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المسؤول</w:t>
            </w:r>
            <w:proofErr w:type="spellEnd"/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E55804" w:rsidP="009C376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اللغة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العربية-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التربية</w:t>
            </w:r>
            <w:r w:rsidR="009C376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/</w:t>
            </w:r>
            <w:proofErr w:type="spellEnd"/>
            <w:r w:rsidR="009C376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شقلاوة</w:t>
            </w:r>
            <w:proofErr w:type="spellEnd"/>
          </w:p>
        </w:tc>
        <w:tc>
          <w:tcPr>
            <w:tcW w:w="2921" w:type="dxa"/>
          </w:tcPr>
          <w:p w:rsidR="008D46A4" w:rsidRPr="00570290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3.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القسم/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الكلية</w:t>
            </w:r>
          </w:p>
        </w:tc>
      </w:tr>
      <w:tr w:rsidR="00570290" w:rsidRPr="00570290" w:rsidTr="004B00B5">
        <w:trPr>
          <w:trHeight w:val="352"/>
        </w:trPr>
        <w:tc>
          <w:tcPr>
            <w:tcW w:w="6840" w:type="dxa"/>
            <w:gridSpan w:val="2"/>
          </w:tcPr>
          <w:p w:rsidR="00E81813" w:rsidRPr="00230924" w:rsidRDefault="00B6542D" w:rsidP="00E818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الايميل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E81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E8181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Hakim.hasan</w:t>
            </w:r>
            <w:r w:rsidR="00E81813"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t>@su.edu.krd</w:t>
            </w:r>
          </w:p>
          <w:p w:rsidR="008D46A4" w:rsidRDefault="008D46A4" w:rsidP="00230924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/>
                <w:rtl/>
                <w:lang w:val="en-US"/>
              </w:rPr>
            </w:pPr>
          </w:p>
          <w:p w:rsidR="00B6542D" w:rsidRPr="00570290" w:rsidRDefault="00B6542D" w:rsidP="00E8181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921" w:type="dxa"/>
          </w:tcPr>
          <w:p w:rsidR="008D46A4" w:rsidRPr="00570290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lastRenderedPageBreak/>
              <w:t>4.</w:t>
            </w:r>
            <w:r w:rsidR="00B6542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الاتصال: </w:t>
            </w:r>
          </w:p>
          <w:p w:rsidR="008D46A4" w:rsidRPr="00570290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Default="000D03E0" w:rsidP="00953E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lastRenderedPageBreak/>
              <w:tab/>
            </w:r>
            <w:proofErr w:type="spellStart"/>
            <w:r w:rsidR="00953E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3</w:t>
            </w:r>
            <w:r w:rsidR="00241C9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proofErr w:type="spellEnd"/>
          </w:p>
          <w:p w:rsidR="004A56C2" w:rsidRPr="004A56C2" w:rsidRDefault="00316695" w:rsidP="004A56C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>3</w:t>
            </w:r>
            <w:r w:rsidR="004A56C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ســاعــــات</w:t>
            </w:r>
          </w:p>
        </w:tc>
        <w:tc>
          <w:tcPr>
            <w:tcW w:w="2921" w:type="dxa"/>
          </w:tcPr>
          <w:p w:rsidR="00B6542D" w:rsidRPr="00570290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="004D421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الدراسیە</w:t>
            </w:r>
            <w:proofErr w:type="spellEnd"/>
            <w:r w:rsidR="004D421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(بالساعة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)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خلال الاسبوع</w:t>
            </w:r>
          </w:p>
          <w:p w:rsidR="008D46A4" w:rsidRPr="00570290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E64D9D" w:rsidP="003231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15</w:t>
            </w:r>
            <w:r w:rsidR="00241C9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ساعات</w:t>
            </w:r>
            <w:proofErr w:type="spellEnd"/>
          </w:p>
        </w:tc>
        <w:tc>
          <w:tcPr>
            <w:tcW w:w="2921" w:type="dxa"/>
          </w:tcPr>
          <w:p w:rsidR="00053C1C" w:rsidRPr="00570290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</w:p>
          <w:p w:rsidR="008D46A4" w:rsidRPr="00570290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70290" w:rsidRPr="00570290" w:rsidTr="004B00B5">
        <w:trPr>
          <w:trHeight w:val="568"/>
        </w:trPr>
        <w:tc>
          <w:tcPr>
            <w:tcW w:w="6840" w:type="dxa"/>
            <w:gridSpan w:val="2"/>
          </w:tcPr>
          <w:p w:rsidR="008D46A4" w:rsidRPr="00570290" w:rsidRDefault="008D46A4" w:rsidP="00241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2921" w:type="dxa"/>
          </w:tcPr>
          <w:p w:rsidR="008D46A4" w:rsidRPr="00570290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15462D" w:rsidRDefault="0015462D" w:rsidP="006A5C0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الأسم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: 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د. حكيم </w:t>
            </w:r>
            <w:proofErr w:type="spellStart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عبدالنبي</w:t>
            </w:r>
            <w:proofErr w:type="spellEnd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حسن إبراهيم</w:t>
            </w:r>
          </w:p>
          <w:p w:rsidR="0057426D" w:rsidRPr="00570290" w:rsidRDefault="0057426D" w:rsidP="00AB65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الجامعة: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صلاح الدين –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اربيل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التربية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شقلاوة-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القسم العربي</w:t>
            </w:r>
          </w:p>
          <w:p w:rsidR="0057426D" w:rsidRPr="00570290" w:rsidRDefault="0057426D" w:rsidP="00A97E5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المواليد : </w:t>
            </w:r>
            <w:r w:rsidR="00A97E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1970</w:t>
            </w: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رقم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الموبايل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: </w:t>
            </w:r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 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2397855</w:t>
            </w:r>
            <w:r w:rsidR="00E64D9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0750</w:t>
            </w: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العنوان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الوظيفي: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مــــــــــدرس</w:t>
            </w:r>
          </w:p>
          <w:p w:rsidR="0057426D" w:rsidRPr="00570290" w:rsidRDefault="0057426D" w:rsidP="00AB65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النوع : ذكر</w:t>
            </w:r>
          </w:p>
          <w:p w:rsidR="0057426D" w:rsidRPr="00570290" w:rsidRDefault="0057426D" w:rsidP="00AB65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الجنسية: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عيراقي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ك</w:t>
            </w:r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و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ردي</w:t>
            </w: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العنوان الحالي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العراق</w:t>
            </w:r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أربیل/</w:t>
            </w:r>
            <w:proofErr w:type="spellEnd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حي </w:t>
            </w:r>
            <w:proofErr w:type="spellStart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هفالان</w:t>
            </w:r>
            <w:proofErr w:type="spellEnd"/>
          </w:p>
          <w:p w:rsidR="0057426D" w:rsidRPr="00570290" w:rsidRDefault="0057426D" w:rsidP="00AB65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الحالة الاجتماعية : </w:t>
            </w:r>
            <w:r w:rsidR="002473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متزوج</w:t>
            </w:r>
            <w:bookmarkStart w:id="0" w:name="_GoBack"/>
            <w:bookmarkEnd w:id="0"/>
          </w:p>
          <w:p w:rsidR="0057426D" w:rsidRPr="00E64D9D" w:rsidRDefault="0057426D" w:rsidP="00B969A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البريد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الالكتروني: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أوالاميل</w:t>
            </w:r>
            <w:proofErr w:type="spellEnd"/>
            <w:r w:rsidR="00B969AB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:    </w:t>
            </w:r>
            <w:r w:rsidR="00E64D9D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Hakimrawanduzy@yahoo.com</w:t>
            </w: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التلفون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الشخصي: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2397855</w:t>
            </w:r>
            <w:r w:rsidR="00B969AB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0750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57426D" w:rsidRPr="00570290" w:rsidRDefault="0057426D" w:rsidP="00A97E5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التخصص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الدقيق: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B969AB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A97E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الدراسات المعجمية والتحقيق .</w:t>
            </w:r>
          </w:p>
          <w:p w:rsidR="0057426D" w:rsidRPr="00570290" w:rsidRDefault="0057426D" w:rsidP="008137E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البلد</w:t>
            </w:r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جمهورية العراق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8137EE" w:rsidRPr="0057029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إ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قليم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كوردستان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العراق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ربيل</w:t>
            </w:r>
            <w:proofErr w:type="spellEnd"/>
          </w:p>
          <w:p w:rsidR="0057426D" w:rsidRPr="00570290" w:rsidRDefault="0057426D" w:rsidP="00690FD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اللغات التي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يجيدها: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كوردي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(لغة الأم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اللغة 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عربي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ة،</w:t>
            </w:r>
            <w:proofErr w:type="spellEnd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اللغة 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ال</w:t>
            </w:r>
            <w:r w:rsidR="00690F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إ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نجلیزیة (متوسط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proofErr w:type="spellEnd"/>
          </w:p>
          <w:p w:rsidR="0057426D" w:rsidRDefault="0057426D" w:rsidP="004125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البحوث المنشورة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:  </w:t>
            </w:r>
          </w:p>
          <w:p w:rsidR="00BB4A86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1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.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ab/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مرجعيات الغريب عند أبي عمرو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الشيباني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التفسير اللغوي لألفاظ غريب الحديث النبوي الشريف (مقبول للنشر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مجلة كلية الآداب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الجامعة العراقية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بغداد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العراق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14/آذار/2016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.</w:t>
            </w:r>
          </w:p>
          <w:p w:rsidR="00BB4A86" w:rsidRDefault="00BB4A86" w:rsidP="00BB4A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2.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ab/>
              <w:t xml:space="preserve">أسباب الغريب عند أبي عمرو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الشيباني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التفسير اللغوي لألفاظ غريب الحديث النبوي الشريف (مقبول للنشر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مجلة العلوم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الإسلامية،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جامعة تكريت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تكريت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العراق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14/آذار/2016.</w:t>
            </w:r>
          </w:p>
          <w:p w:rsidR="00316695" w:rsidRDefault="00316695" w:rsidP="00316695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3-مسائل قل ولا تقل في كتاب الفصيح لأبي العباس ثعلب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دراسة لغوية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 الرافدين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كلية الآداب /جامعة الموصل .</w:t>
            </w:r>
          </w:p>
          <w:p w:rsidR="00316695" w:rsidRDefault="00316695" w:rsidP="00316695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4-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مرويات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النضر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شميل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في كتب غريب  الحديث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جمع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و</w:t>
            </w:r>
            <w:r w:rsidR="00823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تحقيق،</w:t>
            </w:r>
            <w:proofErr w:type="spellEnd"/>
            <w:r w:rsidR="00823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 الرافدين </w:t>
            </w:r>
            <w:proofErr w:type="spellStart"/>
            <w:r w:rsidR="00823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 w:rsidR="00823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كلية الآداب /جامعة الموصل .</w:t>
            </w:r>
          </w:p>
          <w:p w:rsidR="00823A86" w:rsidRPr="00BB4A86" w:rsidRDefault="00823A86" w:rsidP="00823A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5ـ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الاقتراض اللغوي في معجم مقاييس 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 الرافدين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كلية الآداب /جامعة الموصل .</w:t>
            </w:r>
          </w:p>
          <w:p w:rsidR="0057426D" w:rsidRPr="00570290" w:rsidRDefault="0057426D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حصل على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شهاد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الاعدادية من اعدادية 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الزهور </w:t>
            </w:r>
            <w:proofErr w:type="spellStart"/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للبنين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الموصل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1988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/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1989</w:t>
            </w:r>
            <w:proofErr w:type="spellStart"/>
            <w:r w:rsidR="00EE148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proofErr w:type="spellEnd"/>
          </w:p>
          <w:p w:rsidR="00BB4A86" w:rsidRPr="00BB4A86" w:rsidRDefault="0057426D" w:rsidP="00BB4A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■ </w:t>
            </w:r>
            <w:r w:rsidR="00BB4A86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الشهادات</w:t>
            </w:r>
            <w:r w:rsidR="00BB4A86"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BB4A86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دكتوراه في تخصص التحقيق والدراسات اللغوية والمعجمية في كتب غريب الحديث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فقه اللغة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واللسانيات الحديثة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جامعة الموصل (العراق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عام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2016،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بتقدير 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از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BB4A86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ماجستير لغة في الصرف والمعجم (الدراسات القرآنية والمعجمية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الآداب/جامعة الموصل (العراق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عام: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2005،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بتقدير 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از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57426D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3.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ab/>
              <w:t xml:space="preserve">بكالوريوس آداب في اللغة العربية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وآدابها،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الآداب/جامعة الموصل (العراق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عام:1992.</w:t>
            </w:r>
          </w:p>
          <w:p w:rsidR="006D314F" w:rsidRPr="006D314F" w:rsidRDefault="0057426D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="00035C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الخبرة</w:t>
            </w:r>
            <w:r w:rsidR="006D314F"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عملتُ في المؤسسات الآتية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وزارة التربية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المديرية العامة لتربية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نينوى،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1993م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2004 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في المدارس الآتية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: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-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مدرساً في ثانوية مخمور للبنين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1993 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2000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-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مدرساً في ثانوية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الفايدة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: 2001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-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مدرساً في إعدادية الزهور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ومحاضرا في ثانوية عمر بن عبد</w:t>
            </w:r>
            <w:r w:rsidR="00A67271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العزيز في نينوى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2002م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وزارة التعليم العالي والبحث العلمي في إقليم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كوردستان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2006 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A67271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لحد الآن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في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: </w:t>
            </w:r>
          </w:p>
          <w:p w:rsidR="006D314F" w:rsidRPr="006D314F" w:rsidRDefault="00BD202A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-</w:t>
            </w:r>
            <w:r w:rsidR="006D314F"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جامعة </w:t>
            </w:r>
            <w:proofErr w:type="spellStart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كويه</w:t>
            </w:r>
            <w:proofErr w:type="spellEnd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 </w:t>
            </w:r>
            <w:proofErr w:type="spellStart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قسم اللغة العربية </w:t>
            </w:r>
            <w:proofErr w:type="spellStart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2006 م </w:t>
            </w:r>
            <w:proofErr w:type="spellStart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2009م</w:t>
            </w:r>
            <w:proofErr w:type="spellEnd"/>
            <w:r w:rsidR="006D314F"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-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جامعة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رابه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رين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فاكلتي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تربية قلعة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دزة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قسم اللغة العربية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2010م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2017م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-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جامعة صلاح الدين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تربية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شقلاوة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قسم اللغة العربية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تاريخ المباشرة فيها 20/9/2017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المراحل والمواد التي قمت بتدريسها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: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الصرف للمرحلتين الأولى والثانية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والنحو للمرحلة الثالثة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2006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الصرف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والتعبير للمرحلة الأولى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والبلاغة وعلم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الأصوات للمرحلة الثانية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2007م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البلاغة للمرحلة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الأولى،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وعلم الأصوات للمرحلة الثانية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وعلم اللغة للمرحلة الثالثة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وفقه اللغة العربية للمرحلة الرابعة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فضلاً عن الإشراف على بحوث التخرج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2008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4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النحو للمرحلة الثانية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وعلم اللغة للمرحلة الثالثة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وفقه اللغة العربية للمرحلة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الرابعة،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والإشراف على بحوث التخرج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2009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5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البلاغة للمرحلة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الأولى،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وعلم اللغة للمرحلة الثالثة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وفقه اللغة العربية للمرحلة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الرابعة،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والإشراف على بحوث التخرج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2010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6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البلاغة للمرحلة الثانية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وعلم اللغة للمرحلة الثالثة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وفقه اللغة العربية للمرحلة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الرابعة،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والإشراف على بحوث التخرج 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2011 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و2012م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. ومحاضرا في المعهد الإسلامي للأئمة والخطباء في رانية (الدوام المسائي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تدريس مادة البلاغة والصرف والنحو للمرحلتين الأولى والثانية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 في عامي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2011،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2012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7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في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2013م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تفرغ تام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للحصول على شهادة الدكتوراه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8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في عامي 2014 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 2015 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تفرغ جزئي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وتدريس مادة الدلالة والتحليل الصوتي للمرحلة الرابعة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والإشراف على بحوث التخرج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9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الصرف للمرحلتين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واللسانيات وفقه اللغة للمرحلة الرابعة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2016م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BD202A">
              <w:rPr>
                <w:rFonts w:asciiTheme="majorBidi" w:hAnsiTheme="majorBidi" w:cs="Times New Rom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 xml:space="preserve">ومحاضراً زائراَ في كلية تربية </w:t>
            </w:r>
            <w:proofErr w:type="spellStart"/>
            <w:r w:rsidRPr="00BD202A">
              <w:rPr>
                <w:rFonts w:asciiTheme="majorBidi" w:hAnsiTheme="majorBidi" w:cs="Times New Rom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شقلاوة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وتدريس مادة النحو للمرحلة الرابعة والإشراف على بحوث التخرج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للسنة الدراسية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2016م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2017م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  </w:t>
            </w:r>
          </w:p>
          <w:p w:rsidR="006D314F" w:rsidRDefault="006D314F" w:rsidP="006D314F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10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مادة النحو للمرحلة الرابعة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وتحليل النص للمرحلة الثالثة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وكذلك الإشراف على بحوث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التخرج،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للعام الدراسي 2017-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2018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A67271" w:rsidRPr="006D314F" w:rsidRDefault="00A67271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11ـ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مادة النحو والصرف والخط والإملاء للمراحل الأولى والثانية والرابعة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السنوات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2018ـ2023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الموضوعات الأخرى التي يستطيع بتدريسها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: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التفسير اللغوي في القرآن الكريم والحديث النبوي الشريف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وفي المصادر الأدبية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الدراسات المعجمية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اللسانيات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الحديثة/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الصوتيات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والمورفولوجيا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وعلم الدلالة التركيبية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6D314F" w:rsidRDefault="006D314F" w:rsidP="006D314F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المنصب السابق : مقرر قسم اللغة العربية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من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2006م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2012م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A67271" w:rsidRPr="006D314F" w:rsidRDefault="00A67271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المنصب الحالي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رئيس قسم اللغة العربية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2019ـ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لحد اللآن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مشاركة اللجان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: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اللجنة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الامتحانية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من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2006م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2012م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-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اللجنة العلمية في القسم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2007م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2012م</w:t>
            </w:r>
            <w:proofErr w:type="spellEnd"/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-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اللجنة العلمية في قسم اللغة العربية للعام الدراسي 2017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-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2018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الدرجة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العلمية: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مدرس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الأعمال الجامعية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6D314F" w:rsidRPr="006D314F" w:rsidRDefault="006D314F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="00A6727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صيغ منتهى الجموع في القرآن الكريم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/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دراسة ومعجم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رسالة مــاجستير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بإشراف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أ.د.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عبدالعزيز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ياسين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عبدالله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جامعة الموصل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2005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مرويات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أبي عمرو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الشيباني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ت206هـــ)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اللغوية في كتب غريب الحديث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/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جمع وتحقيق ودراسة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أطروحة دكتوراه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بإشراف :  أ.د. هاني صبري آل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يونس،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و: أ.م.د. حازم سعيد يونس ،جامعة الموصل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2016 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البحوث المنشورة والمقبولة للنشر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A67271" w:rsidRPr="00BB4A86" w:rsidRDefault="006D314F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1</w:t>
            </w:r>
            <w:r w:rsidR="00A67271"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.</w:t>
            </w:r>
            <w:r w:rsidR="00A67271"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ab/>
            </w:r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مرجعيات الغريب عند أبي عمرو </w:t>
            </w:r>
            <w:proofErr w:type="spellStart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الشيباني</w:t>
            </w:r>
            <w:proofErr w:type="spellEnd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التفسير اللغوي لألفاظ غريب الحديث النبوي الشريف (مقبول للنشر</w:t>
            </w:r>
            <w:proofErr w:type="spellStart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مجلة كلية الآداب </w:t>
            </w:r>
            <w:proofErr w:type="spellStart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الجامعة العراقية </w:t>
            </w:r>
            <w:proofErr w:type="spellStart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(</w:t>
            </w:r>
            <w:proofErr w:type="spellEnd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بغداد </w:t>
            </w:r>
            <w:proofErr w:type="spellStart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–</w:t>
            </w:r>
            <w:proofErr w:type="spellEnd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العراق </w:t>
            </w:r>
            <w:proofErr w:type="spellStart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="00A67271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14/آذار/2016</w:t>
            </w:r>
            <w:r w:rsidR="00A67271"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.</w:t>
            </w:r>
          </w:p>
          <w:p w:rsidR="00A67271" w:rsidRDefault="00A67271" w:rsidP="00A6727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2.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ab/>
              <w:t xml:space="preserve">أسباب الغريب عند أبي عمرو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الشيباني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التفسير اللغوي لألفاظ غريب الحديث النبوي الشريف (مقبول للنشر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مجلة العلوم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الإسلامية،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جامعة تكريت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تكريت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العراق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14/آذار/2016.</w:t>
            </w:r>
          </w:p>
          <w:p w:rsidR="00A67271" w:rsidRDefault="00A67271" w:rsidP="00A6727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3-مسائل قل ولا تقل في كتاب الفصيح لأبي العباس ثعلب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دراسة لغوية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 الرافدين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كلية الآداب /جامعة الموصل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.</w:t>
            </w:r>
            <w:proofErr w:type="spellEnd"/>
          </w:p>
          <w:p w:rsidR="00A67271" w:rsidRDefault="00A67271" w:rsidP="00A6727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4-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مرويات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النضر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شميل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في كتب غريب  الحديث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جمع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وتحقيق،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 الرافدين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كلية الآداب /جامعة الموصل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.</w:t>
            </w:r>
            <w:proofErr w:type="spellEnd"/>
          </w:p>
          <w:p w:rsidR="00A67271" w:rsidRPr="00BB4A86" w:rsidRDefault="00A67271" w:rsidP="00A6727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5ـ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الاقتراض اللغوي في معجم مقاييس 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 الرافدين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كلية الآداب /جامعة الموصل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.</w:t>
            </w:r>
            <w:proofErr w:type="spellEnd"/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الشهادات الحاصلة من الدورات العلمية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: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شهادة دورة الحاسوب 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بروانامةى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توانستي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كومبيوتةر)،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من جامعة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كويه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إقليم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كوردستان)،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دورة تدريبية من 5/7/2009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10/8/2009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شهادة دورة اللغة الإنكليزية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(Certificate of Participation Awarded)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من جامعة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كويه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(إقليم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كوردستان)،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دورة تدريبية من 10/6/2010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17/8/2010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شهادة اختبار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IC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للدراسات العليا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مركز جامعة الموصل للخدمات العلمية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</w:p>
          <w:p w:rsidR="006D314F" w:rsidRPr="00A67271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en-US" w:bidi="ar-IQ"/>
              </w:rPr>
            </w:pPr>
            <w:r w:rsidRPr="00A67271">
              <w:rPr>
                <w:rFonts w:asciiTheme="majorBidi" w:hAnsiTheme="majorBidi" w:cs="Times New Rom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البحوث المنجزة غير المنشورة</w:t>
            </w:r>
            <w:r w:rsidRPr="00A6727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en-US" w:bidi="ar-IQ"/>
              </w:rPr>
              <w:t xml:space="preserve"> :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الأعجمي والدخيل والمولد والمعرب عند الأزهري 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ت370هـ)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في تهذيب اللغة : بين المعيارية والمفهوم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المجاز اللغوي عند ابن الأعرابي(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ت231هـ)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 في غريب الحديث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/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دراسة أسلوبية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مصادر الغريب عند النضر بن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شميل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ت204ه)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في تفسير ألفاظ الحديث النبوي الشريف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A67271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en-US" w:bidi="ar-IQ"/>
              </w:rPr>
            </w:pPr>
            <w:r w:rsidRPr="00A67271">
              <w:rPr>
                <w:rFonts w:asciiTheme="majorBidi" w:hAnsiTheme="majorBidi" w:cs="Times New Rom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الكتب المنجزة غير المطبوعة للنشر</w:t>
            </w:r>
            <w:r w:rsidRPr="00A6727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en-US" w:bidi="ar-IQ"/>
              </w:rPr>
              <w:t xml:space="preserve">: 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غريب الحديث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النضر بن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شميل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 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ت204ه)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 جمع وتحقيق ودراسة . يقع في مجلد واحد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_ </w:t>
            </w: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تفسير سورة الفرقان في ضوء علم المعاني (تحت الطبع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).</w:t>
            </w:r>
          </w:p>
          <w:p w:rsidR="006D314F" w:rsidRPr="006D314F" w:rsidRDefault="006D314F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كتاب في طور الإنجاز</w:t>
            </w:r>
            <w:r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6D314F" w:rsidRDefault="006D314F" w:rsidP="006D314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2_ غريب 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الحديث: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أبو عبيدة معمر بن المثنى (</w:t>
            </w:r>
            <w:proofErr w:type="spellStart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ت210هـ)</w:t>
            </w:r>
            <w:proofErr w:type="spellEnd"/>
            <w:r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: جمع وتحقيق ودراسة . يقع في مجلدين.</w:t>
            </w:r>
          </w:p>
          <w:p w:rsidR="0057426D" w:rsidRPr="00570290" w:rsidRDefault="0057426D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الحصول على اللقب العلمي </w:t>
            </w:r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(مدرس مساعد </w:t>
            </w:r>
            <w:proofErr w:type="spellStart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proofErr w:type="spellEnd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في</w:t>
            </w:r>
            <w:r w:rsidR="005D48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3/2/20</w:t>
            </w:r>
            <w:r w:rsid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06</w:t>
            </w:r>
            <w:r w:rsidR="00BD202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BD202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BD202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ولقب مدرس في 2016.</w:t>
            </w:r>
          </w:p>
          <w:p w:rsidR="0057426D" w:rsidRPr="00570290" w:rsidRDefault="0057426D" w:rsidP="009926B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الجامعة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الحالية</w:t>
            </w:r>
            <w:r w:rsidR="0098163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جامعة صلاح </w:t>
            </w:r>
            <w:proofErr w:type="spellStart"/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الدین/</w:t>
            </w:r>
            <w:proofErr w:type="spellEnd"/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أربیل-</w:t>
            </w:r>
            <w:proofErr w:type="spellEnd"/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كلية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التربية</w:t>
            </w:r>
            <w:r w:rsidR="0098163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/</w:t>
            </w:r>
            <w:proofErr w:type="spellEnd"/>
            <w:r w:rsidR="0098163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شقلاوة</w:t>
            </w:r>
            <w:proofErr w:type="spellEnd"/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قسم </w:t>
            </w:r>
            <w:r w:rsidR="0098163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اللغة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العربي</w:t>
            </w:r>
            <w:r w:rsidR="0098163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ة</w:t>
            </w:r>
          </w:p>
          <w:p w:rsidR="0057426D" w:rsidRPr="00570290" w:rsidRDefault="0057426D" w:rsidP="00A6727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حاليا</w:t>
            </w:r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="00C26032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A6727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رئيس</w:t>
            </w:r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اللجنة العلمية في القسم  </w:t>
            </w:r>
            <w:proofErr w:type="spellStart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57426D" w:rsidRPr="00570290" w:rsidRDefault="0057426D" w:rsidP="00157D2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="00E358AA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الإشراف على بحوث التخرج لطلاب </w:t>
            </w:r>
            <w:proofErr w:type="spellStart"/>
            <w:r w:rsidR="00E358AA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الباكالوريوس</w:t>
            </w:r>
            <w:proofErr w:type="spellEnd"/>
            <w:r w:rsidR="00E358AA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 (</w:t>
            </w:r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proofErr w:type="spellStart"/>
            <w:r w:rsidR="00E358AA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proofErr w:type="spellEnd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وتدريس مادة النحو للمرحلة الرابعة والتحليل الصوتي للمرحلة </w:t>
            </w:r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الثالثة </w:t>
            </w:r>
            <w:proofErr w:type="spellStart"/>
            <w:r w:rsidR="006D31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للعام الدراسي </w:t>
            </w:r>
            <w:proofErr w:type="spellStart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2017-</w:t>
            </w:r>
            <w:proofErr w:type="spellEnd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20</w:t>
            </w:r>
            <w:r w:rsidR="00157D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23م</w:t>
            </w:r>
            <w:proofErr w:type="spellEnd"/>
            <w:r w:rsidR="006D31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2A2529" w:rsidRPr="00570290" w:rsidRDefault="002A2529" w:rsidP="002A252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921" w:type="dxa"/>
          </w:tcPr>
          <w:p w:rsidR="00B07BAD" w:rsidRPr="00570290" w:rsidRDefault="00EC388C" w:rsidP="00B07BA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٨. </w:t>
            </w:r>
            <w:proofErr w:type="spellStart"/>
            <w:r w:rsidR="00B07BA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البروفايل</w:t>
            </w:r>
            <w:proofErr w:type="spellEnd"/>
            <w:r w:rsidR="00B07BA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الاكاديمي للتدريسي</w:t>
            </w:r>
          </w:p>
          <w:p w:rsidR="00B07BAD" w:rsidRPr="00570290" w:rsidRDefault="00B07BA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:rsidR="006766CD" w:rsidRPr="00570290" w:rsidRDefault="006766CD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5F466F" w:rsidRPr="003E5E46" w:rsidRDefault="00783304" w:rsidP="005F466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3E5E46"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الـــمـــوضــوعــات</w:t>
            </w:r>
            <w:r w:rsidR="005F466F" w:rsidRPr="003E5E46"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proofErr w:type="spellStart"/>
            <w:r w:rsidR="005F466F" w:rsidRPr="003E5E46"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الـــمـــوضــوعــات</w:t>
            </w:r>
            <w:proofErr w:type="spellEnd"/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الخط لغة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الإملاء لغة 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</w:p>
          <w:p w:rsidR="005F466F" w:rsidRPr="00EE3EC6" w:rsidRDefault="005F466F" w:rsidP="00157D25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تعريف </w:t>
            </w:r>
            <w:r w:rsidR="00157D2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الخط والإملاء</w:t>
            </w:r>
            <w:r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معرفة كتابة الحروف الهجائية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اللام الشمسية واللام القمرية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الحروف الشمسية والحروف القمرية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 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علامات الترقيم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ألف التفريق</w:t>
            </w:r>
            <w:r w:rsidR="005F466F" w:rsidRPr="00EE3EC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علامات الإعراب وأحرف المد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الخط القياسي والخط غير القياسي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كتابة الضاد والظاء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كتابة الهمزة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القطع والوصل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  <w:p w:rsidR="005F466F" w:rsidRPr="00EE3EC6" w:rsidRDefault="00157D25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كتابة الهمزة المتوسطة </w:t>
            </w:r>
            <w:r w:rsidR="00BD3CE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(على الألف </w:t>
            </w:r>
            <w:proofErr w:type="spellStart"/>
            <w:r w:rsidR="00BD3CE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 w:rsidR="00BD3CE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الواو</w:t>
            </w:r>
            <w:proofErr w:type="spellStart"/>
            <w:r w:rsidR="00BD3CE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proofErr w:type="spellEnd"/>
          </w:p>
          <w:p w:rsidR="005F466F" w:rsidRDefault="00BD3CE4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rFonts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كتابة الهمزة في آخر الكلمة المتطرفة(على الألف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على الياء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).</w:t>
            </w:r>
            <w:proofErr w:type="spellEnd"/>
          </w:p>
          <w:p w:rsidR="00BD3CE4" w:rsidRPr="00EE3EC6" w:rsidRDefault="00BD3CE4" w:rsidP="00BD3CE4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كتابة الهمزة على السطر .</w:t>
            </w:r>
          </w:p>
          <w:p w:rsidR="005F466F" w:rsidRDefault="00BD3CE4" w:rsidP="005F466F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rFonts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الألف اللينة .</w:t>
            </w:r>
          </w:p>
          <w:p w:rsidR="00BD3CE4" w:rsidRDefault="00BD3CE4" w:rsidP="00BD3CE4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rFonts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الألف المقصورة</w:t>
            </w:r>
          </w:p>
          <w:p w:rsidR="00BD3CE4" w:rsidRPr="00BD3CE4" w:rsidRDefault="00BD3CE4" w:rsidP="00BD3CE4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التاء الطويلة والتاء المربوطة.</w:t>
            </w:r>
          </w:p>
          <w:p w:rsidR="00763049" w:rsidRPr="00570290" w:rsidRDefault="00763049" w:rsidP="00BD3CE4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21" w:type="dxa"/>
          </w:tcPr>
          <w:p w:rsidR="008D46A4" w:rsidRPr="00570290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٩.</w:t>
            </w:r>
            <w:r w:rsidR="000A293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0A293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570290" w:rsidRPr="00570290" w:rsidTr="004B00B5">
        <w:trPr>
          <w:trHeight w:val="2771"/>
        </w:trPr>
        <w:tc>
          <w:tcPr>
            <w:tcW w:w="9761" w:type="dxa"/>
            <w:gridSpan w:val="3"/>
          </w:tcPr>
          <w:p w:rsidR="008D46A4" w:rsidRPr="00570290" w:rsidRDefault="00EC388C" w:rsidP="00D405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lastRenderedPageBreak/>
              <w:t>١٠</w:t>
            </w:r>
            <w:r w:rsidR="000A293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D40518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نبذة عامة عن المادة</w:t>
            </w:r>
            <w:r w:rsidR="001B643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</w:t>
            </w:r>
          </w:p>
          <w:p w:rsidR="00045C17" w:rsidRPr="00045C17" w:rsidRDefault="00BD3CE4" w:rsidP="00045C17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خط والإملاء</w:t>
            </w:r>
            <w:r w:rsidR="00045C17"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</w:rPr>
              <w:t>:</w:t>
            </w:r>
          </w:p>
          <w:p w:rsidR="005A05E0" w:rsidRDefault="00045C17" w:rsidP="005A05E0">
            <w:p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  </w:t>
            </w:r>
            <w:r w:rsidR="00BD3CE4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يكتب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النص الفني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في </w:t>
            </w:r>
            <w:r w:rsidR="00BD3CE4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اللغة العربية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BD3CE4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بالحروف الهجائية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وهي </w:t>
            </w:r>
            <w:r w:rsidR="00BD3CE4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تدخل في تشكيل الكلمات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في الأسلوب </w:t>
            </w:r>
            <w:r w:rsidR="00BD3CE4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الكتابي 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. وتتمثل في الملامح </w:t>
            </w:r>
            <w:r w:rsidR="00BD3CE4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الخطية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لل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حروف والكلمات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5A05E0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كالقطع </w:t>
            </w:r>
            <w:proofErr w:type="spellStart"/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والوصل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="005A05E0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والألف الطويلة والمقصورة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كتابة التاء المفتوحة والمربوطة </w:t>
            </w:r>
            <w:proofErr w:type="spellStart"/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و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علامات الترقيم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إلى جانب 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الخط القياسي وغير القياسي.</w:t>
            </w:r>
          </w:p>
          <w:p w:rsidR="00D40518" w:rsidRPr="00570290" w:rsidRDefault="00045C17" w:rsidP="005A05E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   إذاً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–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يستمد هذا الموضوع أصوله من 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قواعد الخط والإملاء </w:t>
            </w:r>
            <w:proofErr w:type="spellStart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لـدراسة هذه العوامل </w:t>
            </w:r>
            <w:proofErr w:type="spellStart"/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الكتابية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كاشفاً عن </w:t>
            </w:r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القدرة على كتابة الكلمات كتابة صحيحة اعتمادا على الذاكرة </w:t>
            </w:r>
            <w:proofErr w:type="spellStart"/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="005A05E0">
              <w:rPr>
                <w:rFonts w:asciiTheme="majorBidi" w:hAnsiTheme="majorBidi" w:cs="Times New Roman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وإعادة قراءتها بصورة صحيحة ومفهومة .</w:t>
            </w:r>
            <w:r w:rsidRPr="00045C17"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tr w:rsidR="00570290" w:rsidRPr="00570290" w:rsidTr="004B00B5">
        <w:trPr>
          <w:trHeight w:val="1110"/>
        </w:trPr>
        <w:tc>
          <w:tcPr>
            <w:tcW w:w="9761" w:type="dxa"/>
            <w:gridSpan w:val="3"/>
          </w:tcPr>
          <w:p w:rsidR="00586B96" w:rsidRDefault="00EC388C" w:rsidP="00586B96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١١.</w:t>
            </w:r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أهداف </w:t>
            </w:r>
            <w:proofErr w:type="spellStart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:</w:t>
            </w:r>
            <w:proofErr w:type="spellEnd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(ان </w:t>
            </w:r>
            <w:proofErr w:type="spellStart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لاتقل</w:t>
            </w:r>
            <w:proofErr w:type="spellEnd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عن 100 كلمة</w:t>
            </w:r>
            <w:proofErr w:type="spellStart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1D5685" w:rsidRPr="00586B96" w:rsidRDefault="00586B96" w:rsidP="00586B96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   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تعلّم </w:t>
            </w:r>
            <w:r w:rsidR="005A05E0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الكتابة الصحيحة 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جزء لا يتجزأ من الإلمام </w:t>
            </w:r>
            <w:r w:rsidR="00045C17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بعلم </w:t>
            </w:r>
            <w:proofErr w:type="spellStart"/>
            <w:r w:rsidR="005A05E0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اللغة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لما له من أهمّيّة كبيرة في</w:t>
            </w:r>
            <w:r w:rsidR="00045C17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معرفة 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قراءة</w:t>
            </w:r>
            <w:r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نص .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shd w:val="clear" w:color="auto" w:fill="FFFFFF"/>
                <w:rtl/>
              </w:rPr>
              <w:t>كونه يهدف إلى تحديد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كتابة</w:t>
            </w:r>
            <w:r w:rsidR="00045C17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5A05E0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الحروف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الهجائية التي تدخل في تركيب الكلمات </w:t>
            </w:r>
            <w:r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التي تكوّن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جمل وعبارات النص</w:t>
            </w:r>
            <w:r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في</w:t>
            </w:r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اللغة العربية </w:t>
            </w:r>
            <w:proofErr w:type="spellStart"/>
            <w:r w:rsidR="00045C17" w:rsidRPr="00586B9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وتظهر أهمية الخط الإملاء في اللغة من كونه يؤدي وظيفته اللغوية بالتوفيق بين القراءة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والكتابة،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عن طريق رسم الحروف وترتيبها لتركيب الكلمات والجمل بشكل يؤدي إلى فهم المعاني</w:t>
            </w:r>
            <w:r w:rsidR="00045C17" w:rsidRPr="00586B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فإن كانت القواعد والضوابط الصرفية وسيلة إلى صحة الكتابة من النواحي الإعرابية والاشتقاقية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فالإملاء وسيلة </w:t>
            </w:r>
            <w:r w:rsidR="00E723C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إلى صحتها من حيث الصورة الخطية لتؤدي مهمتها في الفهم .</w:t>
            </w:r>
          </w:p>
        </w:tc>
      </w:tr>
      <w:tr w:rsidR="00570290" w:rsidRPr="00570290" w:rsidTr="004B00B5">
        <w:trPr>
          <w:trHeight w:val="704"/>
        </w:trPr>
        <w:tc>
          <w:tcPr>
            <w:tcW w:w="9761" w:type="dxa"/>
            <w:gridSpan w:val="3"/>
          </w:tcPr>
          <w:p w:rsidR="00582D81" w:rsidRPr="00570290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التزامات الطالب:</w:t>
            </w:r>
          </w:p>
          <w:p w:rsidR="00AB656D" w:rsidRPr="00570290" w:rsidRDefault="00AB656D" w:rsidP="00AB656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يجب على الطلاب الالتزام بما يأتي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:</w:t>
            </w:r>
          </w:p>
          <w:p w:rsidR="00AB656D" w:rsidRPr="00570290" w:rsidRDefault="00AB656D" w:rsidP="001F556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1-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الالتزام بمواعيد دخول المحاضرات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وجلب معدات الدراسة من قلم وسجل والكتاب الرئيس المعتمد في تدريس المادة.</w:t>
            </w:r>
          </w:p>
          <w:p w:rsidR="00AB656D" w:rsidRPr="00570290" w:rsidRDefault="00AB656D" w:rsidP="001F556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2-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اليقظة التامة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والتركيز على الشرح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والمشاركة في المناقشات العلمية داخل القاعة الدراسية.</w:t>
            </w:r>
          </w:p>
          <w:p w:rsidR="00AB656D" w:rsidRPr="00570290" w:rsidRDefault="00AB656D" w:rsidP="00056B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3-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التزام الهدوء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والابتعاد عن إثارة موضوعات ليس من صميم الدرس والمحاضرة مع  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الحفاظ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على وقت المحاضرة  من الضياع . ورمي كل الأفكار والميول أثناء دخول قاعة الدرس والحرس التام على 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موضوعات المحاضرة  فحسب .</w:t>
            </w:r>
          </w:p>
          <w:p w:rsidR="00582D81" w:rsidRPr="00570290" w:rsidRDefault="00AB656D" w:rsidP="00056B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4-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السماح للطلبة في طرح آرائهم العلمية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بشرط تقديم الحجة والدليل من مصادر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موثوقة،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وتوجيه الطالب الوجهة الصحيحة  في المناقشة والتدبر السليم في الموضوعات .  </w:t>
            </w:r>
          </w:p>
          <w:p w:rsidR="00582D81" w:rsidRPr="00570290" w:rsidRDefault="00582D81" w:rsidP="00AB656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</w:p>
          <w:p w:rsidR="00582D81" w:rsidRPr="00570290" w:rsidRDefault="00AB656D" w:rsidP="00056BE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5-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رفع المستوى العلمي للطالب بشكل يناسب مرحلته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الدراسية،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من خلال مشاركته في حضور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السيمنارات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وتقديم ملخصات </w:t>
            </w:r>
            <w:r w:rsidR="000D36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علمية عن ذلك .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5742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  <w:p w:rsidR="00B916A8" w:rsidRPr="00570290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570290" w:rsidRPr="00570290" w:rsidTr="004B00B5">
        <w:trPr>
          <w:trHeight w:val="704"/>
        </w:trPr>
        <w:tc>
          <w:tcPr>
            <w:tcW w:w="9761" w:type="dxa"/>
            <w:gridSpan w:val="3"/>
          </w:tcPr>
          <w:p w:rsidR="00582D81" w:rsidRPr="00570290" w:rsidRDefault="00EC388C" w:rsidP="007236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١٣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  <w:r w:rsidR="007236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:rsidR="00763049" w:rsidRPr="00570290" w:rsidRDefault="000D36D6" w:rsidP="000D36D6">
            <w:pPr>
              <w:pStyle w:val="a3"/>
              <w:tabs>
                <w:tab w:val="left" w:pos="2500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1ـــ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طریقة المحاضرة (الإلقاء</w:t>
            </w:r>
            <w:proofErr w:type="spellStart"/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واملاء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المحاضرة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).</w:t>
            </w:r>
            <w:proofErr w:type="spellEnd"/>
          </w:p>
          <w:p w:rsidR="000D36D6" w:rsidRDefault="000D36D6" w:rsidP="000D36D6">
            <w:pPr>
              <w:pStyle w:val="a3"/>
              <w:tabs>
                <w:tab w:val="left" w:pos="2500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طریقة المناقشة والحوار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. والإكثار من الأمثلة المتنوعة عند الشرح. </w:t>
            </w:r>
          </w:p>
          <w:p w:rsidR="007F0899" w:rsidRPr="00570290" w:rsidRDefault="000D36D6" w:rsidP="000D36D6">
            <w:pPr>
              <w:pStyle w:val="a3"/>
              <w:tabs>
                <w:tab w:val="left" w:pos="2500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3ـــ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استخدام وسائل تعليمية عند الشرح والاستعانة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بــ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(لوحة السبورة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).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ab/>
            </w:r>
          </w:p>
        </w:tc>
      </w:tr>
      <w:tr w:rsidR="00570290" w:rsidRPr="00570290" w:rsidTr="004B00B5">
        <w:trPr>
          <w:trHeight w:val="704"/>
        </w:trPr>
        <w:tc>
          <w:tcPr>
            <w:tcW w:w="9761" w:type="dxa"/>
            <w:gridSpan w:val="3"/>
          </w:tcPr>
          <w:p w:rsidR="00582D81" w:rsidRPr="00570290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١٤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</w:p>
          <w:p w:rsidR="00305BAF" w:rsidRDefault="000D36D6" w:rsidP="00305B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يعتمد أستاذ المادة في تقييم الطلبة على ما يأتي:</w:t>
            </w:r>
          </w:p>
          <w:p w:rsidR="000D36D6" w:rsidRDefault="000D36D6" w:rsidP="000D36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الامتحان الفصلي واليومي.</w:t>
            </w:r>
          </w:p>
          <w:p w:rsidR="000D36D6" w:rsidRDefault="000D36D6" w:rsidP="000D36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التحضير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اليومي،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مع إعداد الواجب.</w:t>
            </w:r>
          </w:p>
          <w:p w:rsidR="00FD2AB4" w:rsidRDefault="000D36D6" w:rsidP="000D36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عمل بحوث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صغيرة،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وتكليف الطلبة بمراجعة المكتبة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لمعرفة كتب الاختصاص .</w:t>
            </w:r>
          </w:p>
          <w:p w:rsidR="00582D81" w:rsidRPr="00FD2AB4" w:rsidRDefault="00FD2AB4" w:rsidP="00FD2A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D36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ساعات حضور الطالب إلى قاعة المحاضرة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خلال الفصل الدراسي . </w:t>
            </w:r>
          </w:p>
          <w:p w:rsidR="000F2337" w:rsidRPr="00570290" w:rsidRDefault="000F2337" w:rsidP="00E723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‌</w:t>
            </w:r>
            <w:proofErr w:type="spellEnd"/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حسب تعليمات </w:t>
            </w:r>
            <w:proofErr w:type="spellStart"/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  <w:r w:rsidR="007236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:</w:t>
            </w:r>
            <w:proofErr w:type="spellEnd"/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E723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4</w:t>
            </w:r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0 </w:t>
            </w:r>
            <w:proofErr w:type="spellStart"/>
            <w:r w:rsidR="00E723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للامتحاناتى</w:t>
            </w:r>
            <w:proofErr w:type="spellEnd"/>
            <w:r w:rsidR="00E723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proofErr w:type="spellStart"/>
            <w:r w:rsidR="00E723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الشهرية</w:t>
            </w:r>
            <w:r w:rsidR="007236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،</w:t>
            </w:r>
            <w:proofErr w:type="spellEnd"/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E723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60</w:t>
            </w:r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 </w:t>
            </w:r>
            <w:r w:rsidR="007236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</w:t>
            </w:r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نهائي</w:t>
            </w:r>
            <w:r w:rsidR="00E723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.</w:t>
            </w:r>
          </w:p>
        </w:tc>
      </w:tr>
      <w:tr w:rsidR="00570290" w:rsidRPr="00570290" w:rsidTr="004B00B5">
        <w:trPr>
          <w:trHeight w:val="1819"/>
        </w:trPr>
        <w:tc>
          <w:tcPr>
            <w:tcW w:w="9761" w:type="dxa"/>
            <w:gridSpan w:val="3"/>
          </w:tcPr>
          <w:p w:rsidR="00FD2AB4" w:rsidRDefault="00FD2AB4" w:rsidP="00FD2AB4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15ــ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044558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نتائج تعلم الطالب </w:t>
            </w:r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(ان </w:t>
            </w:r>
            <w:proofErr w:type="spellStart"/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لاتقل</w:t>
            </w:r>
            <w:proofErr w:type="spellEnd"/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</w:p>
          <w:p w:rsidR="00FD2AB4" w:rsidRDefault="00FD2AB4" w:rsidP="009C0A3C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يتسلح الطالب بهذه المادة العلمية الرصينة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بعد أن يجتاز مرحلته الدراسية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بنجاح،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إذ تتكون لديه القدرة على تأليف العبارات والجمل الفصيحة</w:t>
            </w:r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وصون اللسان عن الخطأ في الكلام  وتصحيح اللحن عند وقوعه  في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كلام</w:t>
            </w:r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الآخرين في مؤلفاتهم </w:t>
            </w:r>
            <w:proofErr w:type="spellStart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ونتجاتهم</w:t>
            </w:r>
            <w:proofErr w:type="spellEnd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العلمية. </w:t>
            </w:r>
          </w:p>
          <w:p w:rsidR="008C6E28" w:rsidRDefault="009C0A3C" w:rsidP="008C6E28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وتكمن أهمية هذا الموضوع في </w:t>
            </w:r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تعلم الطالب </w:t>
            </w:r>
            <w:proofErr w:type="spellStart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الكوردي</w:t>
            </w:r>
            <w:proofErr w:type="spellEnd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للغة العربية </w:t>
            </w:r>
            <w:proofErr w:type="spellStart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وهي لغة  ثانية بالنسبة له . يحتاج إليها في محافله ومجالسه العلمية.</w:t>
            </w:r>
          </w:p>
          <w:p w:rsidR="007F0899" w:rsidRDefault="008C6E28" w:rsidP="004B00B5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إذا ـــ فوائد تعلم للغة العربية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كثيرة،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لاتعد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ولا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تحصى</w:t>
            </w:r>
            <w:r w:rsidR="00A34F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A34F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وعند انتهائه من المفردات المنهجية يحصل</w:t>
            </w:r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الطالب</w:t>
            </w:r>
            <w:r w:rsidR="00A34F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على درجة الاجتياز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ويكون مؤهلا  لعملية التدريس .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4B00B5" w:rsidRPr="00570290" w:rsidRDefault="004B00B5" w:rsidP="004B00B5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4B00B5" w:rsidRPr="00570290" w:rsidTr="004B00B5">
        <w:tc>
          <w:tcPr>
            <w:tcW w:w="9761" w:type="dxa"/>
            <w:gridSpan w:val="3"/>
          </w:tcPr>
          <w:p w:rsidR="004B00B5" w:rsidRPr="000D7C00" w:rsidRDefault="004B00B5" w:rsidP="004B00B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  <w:t>قائمة بمصادر ومراجع المادة</w:t>
            </w:r>
          </w:p>
        </w:tc>
      </w:tr>
      <w:tr w:rsidR="004B00B5" w:rsidRPr="00570290" w:rsidTr="004B00B5">
        <w:tc>
          <w:tcPr>
            <w:tcW w:w="2950" w:type="dxa"/>
            <w:tcBorders>
              <w:bottom w:val="single" w:sz="8" w:space="0" w:color="auto"/>
            </w:tcBorders>
          </w:tcPr>
          <w:p w:rsidR="004B00B5" w:rsidRPr="000D7C00" w:rsidRDefault="004B00B5" w:rsidP="004B00B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6811" w:type="dxa"/>
            <w:gridSpan w:val="2"/>
            <w:tcBorders>
              <w:bottom w:val="single" w:sz="8" w:space="0" w:color="auto"/>
            </w:tcBorders>
          </w:tcPr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E5E46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3E5E4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-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الإت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ْ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باع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ع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ب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ْ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د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الواح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د ب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ْ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ن ع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ل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الح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ل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ب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ي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أ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ب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و الط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ي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ب الل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غو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ي (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ت351هـ)،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ت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حق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يق: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عز الد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ين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ال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ْ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ت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ن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ْ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وخ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ي،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م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ج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ْ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ع الل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غة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ربي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َّ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ة،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دم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شق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–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س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ور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ِ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ية،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1380هـ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=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1961م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.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2-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أُسُس عِلْم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اللغَة: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أَحْـمَد مُـخْتَار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عُمَر،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ط8،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عالم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الكتب،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بيروت-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لُبْنان،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1419هـ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=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1998م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3-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أسباب حدوث الحروف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ابن سينا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تحقيق: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محمد حسان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الطيان،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ويحيى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مير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،علم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مجمع اللغة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العربية،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دمشق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دت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lastRenderedPageBreak/>
              <w:t>4-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الأصوات اللغوية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كمال محمد بشر 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5-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الأَصْواتُ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اللغوِيَّة: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إِبْرَاهِيم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أَنِيس،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ط5،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مَكْتَبَة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الأَنْـجلو،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القَاهِرَة-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مِصْر،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1395ه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=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1975م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6-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إيضاح الوقف والابتداء  في كتاب الله عز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وجل: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أبو بكر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الأنباري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تحقيق: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محيي الدين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عبدالرحمن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رمضان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دمشق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مجمع اللغة العربية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1971م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 </w:t>
            </w:r>
          </w:p>
          <w:p w:rsidR="00045C17" w:rsidRPr="00045C17" w:rsidRDefault="00045C17" w:rsidP="00E723C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8-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البيان والتبيين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عمرو بن بحر الجاحظ (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255ه)،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تحقيق: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عبدالسلام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هارون،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مكتبة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الخانجي،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القاهرة،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1975م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12-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جَدَلُ اللَّفْظِ وَالـمَعْنَى دِرَاسَةٌ فِي دَلَالَةِ الكَلِمَةِ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العَرَبِيَّة: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مَهْدِي أَسْعَد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عَرار،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ط1،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دَارُ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وَائِل،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عمان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–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الأُرْدُن،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1422هـ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=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2002م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13-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الخصائص: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أبو الفتح عثمان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ابن جني (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ت393ه)،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تحقيق: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عبدالحميد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الهنداوي،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دار الكتب العلمية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بيروت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2001م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14- 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عِلْمُ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اللُّغَة: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عَلِي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عَبْدالوَاحِد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وَافِي،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دَارُ نَهْضَة مِصْر لِلطِّبَاعَة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وَالنَّشْر،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ط7،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القَاهِرة،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مِصْر،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د.ت.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16-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العَيْن: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أَبُو عَبْد الرَّحْمَن الخَلِيل بْن أَحْمَد بْن عَمْرو بْن تَمِيم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الفَرَاهِيدِيّ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البَصْرِيّ (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ت175هـ)،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تَحْقِيق: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د. مَهْدِي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المَخْزُومِي،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د. إبرَاهِيم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السَّامَرَّائِي،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دَارُ وَمَكْتَبَة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الهِلَال،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(د ت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).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17-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الــــكِـــتَـــــاب: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أَبُو بِشْر عَمْرو بْن عُثْمَان بْن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قَنْبَر،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سِـــيـــبَـــوَيْــــه (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ت180هـ)،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تَحْقِيق: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عَبْد السَّلام محمد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هَارُون،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ط3،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مَكْتَبَة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الـخَانْـجِي،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القَاهِرَة-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مِصْر،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1408هـ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=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1988م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lastRenderedPageBreak/>
              <w:t>18-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كتاب الحروف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أبو نصر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الفارابي،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تحقيق: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محسن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مهدي،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ط2،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دار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المشرق،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بيروت،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1990.</w:t>
            </w:r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19-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كتاب الموسيقى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الكبير: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أبو نصر الفارابي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تحقيق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وشرحه: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غطاش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عبدالملك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خشبة،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دار الكتاب العربي القاهرة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دت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  <w:proofErr w:type="spellEnd"/>
          </w:p>
          <w:p w:rsidR="00045C17" w:rsidRPr="00045C17" w:rsidRDefault="00045C17" w:rsidP="00045C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20- 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لِسَان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العَرَب: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محمد بْن مُكْرِم بْن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عَلِي،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أَبُو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الفَضْل،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جَمَال الدِّين ابْن مَنْظُور (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ت711هـ)،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ط3،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دَارُ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صَادِر،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بَيْرُوت-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لُبْنَان،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1414هـ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=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1994م</w:t>
            </w:r>
            <w:proofErr w:type="spellEnd"/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.</w:t>
            </w:r>
          </w:p>
          <w:p w:rsidR="004B00B5" w:rsidRPr="000D7C00" w:rsidRDefault="00045C17" w:rsidP="00045C17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>-</w:t>
            </w:r>
            <w:proofErr w:type="spellEnd"/>
            <w:r w:rsidRPr="00045C1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ومصادر أخرى ... </w:t>
            </w:r>
            <w:r w:rsidRPr="00045C1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ab/>
            </w:r>
          </w:p>
        </w:tc>
      </w:tr>
    </w:tbl>
    <w:p w:rsidR="00E95307" w:rsidRPr="00570290" w:rsidRDefault="00E95307" w:rsidP="0092428B">
      <w:pPr>
        <w:rPr>
          <w:rFonts w:asciiTheme="majorBidi" w:hAnsiTheme="majorBidi" w:cstheme="majorBidi"/>
          <w:sz w:val="32"/>
          <w:szCs w:val="32"/>
        </w:rPr>
      </w:pPr>
    </w:p>
    <w:sectPr w:rsidR="00E95307" w:rsidRPr="0057029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DA" w:rsidRDefault="00290CDA" w:rsidP="00483DD0">
      <w:pPr>
        <w:spacing w:after="0" w:line="240" w:lineRule="auto"/>
      </w:pPr>
      <w:r>
        <w:separator/>
      </w:r>
    </w:p>
  </w:endnote>
  <w:endnote w:type="continuationSeparator" w:id="0">
    <w:p w:rsidR="00290CDA" w:rsidRDefault="00290CD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DA" w:rsidRDefault="00290CDA" w:rsidP="00483DD0">
      <w:pPr>
        <w:spacing w:after="0" w:line="240" w:lineRule="auto"/>
      </w:pPr>
      <w:r>
        <w:separator/>
      </w:r>
    </w:p>
  </w:footnote>
  <w:footnote w:type="continuationSeparator" w:id="0">
    <w:p w:rsidR="00290CDA" w:rsidRDefault="00290CD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3B0"/>
    <w:multiLevelType w:val="hybridMultilevel"/>
    <w:tmpl w:val="CC5EEEC6"/>
    <w:lvl w:ilvl="0" w:tplc="D6423A0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65797"/>
    <w:multiLevelType w:val="hybridMultilevel"/>
    <w:tmpl w:val="DE3A0ED8"/>
    <w:lvl w:ilvl="0" w:tplc="D18A30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4217"/>
    <w:multiLevelType w:val="hybridMultilevel"/>
    <w:tmpl w:val="99BA1BA8"/>
    <w:lvl w:ilvl="0" w:tplc="C40A66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3F4"/>
    <w:multiLevelType w:val="hybridMultilevel"/>
    <w:tmpl w:val="DD42CA7A"/>
    <w:lvl w:ilvl="0" w:tplc="6B88A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634F"/>
    <w:multiLevelType w:val="hybridMultilevel"/>
    <w:tmpl w:val="B0F64262"/>
    <w:lvl w:ilvl="0" w:tplc="80B6301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56DE1"/>
    <w:multiLevelType w:val="hybridMultilevel"/>
    <w:tmpl w:val="921CB1FE"/>
    <w:lvl w:ilvl="0" w:tplc="114E6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A06BB"/>
    <w:multiLevelType w:val="hybridMultilevel"/>
    <w:tmpl w:val="AE3A72F6"/>
    <w:lvl w:ilvl="0" w:tplc="69FED2D4">
      <w:numFmt w:val="decimalFullWidth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  <w:num w:numId="18">
    <w:abstractNumId w:val="17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313B7"/>
    <w:rsid w:val="00035C6D"/>
    <w:rsid w:val="00044558"/>
    <w:rsid w:val="0004516D"/>
    <w:rsid w:val="00045C17"/>
    <w:rsid w:val="00053C1C"/>
    <w:rsid w:val="00054FC2"/>
    <w:rsid w:val="00056BE8"/>
    <w:rsid w:val="000A293F"/>
    <w:rsid w:val="000B1A8B"/>
    <w:rsid w:val="000D03E0"/>
    <w:rsid w:val="000D36D6"/>
    <w:rsid w:val="000F2337"/>
    <w:rsid w:val="001178F4"/>
    <w:rsid w:val="001208F1"/>
    <w:rsid w:val="001215D2"/>
    <w:rsid w:val="001216C6"/>
    <w:rsid w:val="001527D7"/>
    <w:rsid w:val="0015462D"/>
    <w:rsid w:val="00157D25"/>
    <w:rsid w:val="00163FD2"/>
    <w:rsid w:val="0016462B"/>
    <w:rsid w:val="001647A7"/>
    <w:rsid w:val="00174EBE"/>
    <w:rsid w:val="00175D53"/>
    <w:rsid w:val="00176205"/>
    <w:rsid w:val="00176B49"/>
    <w:rsid w:val="00191DDB"/>
    <w:rsid w:val="001A037D"/>
    <w:rsid w:val="001A0AD3"/>
    <w:rsid w:val="001B5EBC"/>
    <w:rsid w:val="001B6439"/>
    <w:rsid w:val="001C4191"/>
    <w:rsid w:val="001D1025"/>
    <w:rsid w:val="001D5685"/>
    <w:rsid w:val="001F5566"/>
    <w:rsid w:val="001F7289"/>
    <w:rsid w:val="00211F17"/>
    <w:rsid w:val="00224119"/>
    <w:rsid w:val="00230924"/>
    <w:rsid w:val="00236016"/>
    <w:rsid w:val="00241C9F"/>
    <w:rsid w:val="002473B0"/>
    <w:rsid w:val="0025284B"/>
    <w:rsid w:val="00273AE7"/>
    <w:rsid w:val="00290CDA"/>
    <w:rsid w:val="002A2529"/>
    <w:rsid w:val="002C6860"/>
    <w:rsid w:val="002E5858"/>
    <w:rsid w:val="002F44B8"/>
    <w:rsid w:val="00305BAF"/>
    <w:rsid w:val="00312EE5"/>
    <w:rsid w:val="00315A6D"/>
    <w:rsid w:val="00316695"/>
    <w:rsid w:val="0032314C"/>
    <w:rsid w:val="003618BE"/>
    <w:rsid w:val="003B5B6B"/>
    <w:rsid w:val="003C1CCC"/>
    <w:rsid w:val="003E46E0"/>
    <w:rsid w:val="003F6A58"/>
    <w:rsid w:val="00400073"/>
    <w:rsid w:val="0040102E"/>
    <w:rsid w:val="0041255C"/>
    <w:rsid w:val="00441BF4"/>
    <w:rsid w:val="0046190E"/>
    <w:rsid w:val="00464CB9"/>
    <w:rsid w:val="00465CDF"/>
    <w:rsid w:val="00483DD0"/>
    <w:rsid w:val="0049001D"/>
    <w:rsid w:val="00496757"/>
    <w:rsid w:val="004A56C2"/>
    <w:rsid w:val="004B00B5"/>
    <w:rsid w:val="004B0808"/>
    <w:rsid w:val="004C5B56"/>
    <w:rsid w:val="004D421F"/>
    <w:rsid w:val="00505BCD"/>
    <w:rsid w:val="00517B2D"/>
    <w:rsid w:val="00533ACD"/>
    <w:rsid w:val="005400FE"/>
    <w:rsid w:val="00542B94"/>
    <w:rsid w:val="00570290"/>
    <w:rsid w:val="0057426D"/>
    <w:rsid w:val="00582D81"/>
    <w:rsid w:val="00586B96"/>
    <w:rsid w:val="0059508C"/>
    <w:rsid w:val="005A05E0"/>
    <w:rsid w:val="005B2A15"/>
    <w:rsid w:val="005D485D"/>
    <w:rsid w:val="005E25AC"/>
    <w:rsid w:val="005E3C71"/>
    <w:rsid w:val="005F466F"/>
    <w:rsid w:val="00634F2B"/>
    <w:rsid w:val="00635D4F"/>
    <w:rsid w:val="00644F7E"/>
    <w:rsid w:val="006621AA"/>
    <w:rsid w:val="006766CD"/>
    <w:rsid w:val="0068017E"/>
    <w:rsid w:val="00682811"/>
    <w:rsid w:val="00684303"/>
    <w:rsid w:val="00690FDA"/>
    <w:rsid w:val="00695467"/>
    <w:rsid w:val="006A57BA"/>
    <w:rsid w:val="006A5C09"/>
    <w:rsid w:val="006B5084"/>
    <w:rsid w:val="006C0EF5"/>
    <w:rsid w:val="006C3B09"/>
    <w:rsid w:val="006D314F"/>
    <w:rsid w:val="006F5F6C"/>
    <w:rsid w:val="00700C17"/>
    <w:rsid w:val="00714F7F"/>
    <w:rsid w:val="0072365D"/>
    <w:rsid w:val="0074519B"/>
    <w:rsid w:val="00756916"/>
    <w:rsid w:val="00763049"/>
    <w:rsid w:val="00783304"/>
    <w:rsid w:val="007C243D"/>
    <w:rsid w:val="007C34B8"/>
    <w:rsid w:val="007D7CEB"/>
    <w:rsid w:val="007F0899"/>
    <w:rsid w:val="0080086A"/>
    <w:rsid w:val="008022DB"/>
    <w:rsid w:val="00807092"/>
    <w:rsid w:val="008137EE"/>
    <w:rsid w:val="00823A86"/>
    <w:rsid w:val="00827D17"/>
    <w:rsid w:val="00830EE6"/>
    <w:rsid w:val="0086310E"/>
    <w:rsid w:val="008772A6"/>
    <w:rsid w:val="00887F86"/>
    <w:rsid w:val="008C5EE8"/>
    <w:rsid w:val="008C630A"/>
    <w:rsid w:val="008C6E28"/>
    <w:rsid w:val="008D46A4"/>
    <w:rsid w:val="008D537E"/>
    <w:rsid w:val="008F7B8E"/>
    <w:rsid w:val="00913F5A"/>
    <w:rsid w:val="0092428B"/>
    <w:rsid w:val="00953B35"/>
    <w:rsid w:val="00953E08"/>
    <w:rsid w:val="00961D90"/>
    <w:rsid w:val="00965778"/>
    <w:rsid w:val="0098163E"/>
    <w:rsid w:val="009926B5"/>
    <w:rsid w:val="009A14A7"/>
    <w:rsid w:val="009A276F"/>
    <w:rsid w:val="009A2961"/>
    <w:rsid w:val="009B05D4"/>
    <w:rsid w:val="009B5828"/>
    <w:rsid w:val="009C0A3C"/>
    <w:rsid w:val="009C376F"/>
    <w:rsid w:val="009C7CEB"/>
    <w:rsid w:val="009E1617"/>
    <w:rsid w:val="009E3A65"/>
    <w:rsid w:val="009F487A"/>
    <w:rsid w:val="009F7BEC"/>
    <w:rsid w:val="00A07F8A"/>
    <w:rsid w:val="00A34F55"/>
    <w:rsid w:val="00A503DB"/>
    <w:rsid w:val="00A56BFC"/>
    <w:rsid w:val="00A66254"/>
    <w:rsid w:val="00A67271"/>
    <w:rsid w:val="00A951E1"/>
    <w:rsid w:val="00A97170"/>
    <w:rsid w:val="00A97E51"/>
    <w:rsid w:val="00AA6785"/>
    <w:rsid w:val="00AA74D5"/>
    <w:rsid w:val="00AB656D"/>
    <w:rsid w:val="00AB753E"/>
    <w:rsid w:val="00AD68F9"/>
    <w:rsid w:val="00B07BAD"/>
    <w:rsid w:val="00B341B9"/>
    <w:rsid w:val="00B36E09"/>
    <w:rsid w:val="00B6542D"/>
    <w:rsid w:val="00B716D3"/>
    <w:rsid w:val="00B916A8"/>
    <w:rsid w:val="00B969AB"/>
    <w:rsid w:val="00BB4A86"/>
    <w:rsid w:val="00BC4F71"/>
    <w:rsid w:val="00BD202A"/>
    <w:rsid w:val="00BD3CE4"/>
    <w:rsid w:val="00BD4A13"/>
    <w:rsid w:val="00BD6567"/>
    <w:rsid w:val="00BE3B0D"/>
    <w:rsid w:val="00BF524B"/>
    <w:rsid w:val="00C05607"/>
    <w:rsid w:val="00C26032"/>
    <w:rsid w:val="00C3353F"/>
    <w:rsid w:val="00C45D83"/>
    <w:rsid w:val="00C46D58"/>
    <w:rsid w:val="00C525DA"/>
    <w:rsid w:val="00C754EC"/>
    <w:rsid w:val="00C857AF"/>
    <w:rsid w:val="00CA0D4D"/>
    <w:rsid w:val="00CC5CD1"/>
    <w:rsid w:val="00CF5475"/>
    <w:rsid w:val="00D100D6"/>
    <w:rsid w:val="00D2169A"/>
    <w:rsid w:val="00D24A7D"/>
    <w:rsid w:val="00D2785F"/>
    <w:rsid w:val="00D30596"/>
    <w:rsid w:val="00D3631F"/>
    <w:rsid w:val="00D40518"/>
    <w:rsid w:val="00D753A4"/>
    <w:rsid w:val="00D921E4"/>
    <w:rsid w:val="00DB3A0A"/>
    <w:rsid w:val="00DC7E6B"/>
    <w:rsid w:val="00DD7054"/>
    <w:rsid w:val="00DE03DE"/>
    <w:rsid w:val="00DF37A7"/>
    <w:rsid w:val="00E01933"/>
    <w:rsid w:val="00E07FDD"/>
    <w:rsid w:val="00E32266"/>
    <w:rsid w:val="00E358AA"/>
    <w:rsid w:val="00E55804"/>
    <w:rsid w:val="00E61AD2"/>
    <w:rsid w:val="00E64D9D"/>
    <w:rsid w:val="00E70DBB"/>
    <w:rsid w:val="00E723C6"/>
    <w:rsid w:val="00E75039"/>
    <w:rsid w:val="00E777CE"/>
    <w:rsid w:val="00E8166B"/>
    <w:rsid w:val="00E81813"/>
    <w:rsid w:val="00E873BC"/>
    <w:rsid w:val="00E95307"/>
    <w:rsid w:val="00EB1AE0"/>
    <w:rsid w:val="00EC286D"/>
    <w:rsid w:val="00EC388C"/>
    <w:rsid w:val="00ED3387"/>
    <w:rsid w:val="00EE148D"/>
    <w:rsid w:val="00EE60FC"/>
    <w:rsid w:val="00EE7060"/>
    <w:rsid w:val="00FA05E0"/>
    <w:rsid w:val="00FA50ED"/>
    <w:rsid w:val="00FB7AFF"/>
    <w:rsid w:val="00FC0A47"/>
    <w:rsid w:val="00FD2AB4"/>
    <w:rsid w:val="00FD437F"/>
    <w:rsid w:val="00FE1252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unhideWhenUsed/>
    <w:rsid w:val="007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763049"/>
    <w:rPr>
      <w:b/>
      <w:bCs/>
    </w:rPr>
  </w:style>
  <w:style w:type="table" w:styleId="a9">
    <w:name w:val="Table Grid"/>
    <w:basedOn w:val="a1"/>
    <w:uiPriority w:val="59"/>
    <w:rsid w:val="00175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1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7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3049"/>
    <w:rPr>
      <w:b/>
      <w:bCs/>
    </w:rPr>
  </w:style>
  <w:style w:type="table" w:styleId="TableGrid">
    <w:name w:val="Table Grid"/>
    <w:basedOn w:val="TableNormal"/>
    <w:uiPriority w:val="59"/>
    <w:rsid w:val="00175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1924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hakim</cp:lastModifiedBy>
  <cp:revision>7</cp:revision>
  <cp:lastPrinted>2016-01-09T16:16:00Z</cp:lastPrinted>
  <dcterms:created xsi:type="dcterms:W3CDTF">2023-01-07T18:28:00Z</dcterms:created>
  <dcterms:modified xsi:type="dcterms:W3CDTF">2023-01-13T20:11:00Z</dcterms:modified>
</cp:coreProperties>
</file>