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14:paraId="400EBB1F" w14:textId="77777777" w:rsidTr="008F632F">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778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E22AC"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4E30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Version:2021-2022</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61C0C" w14:textId="7E3D2295"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w:t>
            </w:r>
            <w:r w:rsidR="007430F0">
              <w:rPr>
                <w:rFonts w:ascii="Times New Roman" w:eastAsia="Times New Roman" w:hAnsi="Times New Roman" w:cs="Times New Roman"/>
                <w:sz w:val="24"/>
                <w:szCs w:val="24"/>
              </w:rPr>
              <w:t>30</w:t>
            </w:r>
            <w:r w:rsidRPr="00916B21">
              <w:rPr>
                <w:rFonts w:ascii="Times New Roman" w:eastAsia="Times New Roman" w:hAnsi="Times New Roman" w:cs="Times New Roman"/>
                <w:sz w:val="24"/>
                <w:szCs w:val="24"/>
              </w:rPr>
              <w:t>/</w:t>
            </w:r>
            <w:r w:rsidR="007430F0">
              <w:rPr>
                <w:rFonts w:ascii="Times New Roman" w:eastAsia="Times New Roman" w:hAnsi="Times New Roman" w:cs="Times New Roman"/>
                <w:sz w:val="24"/>
                <w:szCs w:val="24"/>
              </w:rPr>
              <w:t>1</w:t>
            </w:r>
            <w:r w:rsidRPr="00916B21">
              <w:rPr>
                <w:rFonts w:ascii="Times New Roman" w:eastAsia="Times New Roman" w:hAnsi="Times New Roman" w:cs="Times New Roman"/>
                <w:sz w:val="24"/>
                <w:szCs w:val="24"/>
              </w:rPr>
              <w:t>/202</w:t>
            </w:r>
            <w:r w:rsidR="007430F0">
              <w:rPr>
                <w:rFonts w:ascii="Times New Roman" w:eastAsia="Times New Roman" w:hAnsi="Times New Roman" w:cs="Times New Roman"/>
                <w:sz w:val="24"/>
                <w:szCs w:val="24"/>
              </w:rPr>
              <w:t>2</w:t>
            </w:r>
          </w:p>
        </w:tc>
      </w:tr>
      <w:tr w:rsidR="00916B21" w:rsidRPr="00916B21" w14:paraId="56E7B025"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2D6809"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CD798" w14:textId="270BF3F9" w:rsidR="00720ADD" w:rsidRPr="00916B21" w:rsidRDefault="007430F0" w:rsidP="008F632F">
            <w:pPr>
              <w:spacing w:after="0" w:line="240" w:lineRule="auto"/>
              <w:jc w:val="both"/>
              <w:rPr>
                <w:rFonts w:ascii="Calibri" w:eastAsia="Times New Roman" w:hAnsi="Calibri" w:cs="Calibri"/>
                <w:sz w:val="23"/>
                <w:szCs w:val="23"/>
              </w:rPr>
            </w:pPr>
            <w:r>
              <w:rPr>
                <w:b/>
                <w:bCs/>
                <w:sz w:val="24"/>
                <w:szCs w:val="24"/>
                <w:lang w:bidi="ar-KW"/>
              </w:rPr>
              <w:t>Building Technology</w:t>
            </w:r>
          </w:p>
        </w:tc>
      </w:tr>
      <w:tr w:rsidR="00916B21" w:rsidRPr="00916B21" w14:paraId="3B96CFA7"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D51B0"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38309"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14:paraId="27283D27"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91C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84C5" w14:textId="285E4661" w:rsidR="00720ADD" w:rsidRPr="00916B21" w:rsidRDefault="007430F0" w:rsidP="000A1412">
            <w:pPr>
              <w:rPr>
                <w:b/>
                <w:bCs/>
                <w:sz w:val="24"/>
                <w:szCs w:val="24"/>
                <w:lang w:bidi="ar-KW"/>
              </w:rPr>
            </w:pPr>
            <w:r>
              <w:rPr>
                <w:b/>
                <w:bCs/>
                <w:sz w:val="24"/>
                <w:szCs w:val="24"/>
                <w:lang w:bidi="ar-KW"/>
              </w:rPr>
              <w:t xml:space="preserve">Dr. </w:t>
            </w:r>
            <w:proofErr w:type="spellStart"/>
            <w:r>
              <w:rPr>
                <w:b/>
                <w:bCs/>
                <w:sz w:val="24"/>
                <w:szCs w:val="24"/>
                <w:lang w:bidi="ar-KW"/>
              </w:rPr>
              <w:t>Hardi</w:t>
            </w:r>
            <w:proofErr w:type="spellEnd"/>
            <w:r>
              <w:rPr>
                <w:b/>
                <w:bCs/>
                <w:sz w:val="24"/>
                <w:szCs w:val="24"/>
                <w:lang w:bidi="ar-KW"/>
              </w:rPr>
              <w:t xml:space="preserve"> </w:t>
            </w:r>
            <w:proofErr w:type="spellStart"/>
            <w:r>
              <w:rPr>
                <w:b/>
                <w:bCs/>
                <w:sz w:val="24"/>
                <w:szCs w:val="24"/>
                <w:lang w:bidi="ar-KW"/>
              </w:rPr>
              <w:t>Khairullah</w:t>
            </w:r>
            <w:proofErr w:type="spellEnd"/>
            <w:r>
              <w:rPr>
                <w:b/>
                <w:bCs/>
                <w:sz w:val="24"/>
                <w:szCs w:val="24"/>
                <w:lang w:bidi="ar-KW"/>
              </w:rPr>
              <w:t xml:space="preserve"> Abdullah</w:t>
            </w:r>
          </w:p>
        </w:tc>
      </w:tr>
      <w:tr w:rsidR="00916B21" w:rsidRPr="00916B21" w14:paraId="54FDED12"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ED4D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356204" w14:textId="16D8D777" w:rsidR="00720ADD" w:rsidRPr="00916B21" w:rsidRDefault="007430F0" w:rsidP="000A1412">
            <w:pPr>
              <w:spacing w:after="0" w:line="240" w:lineRule="auto"/>
              <w:jc w:val="both"/>
              <w:rPr>
                <w:rFonts w:ascii="Calibri" w:eastAsia="Times New Roman" w:hAnsi="Calibri" w:cs="Calibri"/>
                <w:sz w:val="23"/>
                <w:szCs w:val="23"/>
              </w:rPr>
            </w:pPr>
            <w:r>
              <w:rPr>
                <w:b/>
                <w:bCs/>
                <w:sz w:val="24"/>
                <w:szCs w:val="24"/>
                <w:lang w:bidi="ar-KW"/>
              </w:rPr>
              <w:t xml:space="preserve">Mr. Ahmed </w:t>
            </w:r>
            <w:proofErr w:type="spellStart"/>
            <w:r>
              <w:rPr>
                <w:b/>
                <w:bCs/>
                <w:sz w:val="24"/>
                <w:szCs w:val="24"/>
                <w:lang w:bidi="ar-KW"/>
              </w:rPr>
              <w:t>Nawzad</w:t>
            </w:r>
            <w:proofErr w:type="spellEnd"/>
          </w:p>
        </w:tc>
      </w:tr>
      <w:tr w:rsidR="00916B21" w:rsidRPr="00916B21" w14:paraId="6B9AD72C"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7CBF8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C95C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College of Engineering – </w:t>
            </w:r>
            <w:proofErr w:type="spellStart"/>
            <w:r w:rsidRPr="00916B21">
              <w:rPr>
                <w:rFonts w:ascii="Times New Roman" w:eastAsia="Times New Roman" w:hAnsi="Times New Roman" w:cs="Times New Roman"/>
                <w:sz w:val="24"/>
                <w:szCs w:val="24"/>
              </w:rPr>
              <w:t>Salahaddin</w:t>
            </w:r>
            <w:proofErr w:type="spellEnd"/>
            <w:r w:rsidRPr="00916B21">
              <w:rPr>
                <w:rFonts w:ascii="Times New Roman" w:eastAsia="Times New Roman" w:hAnsi="Times New Roman" w:cs="Times New Roman"/>
                <w:sz w:val="24"/>
                <w:szCs w:val="24"/>
              </w:rPr>
              <w:t xml:space="preserve"> University-Erbil</w:t>
            </w:r>
          </w:p>
        </w:tc>
      </w:tr>
      <w:tr w:rsidR="00916B21" w:rsidRPr="00916B21" w14:paraId="456DC86F"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D91B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B23EC"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 – 1 semester</w:t>
            </w:r>
          </w:p>
        </w:tc>
      </w:tr>
      <w:tr w:rsidR="00916B21" w:rsidRPr="00916B21" w14:paraId="0EE94A9C"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AF30E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8C404" w14:textId="77777777" w:rsidR="00720ADD"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The course aims at providing a fundamental understanding of the physics and technologies related to buildings and to propose an overview of the various issues that have to be adequately combined to offer the occupants a physical, functional and psychological well-being. Students will be guided through the different components, constraints and systems of a work of architecture. These will be examined both independently and in the manner in which they interact and affect one another</w:t>
            </w:r>
            <w:r>
              <w:rPr>
                <w:rFonts w:eastAsia="Calibri"/>
                <w:sz w:val="24"/>
                <w:szCs w:val="24"/>
                <w:lang w:bidi="ar-KW"/>
              </w:rPr>
              <w:t>.</w:t>
            </w:r>
          </w:p>
          <w:p w14:paraId="2383B5FC" w14:textId="0C43B13C" w:rsidR="008C3A78" w:rsidRPr="00916B21" w:rsidRDefault="008C3A78" w:rsidP="008C3A78">
            <w:pPr>
              <w:widowControl w:val="0"/>
              <w:autoSpaceDE w:val="0"/>
              <w:autoSpaceDN w:val="0"/>
              <w:adjustRightInd w:val="0"/>
              <w:spacing w:before="37"/>
              <w:ind w:right="-20"/>
              <w:rPr>
                <w:sz w:val="24"/>
                <w:szCs w:val="24"/>
                <w:lang w:bidi="ar-KW"/>
              </w:rPr>
            </w:pPr>
            <w:r w:rsidRPr="008C3A78">
              <w:rPr>
                <w:rFonts w:eastAsia="Calibri"/>
                <w:sz w:val="24"/>
                <w:szCs w:val="24"/>
                <w:lang w:bidi="ar-KW"/>
              </w:rPr>
              <w:t>The course serves both as an introduction to the physical processes lying behind the design of a building's envelope, interior and equipment, and as an initiation for a proper integration of technology in architecture.</w:t>
            </w:r>
          </w:p>
        </w:tc>
      </w:tr>
      <w:tr w:rsidR="00916B21" w:rsidRPr="00916B21" w14:paraId="3D596702"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DFEFC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0B3E8"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information technology in buildings,</w:t>
            </w:r>
          </w:p>
          <w:p w14:paraId="1B6B633A"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the software used to design them, and</w:t>
            </w:r>
          </w:p>
          <w:p w14:paraId="4AA2A17B" w14:textId="77777777" w:rsidR="008008FE"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new technologies in building systems.</w:t>
            </w:r>
          </w:p>
          <w:p w14:paraId="2D8E0B6F" w14:textId="0529690D" w:rsidR="008C3A78" w:rsidRP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Design concepts and technologies to create buildings that contribute to a more humane and environmentally responsible built world. Strategies employed toward these ends include: • integrated architectural design strategies, • resource accounting through material flow analysis and life cycle assessment, • structural design and optimization, • building and urban energy modeling and simulation, • human comfort analysis, • control design and engineering, • technologically-informed design methods. • low-energy and passive building energy strategies, • performance-driven computational design approaches, and • various issues of energy and material resources at the urban scale</w:t>
            </w:r>
          </w:p>
        </w:tc>
      </w:tr>
      <w:tr w:rsidR="00916B21" w:rsidRPr="00916B21" w14:paraId="7DAC0589"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18EB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51D850"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xml:space="preserve">• </w:t>
            </w:r>
            <w:proofErr w:type="spellStart"/>
            <w:r w:rsidRPr="008C3A78">
              <w:rPr>
                <w:rFonts w:eastAsia="Calibri"/>
                <w:sz w:val="24"/>
                <w:szCs w:val="24"/>
                <w:lang w:bidi="ar-KW"/>
              </w:rPr>
              <w:t>Szokolay</w:t>
            </w:r>
            <w:proofErr w:type="spellEnd"/>
            <w:r w:rsidRPr="008C3A78">
              <w:rPr>
                <w:rFonts w:eastAsia="Calibri"/>
                <w:sz w:val="24"/>
                <w:szCs w:val="24"/>
                <w:lang w:bidi="ar-KW"/>
              </w:rPr>
              <w:t>, Steven. Introduction to Architectural Science: The Basis of Sustainable Design. Burlington, MA: Architectural Press, 2004. ISBN: 9780750658492.</w:t>
            </w:r>
          </w:p>
          <w:p w14:paraId="499AC20C"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xml:space="preserve">• </w:t>
            </w:r>
            <w:proofErr w:type="spellStart"/>
            <w:r w:rsidRPr="008C3A78">
              <w:rPr>
                <w:rFonts w:eastAsia="Calibri"/>
                <w:sz w:val="24"/>
                <w:szCs w:val="24"/>
                <w:lang w:bidi="ar-KW"/>
              </w:rPr>
              <w:t>Deplazes</w:t>
            </w:r>
            <w:proofErr w:type="spellEnd"/>
            <w:r w:rsidRPr="008C3A78">
              <w:rPr>
                <w:rFonts w:eastAsia="Calibri"/>
                <w:sz w:val="24"/>
                <w:szCs w:val="24"/>
                <w:lang w:bidi="ar-KW"/>
              </w:rPr>
              <w:t xml:space="preserve">, Andrea. Constructing Architecture. Basel, Switzerland: </w:t>
            </w:r>
            <w:proofErr w:type="spellStart"/>
            <w:r w:rsidRPr="008C3A78">
              <w:rPr>
                <w:rFonts w:eastAsia="Calibri"/>
                <w:sz w:val="24"/>
                <w:szCs w:val="24"/>
                <w:lang w:bidi="ar-KW"/>
              </w:rPr>
              <w:t>Birkhäuser</w:t>
            </w:r>
            <w:proofErr w:type="spellEnd"/>
            <w:r w:rsidRPr="008C3A78">
              <w:rPr>
                <w:rFonts w:eastAsia="Calibri"/>
                <w:sz w:val="24"/>
                <w:szCs w:val="24"/>
                <w:lang w:bidi="ar-KW"/>
              </w:rPr>
              <w:t>, 2006. ISBN: 9783764371890.</w:t>
            </w:r>
          </w:p>
          <w:p w14:paraId="7DDAF860"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lastRenderedPageBreak/>
              <w:t>• Ching, Francis D. K., and Cassandra Adams. Building Construction Illustrated. New York, NY: John Wiley &amp; Sons, 2000. ISBN: 9780471358985.</w:t>
            </w:r>
          </w:p>
          <w:p w14:paraId="041494AA"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Allen, Edward, and David Swoboda. How Buildings Work: The Natural Order of Architecture. New York, NY: Oxford University Press, 2005. ISBN: 9780195161984.</w:t>
            </w:r>
          </w:p>
          <w:p w14:paraId="3315BA0A"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xml:space="preserve">• Allen, Edward, and Joseph </w:t>
            </w:r>
            <w:proofErr w:type="spellStart"/>
            <w:r w:rsidRPr="008C3A78">
              <w:rPr>
                <w:rFonts w:eastAsia="Calibri"/>
                <w:sz w:val="24"/>
                <w:szCs w:val="24"/>
                <w:lang w:bidi="ar-KW"/>
              </w:rPr>
              <w:t>Iano</w:t>
            </w:r>
            <w:proofErr w:type="spellEnd"/>
            <w:r w:rsidRPr="008C3A78">
              <w:rPr>
                <w:rFonts w:eastAsia="Calibri"/>
                <w:sz w:val="24"/>
                <w:szCs w:val="24"/>
                <w:lang w:bidi="ar-KW"/>
              </w:rPr>
              <w:t>. Fundamentals of Building Construction: Materials and Methods. New York, NY: John Wiley &amp; Sons, 2003. ISBN: 9780471219033.</w:t>
            </w:r>
          </w:p>
          <w:p w14:paraId="2CBD8535" w14:textId="724DF0A4" w:rsidR="00720ADD" w:rsidRP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Lechner, Norbert. Heating, Cooling, Lighting: Design Methods for Architects. New York, NY: John Wiley &amp; Sons, 2000. ISBN: 9780471241430.</w:t>
            </w:r>
          </w:p>
        </w:tc>
      </w:tr>
      <w:tr w:rsidR="00916B21" w:rsidRPr="00916B21" w14:paraId="278D1AE9"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5D5D5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1D2B4"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hrs. in lectures</w:t>
            </w:r>
          </w:p>
        </w:tc>
      </w:tr>
      <w:tr w:rsidR="00916B21" w:rsidRPr="00916B21" w14:paraId="50282F9E"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4E161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33C9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None</w:t>
            </w:r>
          </w:p>
        </w:tc>
      </w:tr>
      <w:tr w:rsidR="00916B21" w:rsidRPr="00916B21" w14:paraId="03172EA1"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B7942B" w14:textId="77777777" w:rsidR="00720ADD" w:rsidRPr="00916B21" w:rsidRDefault="00720ADD" w:rsidP="008F632F">
            <w:pPr>
              <w:spacing w:after="0" w:line="240" w:lineRule="auto"/>
              <w:jc w:val="center"/>
              <w:rPr>
                <w:rFonts w:ascii="Times New Roman" w:eastAsia="Times New Roman" w:hAnsi="Times New Roman" w:cs="Times New Roman"/>
                <w:b/>
                <w:bCs/>
                <w:sz w:val="24"/>
                <w:szCs w:val="24"/>
              </w:rPr>
            </w:pPr>
            <w:r w:rsidRPr="00916B21">
              <w:rPr>
                <w:rFonts w:ascii="Times New Roman" w:eastAsia="Times New Roman" w:hAnsi="Times New Roman" w:cs="Times New Roman"/>
                <w:b/>
                <w:bCs/>
                <w:sz w:val="24"/>
                <w:szCs w:val="24"/>
              </w:rPr>
              <w:t>Preparation Modules: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BC1250" w14:textId="35D3FFA5" w:rsidR="00720ADD" w:rsidRPr="00916B21" w:rsidRDefault="008C3A78" w:rsidP="008F6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and Sustainability</w:t>
            </w:r>
          </w:p>
        </w:tc>
      </w:tr>
      <w:tr w:rsidR="00916B21" w:rsidRPr="00916B21" w14:paraId="36B5770F"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4865E"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3A09D" w14:textId="09ED6892" w:rsidR="00720ADD" w:rsidRPr="00916B21" w:rsidRDefault="008C3A78" w:rsidP="008F632F">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Spring</w:t>
            </w:r>
            <w:r w:rsidR="00720ADD" w:rsidRPr="00916B21">
              <w:rPr>
                <w:rFonts w:ascii="Times New Roman" w:eastAsia="Times New Roman" w:hAnsi="Times New Roman" w:cs="Times New Roman"/>
                <w:sz w:val="24"/>
                <w:szCs w:val="24"/>
              </w:rPr>
              <w:t xml:space="preserve"> Semester </w:t>
            </w:r>
          </w:p>
        </w:tc>
      </w:tr>
      <w:tr w:rsidR="00916B21" w:rsidRPr="00916B21" w14:paraId="39F487A3"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553FC"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3ED12"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sidR="0012039D" w:rsidRPr="00916B21">
              <w:rPr>
                <w:rFonts w:ascii="Times New Roman" w:eastAsia="Times New Roman" w:hAnsi="Times New Roman" w:cs="Times New Roman"/>
                <w:sz w:val="24"/>
                <w:szCs w:val="24"/>
              </w:rPr>
              <w:t>set presentations and exams</w:t>
            </w:r>
            <w:r w:rsidRPr="00916B21">
              <w:rPr>
                <w:rFonts w:ascii="Times New Roman" w:eastAsia="Times New Roman" w:hAnsi="Times New Roman" w:cs="Times New Roman"/>
                <w:sz w:val="24"/>
                <w:szCs w:val="24"/>
              </w:rPr>
              <w:t>. It contains:</w:t>
            </w:r>
          </w:p>
          <w:p w14:paraId="3CFAB56A" w14:textId="77777777" w:rsidR="00720ADD" w:rsidRPr="00916B21" w:rsidRDefault="0012039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has weekly works, assignments, pre final and final presentations for the required project set.</w:t>
            </w:r>
          </w:p>
          <w:p w14:paraId="790E703B"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14:paraId="5F8AA3D3"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449F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642BA"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p>
        </w:tc>
      </w:tr>
      <w:tr w:rsidR="00916B21" w:rsidRPr="00916B21" w14:paraId="73BF8AD3"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BBAFB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6172A3" w14:textId="77777777" w:rsidR="00720ADD" w:rsidRDefault="00F60EA2" w:rsidP="000003D1">
            <w:pPr>
              <w:spacing w:after="0" w:line="240" w:lineRule="auto"/>
              <w:jc w:val="both"/>
              <w:rPr>
                <w:rFonts w:ascii="Times New Roman" w:eastAsia="Times New Roman" w:hAnsi="Times New Roman" w:cs="Times New Roman"/>
                <w:sz w:val="24"/>
                <w:szCs w:val="24"/>
              </w:rPr>
            </w:pPr>
            <w:r w:rsidRPr="00F60EA2">
              <w:rPr>
                <w:rFonts w:ascii="Times New Roman" w:eastAsia="Times New Roman" w:hAnsi="Times New Roman" w:cs="Times New Roman"/>
                <w:sz w:val="24"/>
                <w:szCs w:val="24"/>
              </w:rPr>
              <w:t>Assignments include problem sets and field studies. The design project includes energy, thermal, lighting and acoustic assessments of an existing building as well as an analysis of its architectural design considerations and construction method. The buildings are selected at the beginning of the semester by the students in teams of 3. Short written reports are due for each analysis.</w:t>
            </w:r>
          </w:p>
          <w:p w14:paraId="20518DF4" w14:textId="0AEA6323" w:rsidR="00F60EA2" w:rsidRPr="00916B21" w:rsidRDefault="00F60EA2" w:rsidP="000003D1">
            <w:pPr>
              <w:spacing w:after="0" w:line="240" w:lineRule="auto"/>
              <w:jc w:val="both"/>
              <w:rPr>
                <w:rFonts w:ascii="Calibri" w:eastAsia="Times New Roman" w:hAnsi="Calibri" w:cs="Calibri"/>
                <w:sz w:val="23"/>
                <w:szCs w:val="23"/>
              </w:rPr>
            </w:pPr>
            <w:r>
              <w:rPr>
                <w:noProof/>
              </w:rPr>
              <w:drawing>
                <wp:inline distT="0" distB="0" distL="0" distR="0" wp14:anchorId="5CE9DDA6" wp14:editId="20C86334">
                  <wp:extent cx="3877733" cy="17449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801" t="15244" r="23551" b="53838"/>
                          <a:stretch/>
                        </pic:blipFill>
                        <pic:spPr bwMode="auto">
                          <a:xfrm>
                            <a:off x="0" y="0"/>
                            <a:ext cx="3916137" cy="1762262"/>
                          </a:xfrm>
                          <a:prstGeom prst="rect">
                            <a:avLst/>
                          </a:prstGeom>
                          <a:ln>
                            <a:noFill/>
                          </a:ln>
                          <a:extLst>
                            <a:ext uri="{53640926-AAD7-44D8-BBD7-CCE9431645EC}">
                              <a14:shadowObscured xmlns:a14="http://schemas.microsoft.com/office/drawing/2010/main"/>
                            </a:ext>
                          </a:extLst>
                        </pic:spPr>
                      </pic:pic>
                    </a:graphicData>
                  </a:graphic>
                </wp:inline>
              </w:drawing>
            </w:r>
          </w:p>
        </w:tc>
      </w:tr>
      <w:tr w:rsidR="00916B21" w:rsidRPr="00916B21" w14:paraId="15F4522A" w14:textId="77777777"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3DC1E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4A17E" w14:textId="77777777"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workload is 1</w:t>
            </w:r>
            <w:r w:rsidR="000003D1" w:rsidRPr="00916B21">
              <w:rPr>
                <w:rFonts w:ascii="Times New Roman" w:eastAsia="Times New Roman" w:hAnsi="Times New Roman" w:cs="Times New Roman"/>
                <w:sz w:val="24"/>
                <w:szCs w:val="24"/>
              </w:rPr>
              <w:t>10</w:t>
            </w:r>
            <w:r w:rsidRPr="00916B21">
              <w:rPr>
                <w:rFonts w:ascii="Times New Roman" w:eastAsia="Times New Roman" w:hAnsi="Times New Roman" w:cs="Times New Roman"/>
                <w:sz w:val="24"/>
                <w:szCs w:val="24"/>
              </w:rPr>
              <w:t xml:space="preserve"> </w:t>
            </w:r>
            <w:r w:rsidR="000003D1" w:rsidRPr="00916B21">
              <w:rPr>
                <w:rFonts w:ascii="Times New Roman" w:eastAsia="Times New Roman" w:hAnsi="Times New Roman" w:cs="Times New Roman"/>
                <w:sz w:val="24"/>
                <w:szCs w:val="24"/>
              </w:rPr>
              <w:t>hrs. It is the result of 60</w:t>
            </w:r>
            <w:r w:rsidRPr="00916B21">
              <w:rPr>
                <w:rFonts w:ascii="Times New Roman" w:eastAsia="Times New Roman" w:hAnsi="Times New Roman" w:cs="Times New Roman"/>
                <w:sz w:val="24"/>
                <w:szCs w:val="24"/>
              </w:rPr>
              <w:t xml:space="preserve"> hrs. attendance and </w:t>
            </w:r>
            <w:r w:rsidR="000003D1" w:rsidRPr="00916B21">
              <w:rPr>
                <w:rFonts w:ascii="Times New Roman" w:eastAsia="Times New Roman" w:hAnsi="Times New Roman" w:cs="Times New Roman"/>
                <w:sz w:val="24"/>
                <w:szCs w:val="24"/>
              </w:rPr>
              <w:t>50</w:t>
            </w:r>
            <w:r w:rsidRPr="00916B21">
              <w:rPr>
                <w:rFonts w:ascii="Times New Roman" w:eastAsia="Times New Roman" w:hAnsi="Times New Roman" w:cs="Times New Roman"/>
                <w:sz w:val="24"/>
                <w:szCs w:val="24"/>
              </w:rPr>
              <w:t xml:space="preserve"> hrs. self-studies (Assignments, preparation for </w:t>
            </w:r>
            <w:r w:rsidR="000003D1" w:rsidRPr="00916B21">
              <w:rPr>
                <w:rFonts w:ascii="Times New Roman" w:eastAsia="Times New Roman" w:hAnsi="Times New Roman" w:cs="Times New Roman"/>
                <w:sz w:val="24"/>
                <w:szCs w:val="24"/>
              </w:rPr>
              <w:t>project set</w:t>
            </w:r>
            <w:r w:rsidRPr="00916B21">
              <w:rPr>
                <w:rFonts w:ascii="Times New Roman" w:eastAsia="Times New Roman" w:hAnsi="Times New Roman" w:cs="Times New Roman"/>
                <w:sz w:val="24"/>
                <w:szCs w:val="24"/>
              </w:rPr>
              <w:t xml:space="preserve"> and applications).</w:t>
            </w:r>
          </w:p>
        </w:tc>
      </w:tr>
    </w:tbl>
    <w:p w14:paraId="5900E49B" w14:textId="77777777"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6880832">
    <w:abstractNumId w:val="1"/>
  </w:num>
  <w:num w:numId="2" w16cid:durableId="172748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AF"/>
    <w:rsid w:val="000003D1"/>
    <w:rsid w:val="000A1412"/>
    <w:rsid w:val="0012039D"/>
    <w:rsid w:val="00197AAF"/>
    <w:rsid w:val="006F08AB"/>
    <w:rsid w:val="00706291"/>
    <w:rsid w:val="00720ADD"/>
    <w:rsid w:val="007430F0"/>
    <w:rsid w:val="008008FE"/>
    <w:rsid w:val="008C3A78"/>
    <w:rsid w:val="008F632F"/>
    <w:rsid w:val="00916B21"/>
    <w:rsid w:val="00F60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D3CF"/>
  <w15:chartTrackingRefBased/>
  <w15:docId w15:val="{AE73304D-5149-41D7-A32F-A28A825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office</dc:creator>
  <cp:keywords/>
  <dc:description/>
  <cp:lastModifiedBy>Electro Mall</cp:lastModifiedBy>
  <cp:revision>3</cp:revision>
  <dcterms:created xsi:type="dcterms:W3CDTF">2021-09-03T21:12:00Z</dcterms:created>
  <dcterms:modified xsi:type="dcterms:W3CDTF">2022-07-05T20:14:00Z</dcterms:modified>
</cp:coreProperties>
</file>