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AF0A2" w14:textId="77777777" w:rsidR="007B65DE" w:rsidRDefault="00A57C73" w:rsidP="00A57C73">
      <w:pPr>
        <w:bidi/>
        <w:jc w:val="center"/>
        <w:rPr>
          <w:rFonts w:ascii="Unikurd Hiwa" w:hAnsi="Unikurd Hiwa" w:cs="Unikurd Hiwa"/>
          <w:sz w:val="28"/>
          <w:szCs w:val="28"/>
          <w:rtl/>
        </w:rPr>
      </w:pPr>
      <w:r>
        <w:rPr>
          <w:noProof/>
          <w:rtl/>
        </w:rPr>
        <w:drawing>
          <wp:inline distT="0" distB="0" distL="0" distR="0" wp14:anchorId="1DCBC286" wp14:editId="2CF25ABC">
            <wp:extent cx="2264427" cy="620202"/>
            <wp:effectExtent l="19050" t="0" r="2523" b="8448"/>
            <wp:docPr id="1" name="Picture 1" descr="C:\Users\Computer System\Desktop\EP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System\Desktop\EP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69" cy="62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E5E2E" w14:textId="48DFA395" w:rsidR="00A57C73" w:rsidRDefault="00A57C73" w:rsidP="00271DF8">
      <w:pPr>
        <w:bidi/>
        <w:jc w:val="both"/>
        <w:rPr>
          <w:rFonts w:ascii="Unikurd Hiwa" w:hAnsi="Unikurd Hiwa" w:cs="Unikurd Hiwa"/>
          <w:sz w:val="28"/>
          <w:szCs w:val="28"/>
          <w:rtl/>
          <w:lang w:bidi="ar-IQ"/>
        </w:rPr>
      </w:pPr>
      <w:r>
        <w:rPr>
          <w:rFonts w:ascii="Unikurd Hiwa" w:hAnsi="Unikurd Hiwa" w:cs="Unikurd Hiwa" w:hint="cs"/>
          <w:sz w:val="28"/>
          <w:szCs w:val="28"/>
          <w:rtl/>
        </w:rPr>
        <w:t>زانكۆی پۆلیته‌كنیكی هه‌ولێر                                                           ژماره‌:</w:t>
      </w:r>
      <w:r w:rsidR="00FA24F5">
        <w:rPr>
          <w:rFonts w:ascii="Unikurd Hiwa" w:hAnsi="Unikurd Hiwa" w:cs="Unikurd Hiwa" w:hint="cs"/>
          <w:sz w:val="28"/>
          <w:szCs w:val="28"/>
          <w:rtl/>
        </w:rPr>
        <w:t xml:space="preserve"> </w:t>
      </w:r>
      <w:r w:rsidR="00271DF8">
        <w:rPr>
          <w:rFonts w:ascii="Unikurd Hiwa" w:hAnsi="Unikurd Hiwa" w:cs="Unikurd Hiwa" w:hint="cs"/>
          <w:sz w:val="28"/>
          <w:szCs w:val="28"/>
          <w:rtl/>
          <w:lang w:bidi="ar-IQ"/>
        </w:rPr>
        <w:t>367</w:t>
      </w:r>
    </w:p>
    <w:p w14:paraId="3F2FD0B2" w14:textId="0167B88A" w:rsidR="00A57C73" w:rsidRDefault="00A57C73" w:rsidP="00271DF8">
      <w:pPr>
        <w:bidi/>
        <w:jc w:val="both"/>
        <w:rPr>
          <w:rFonts w:ascii="Unikurd Hiwa" w:hAnsi="Unikurd Hiwa" w:cs="Unikurd Hiwa"/>
          <w:sz w:val="28"/>
          <w:szCs w:val="28"/>
          <w:rtl/>
        </w:rPr>
      </w:pPr>
      <w:r>
        <w:rPr>
          <w:rFonts w:ascii="Unikurd Hiwa" w:hAnsi="Unikurd Hiwa" w:cs="Unikurd Hiwa" w:hint="cs"/>
          <w:sz w:val="28"/>
          <w:szCs w:val="28"/>
          <w:rtl/>
        </w:rPr>
        <w:t>كۆلیژی ته‌كنیكی كارگێری هه‌ولێر                                                     به‌روار:</w:t>
      </w:r>
      <w:r w:rsidR="00271DF8">
        <w:rPr>
          <w:rFonts w:ascii="Unikurd Hiwa" w:hAnsi="Unikurd Hiwa" w:cs="Unikurd Hiwa" w:hint="cs"/>
          <w:sz w:val="28"/>
          <w:szCs w:val="28"/>
          <w:rtl/>
        </w:rPr>
        <w:t>3</w:t>
      </w:r>
      <w:r w:rsidR="009A57D0">
        <w:rPr>
          <w:rFonts w:ascii="Unikurd Hiwa" w:hAnsi="Unikurd Hiwa" w:cs="Unikurd Hiwa" w:hint="cs"/>
          <w:sz w:val="28"/>
          <w:szCs w:val="28"/>
          <w:rtl/>
        </w:rPr>
        <w:t xml:space="preserve"> </w:t>
      </w:r>
      <w:r w:rsidR="00FA24F5">
        <w:rPr>
          <w:rFonts w:ascii="Unikurd Hiwa" w:hAnsi="Unikurd Hiwa" w:cs="Unikurd Hiwa" w:hint="cs"/>
          <w:sz w:val="28"/>
          <w:szCs w:val="28"/>
          <w:rtl/>
        </w:rPr>
        <w:t>\</w:t>
      </w:r>
      <w:r w:rsidR="00271DF8">
        <w:rPr>
          <w:rFonts w:ascii="Unikurd Hiwa" w:hAnsi="Unikurd Hiwa" w:cs="Unikurd Hiwa" w:hint="cs"/>
          <w:sz w:val="28"/>
          <w:szCs w:val="28"/>
          <w:rtl/>
        </w:rPr>
        <w:t>9</w:t>
      </w:r>
      <w:r w:rsidR="00FA24F5">
        <w:rPr>
          <w:rFonts w:ascii="Unikurd Hiwa" w:hAnsi="Unikurd Hiwa" w:cs="Unikurd Hiwa" w:hint="cs"/>
          <w:sz w:val="28"/>
          <w:szCs w:val="28"/>
          <w:rtl/>
        </w:rPr>
        <w:t>\202</w:t>
      </w:r>
      <w:r w:rsidR="00A5779C">
        <w:rPr>
          <w:rFonts w:ascii="Unikurd Hiwa" w:hAnsi="Unikurd Hiwa" w:cs="Unikurd Hiwa" w:hint="cs"/>
          <w:sz w:val="28"/>
          <w:szCs w:val="28"/>
          <w:rtl/>
        </w:rPr>
        <w:t>2</w:t>
      </w:r>
    </w:p>
    <w:p w14:paraId="2866092B" w14:textId="77777777" w:rsidR="00A57C73" w:rsidRDefault="00A57C73" w:rsidP="00120FA0">
      <w:pPr>
        <w:bidi/>
        <w:jc w:val="both"/>
        <w:rPr>
          <w:rFonts w:ascii="Unikurd Hiwa" w:hAnsi="Unikurd Hiwa" w:cs="Unikurd Hiwa"/>
          <w:sz w:val="28"/>
          <w:szCs w:val="28"/>
          <w:rtl/>
        </w:rPr>
      </w:pPr>
      <w:r>
        <w:rPr>
          <w:rFonts w:ascii="Unikurd Hiwa" w:hAnsi="Unikurd Hiwa" w:cs="Unikurd Hiwa" w:hint="cs"/>
          <w:sz w:val="28"/>
          <w:szCs w:val="28"/>
          <w:rtl/>
        </w:rPr>
        <w:t xml:space="preserve">لێژنه‌ی به‌رزكردنه‌وه‌ی پله‌ی زانستی </w:t>
      </w:r>
    </w:p>
    <w:p w14:paraId="6D7A7B8D" w14:textId="0DBEE662" w:rsidR="00A57C73" w:rsidRPr="00120FA0" w:rsidRDefault="00A57C73" w:rsidP="00F94671">
      <w:pPr>
        <w:bidi/>
        <w:jc w:val="center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به‌ڕێز : </w:t>
      </w:r>
      <w:r w:rsidR="00F94671" w:rsidRPr="00F94671">
        <w:rPr>
          <w:rFonts w:ascii="Unikurd Hiwa" w:hAnsi="Unikurd Hiwa" w:cs="Unikurd Hiwa"/>
          <w:sz w:val="24"/>
          <w:szCs w:val="24"/>
          <w:rtl/>
        </w:rPr>
        <w:t>پ.</w:t>
      </w:r>
      <w:r w:rsidR="00F94671" w:rsidRPr="00F94671">
        <w:rPr>
          <w:rFonts w:ascii="Unikurd Hiwa" w:hAnsi="Unikurd Hiwa" w:cs="Unikurd Hiwa" w:hint="cs"/>
          <w:sz w:val="24"/>
          <w:szCs w:val="24"/>
          <w:rtl/>
        </w:rPr>
        <w:t>ی</w:t>
      </w:r>
      <w:r w:rsidR="00F94671" w:rsidRPr="00F94671">
        <w:rPr>
          <w:rFonts w:ascii="Unikurd Hiwa" w:hAnsi="Unikurd Hiwa" w:cs="Unikurd Hiwa"/>
          <w:sz w:val="24"/>
          <w:szCs w:val="24"/>
          <w:rtl/>
        </w:rPr>
        <w:t>.د.حسيبه سليم حمد</w:t>
      </w:r>
      <w:r w:rsidR="000C15D6" w:rsidRPr="00120FA0">
        <w:rPr>
          <w:rFonts w:ascii="Unikurd Hiwa" w:hAnsi="Unikurd Hiwa" w:cs="Unikurd Hiwa"/>
          <w:sz w:val="24"/>
          <w:szCs w:val="24"/>
          <w:rtl/>
        </w:rPr>
        <w:t>/</w:t>
      </w:r>
      <w:r w:rsidR="000C15D6">
        <w:rPr>
          <w:rFonts w:ascii="Unikurd Hiwa" w:hAnsi="Unikurd Hiwa" w:cs="Unikurd Hiwa" w:hint="cs"/>
          <w:sz w:val="24"/>
          <w:szCs w:val="24"/>
          <w:rtl/>
        </w:rPr>
        <w:t xml:space="preserve"> </w:t>
      </w:r>
      <w:r w:rsidR="00120FA0" w:rsidRPr="00120FA0">
        <w:rPr>
          <w:rFonts w:ascii="Unikurd Hiwa" w:hAnsi="Unikurd Hiwa" w:cs="Unikurd Hiwa"/>
          <w:sz w:val="24"/>
          <w:szCs w:val="24"/>
          <w:rtl/>
        </w:rPr>
        <w:t>زانك</w:t>
      </w:r>
      <w:r w:rsidR="00120FA0" w:rsidRPr="00120FA0">
        <w:rPr>
          <w:rFonts w:ascii="Unikurd Hiwa" w:hAnsi="Unikurd Hiwa" w:cs="Unikurd Hiwa" w:hint="cs"/>
          <w:sz w:val="24"/>
          <w:szCs w:val="24"/>
          <w:rtl/>
        </w:rPr>
        <w:t>ۆ</w:t>
      </w:r>
      <w:r w:rsidR="00120FA0" w:rsidRPr="00120FA0">
        <w:rPr>
          <w:rFonts w:ascii="Unikurd Hiwa" w:hAnsi="Unikurd Hiwa" w:cs="Unikurd Hiwa"/>
          <w:sz w:val="24"/>
          <w:szCs w:val="24"/>
          <w:rtl/>
        </w:rPr>
        <w:t xml:space="preserve">ى </w:t>
      </w:r>
      <w:r w:rsidR="00402FAB">
        <w:rPr>
          <w:rFonts w:ascii="Unikurd Hiwa" w:hAnsi="Unikurd Hiwa" w:cs="Unikurd Hiwa" w:hint="cs"/>
          <w:sz w:val="24"/>
          <w:szCs w:val="24"/>
          <w:rtl/>
        </w:rPr>
        <w:t>سەلاحەددین</w:t>
      </w:r>
    </w:p>
    <w:p w14:paraId="0EE2D4A0" w14:textId="2F7E72AB" w:rsidR="00A57C73" w:rsidRPr="00120FA0" w:rsidRDefault="00A57C73" w:rsidP="00120FA0">
      <w:pPr>
        <w:bidi/>
        <w:jc w:val="center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b/>
          <w:bCs/>
          <w:sz w:val="24"/>
          <w:szCs w:val="24"/>
          <w:rtl/>
        </w:rPr>
        <w:t xml:space="preserve">ب: </w:t>
      </w:r>
      <w:r w:rsidR="00410E62" w:rsidRPr="00120FA0">
        <w:rPr>
          <w:rFonts w:ascii="Unikurd Hiwa" w:hAnsi="Unikurd Hiwa" w:cs="Unikurd Hiwa" w:hint="cs"/>
          <w:b/>
          <w:bCs/>
          <w:sz w:val="24"/>
          <w:szCs w:val="24"/>
          <w:rtl/>
        </w:rPr>
        <w:t>هه‌ڵسه‌نگاندنی توێژینه‌وه‌</w:t>
      </w:r>
    </w:p>
    <w:p w14:paraId="2F03B01B" w14:textId="77777777" w:rsidR="00410E62" w:rsidRPr="00120FA0" w:rsidRDefault="00410E62" w:rsidP="00410E62">
      <w:pPr>
        <w:bidi/>
        <w:jc w:val="both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>سڵاو و ڕێز</w:t>
      </w:r>
    </w:p>
    <w:p w14:paraId="3B87B534" w14:textId="0D67FFA7" w:rsidR="00410E62" w:rsidRPr="00120FA0" w:rsidRDefault="00410E62" w:rsidP="00271DF8">
      <w:pPr>
        <w:bidi/>
        <w:jc w:val="both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>له‌به‌ر به‌رزی پایه‌ی زانستی به‌ڕێزتان. هاوپێچ (</w:t>
      </w:r>
      <w:r w:rsidR="00271DF8">
        <w:rPr>
          <w:rFonts w:ascii="Unikurd Hiwa" w:hAnsi="Unikurd Hiwa" w:cs="Unikurd Hiwa" w:hint="cs"/>
          <w:sz w:val="24"/>
          <w:szCs w:val="24"/>
          <w:rtl/>
        </w:rPr>
        <w:t>3</w:t>
      </w: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) توێژینه‌وه‌ی زانستی یه‌كێك له‌ مامۆستایانی زانكۆكه‌مان كه‌ بۆ مه‌به‌ستی به‌رزكردنه‌وه‌ی پله‌ی </w:t>
      </w:r>
      <w:r w:rsidR="00C11E85" w:rsidRPr="00120FA0">
        <w:rPr>
          <w:rFonts w:ascii="Unikurd Hiwa" w:hAnsi="Unikurd Hiwa" w:cs="Unikurd Hiwa" w:hint="cs"/>
          <w:sz w:val="24"/>
          <w:szCs w:val="24"/>
          <w:rtl/>
        </w:rPr>
        <w:t xml:space="preserve">زانستی </w:t>
      </w:r>
      <w:r w:rsidRPr="00120FA0">
        <w:rPr>
          <w:rFonts w:ascii="Unikurd Hiwa" w:hAnsi="Unikurd Hiwa" w:cs="Unikurd Hiwa" w:hint="cs"/>
          <w:sz w:val="24"/>
          <w:szCs w:val="24"/>
          <w:rtl/>
        </w:rPr>
        <w:t>له‌ مامۆستا</w:t>
      </w:r>
      <w:r w:rsidR="00327A24">
        <w:rPr>
          <w:rFonts w:ascii="Unikurd Hiwa" w:hAnsi="Unikurd Hiwa" w:cs="Unikurd Hiwa" w:hint="cs"/>
          <w:sz w:val="24"/>
          <w:szCs w:val="24"/>
          <w:rtl/>
          <w:lang w:bidi="ar-IQ"/>
        </w:rPr>
        <w:t>ی یاریدەدەر</w:t>
      </w: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 بۆ </w:t>
      </w:r>
      <w:r w:rsidR="00327A24">
        <w:rPr>
          <w:rFonts w:ascii="Unikurd Hiwa" w:hAnsi="Unikurd Hiwa" w:cs="Unikurd Hiwa" w:hint="cs"/>
          <w:sz w:val="24"/>
          <w:szCs w:val="24"/>
          <w:rtl/>
        </w:rPr>
        <w:t>مامۆستا</w:t>
      </w: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 پێشكه‌شی كردوون بۆ به‌ڕێزتان ده‌نێرین به‌ مه‌به‌ستی هه‌ڵسه‌نگاندن به‌پێی فۆرمی هاوپێچ كراو. هیوادارین له‌ ماوه‌ی </w:t>
      </w:r>
      <w:r w:rsidR="00271DF8">
        <w:rPr>
          <w:rFonts w:ascii="Unikurd Hiwa" w:hAnsi="Unikurd Hiwa" w:cs="Unikurd Hiwa" w:hint="cs"/>
          <w:sz w:val="24"/>
          <w:szCs w:val="24"/>
          <w:rtl/>
          <w:lang w:bidi="ar-IQ"/>
        </w:rPr>
        <w:t>یەک مانگ</w:t>
      </w:r>
      <w:r w:rsidRPr="00120FA0">
        <w:rPr>
          <w:rFonts w:ascii="Unikurd Hiwa" w:hAnsi="Unikurd Hiwa" w:cs="Unikurd Hiwa" w:hint="cs"/>
          <w:sz w:val="24"/>
          <w:szCs w:val="24"/>
          <w:rtl/>
        </w:rPr>
        <w:t xml:space="preserve"> هه‌ڵسه‌نگاندنه‌كه‌مان ب</w:t>
      </w:r>
      <w:r w:rsidR="00015493" w:rsidRPr="00120FA0">
        <w:rPr>
          <w:rFonts w:ascii="Unikurd Hiwa" w:hAnsi="Unikurd Hiwa" w:cs="Unikurd Hiwa" w:hint="cs"/>
          <w:sz w:val="24"/>
          <w:szCs w:val="24"/>
          <w:rtl/>
        </w:rPr>
        <w:t>ه‌ده‌ستبگاته‌وه‌</w:t>
      </w:r>
      <w:r w:rsidRPr="00120FA0">
        <w:rPr>
          <w:rFonts w:ascii="Unikurd Hiwa" w:hAnsi="Unikurd Hiwa" w:cs="Unikurd Hiwa" w:hint="cs"/>
          <w:sz w:val="24"/>
          <w:szCs w:val="24"/>
          <w:rtl/>
        </w:rPr>
        <w:t>.</w:t>
      </w:r>
    </w:p>
    <w:p w14:paraId="603F6AF9" w14:textId="77777777" w:rsidR="00410E62" w:rsidRPr="00120FA0" w:rsidRDefault="00410E62" w:rsidP="00120FA0">
      <w:pPr>
        <w:bidi/>
        <w:jc w:val="both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>هاوكاری به‌ڕێزتان به‌رز ده‌نرخێنین.</w:t>
      </w:r>
    </w:p>
    <w:p w14:paraId="7BF7BF8D" w14:textId="77777777" w:rsidR="00410E62" w:rsidRPr="00120FA0" w:rsidRDefault="00410E62" w:rsidP="00FC353C">
      <w:pPr>
        <w:bidi/>
        <w:jc w:val="center"/>
        <w:rPr>
          <w:rFonts w:ascii="Unikurd Hiwa" w:hAnsi="Unikurd Hiwa" w:cs="Unikurd Hiwa"/>
          <w:sz w:val="24"/>
          <w:szCs w:val="24"/>
          <w:rtl/>
        </w:rPr>
      </w:pPr>
      <w:r w:rsidRPr="00120FA0">
        <w:rPr>
          <w:rFonts w:ascii="Unikurd Hiwa" w:hAnsi="Unikurd Hiwa" w:cs="Unikurd Hiwa" w:hint="cs"/>
          <w:sz w:val="24"/>
          <w:szCs w:val="24"/>
          <w:rtl/>
        </w:rPr>
        <w:t>له‌گه‌ڵ رێزماندا</w:t>
      </w:r>
    </w:p>
    <w:p w14:paraId="6A7C700B" w14:textId="77777777" w:rsidR="00410E62" w:rsidRDefault="00410E62" w:rsidP="00410E62">
      <w:pPr>
        <w:bidi/>
        <w:jc w:val="both"/>
        <w:rPr>
          <w:rFonts w:ascii="Unikurd Hiwa" w:hAnsi="Unikurd Hiwa" w:cs="Unikurd Hiwa"/>
          <w:sz w:val="28"/>
          <w:szCs w:val="28"/>
          <w:rtl/>
        </w:rPr>
      </w:pPr>
      <w:r>
        <w:rPr>
          <w:rFonts w:ascii="Unikurd Hiwa" w:hAnsi="Unikurd Hiwa" w:cs="Unikurd Hiwa" w:hint="cs"/>
          <w:sz w:val="28"/>
          <w:szCs w:val="28"/>
          <w:rtl/>
        </w:rPr>
        <w:t>هاوپێچ:</w:t>
      </w:r>
    </w:p>
    <w:p w14:paraId="42E33E85" w14:textId="75D1F220" w:rsidR="00120FA0" w:rsidRDefault="00410E62" w:rsidP="00752E37">
      <w:pPr>
        <w:pStyle w:val="ListParagraph"/>
        <w:numPr>
          <w:ilvl w:val="0"/>
          <w:numId w:val="1"/>
        </w:numPr>
        <w:bidi/>
        <w:jc w:val="both"/>
        <w:rPr>
          <w:rFonts w:ascii="Unikurd Hiwa" w:hAnsi="Unikurd Hiwa" w:cs="Unikurd Hiwa"/>
          <w:sz w:val="28"/>
          <w:szCs w:val="28"/>
        </w:rPr>
      </w:pPr>
      <w:r>
        <w:rPr>
          <w:rFonts w:ascii="Unikurd Hiwa" w:hAnsi="Unikurd Hiwa" w:cs="Unikurd Hiwa" w:hint="cs"/>
          <w:sz w:val="28"/>
          <w:szCs w:val="28"/>
          <w:rtl/>
        </w:rPr>
        <w:t xml:space="preserve"> </w:t>
      </w:r>
      <w:r w:rsidR="006B5D3D">
        <w:rPr>
          <w:rFonts w:ascii="Unikurd Hiwa" w:hAnsi="Unikurd Hiwa" w:cs="Unikurd Hiwa" w:hint="cs"/>
          <w:sz w:val="28"/>
          <w:szCs w:val="28"/>
          <w:rtl/>
        </w:rPr>
        <w:t xml:space="preserve"> </w:t>
      </w:r>
      <w:r w:rsidR="00752E37">
        <w:rPr>
          <w:rFonts w:ascii="Unikurd Hiwa" w:hAnsi="Unikurd Hiwa" w:cs="Unikurd Hiwa" w:hint="cs"/>
          <w:sz w:val="28"/>
          <w:szCs w:val="28"/>
          <w:rtl/>
        </w:rPr>
        <w:t>1</w:t>
      </w:r>
      <w:r w:rsidR="006B5D3D">
        <w:rPr>
          <w:rFonts w:ascii="Unikurd Hiwa" w:hAnsi="Unikurd Hiwa" w:cs="Unikurd Hiwa" w:hint="cs"/>
          <w:sz w:val="28"/>
          <w:szCs w:val="28"/>
          <w:rtl/>
        </w:rPr>
        <w:t xml:space="preserve"> </w:t>
      </w:r>
      <w:r>
        <w:rPr>
          <w:rFonts w:ascii="Unikurd Hiwa" w:hAnsi="Unikurd Hiwa" w:cs="Unikurd Hiwa" w:hint="cs"/>
          <w:sz w:val="28"/>
          <w:szCs w:val="28"/>
          <w:rtl/>
        </w:rPr>
        <w:t>توێژینه‌وه‌</w:t>
      </w:r>
      <w:r w:rsidR="00120FA0">
        <w:rPr>
          <w:rFonts w:ascii="Unikurd Hiwa" w:hAnsi="Unikurd Hiwa" w:cs="Unikurd Hiwa" w:hint="cs"/>
          <w:sz w:val="28"/>
          <w:szCs w:val="28"/>
          <w:rtl/>
        </w:rPr>
        <w:t xml:space="preserve"> به‌م ناونیشانانه‌:</w:t>
      </w:r>
    </w:p>
    <w:p w14:paraId="12B8D49B" w14:textId="77777777" w:rsidR="00271DF8" w:rsidRPr="00271DF8" w:rsidRDefault="00271DF8" w:rsidP="00271DF8">
      <w:pPr>
        <w:pStyle w:val="ListParagraph"/>
        <w:jc w:val="both"/>
        <w:rPr>
          <w:rFonts w:ascii="Calibri" w:hAnsi="Calibri" w:cs="Calibri"/>
          <w:b/>
          <w:bCs/>
          <w:sz w:val="24"/>
          <w:szCs w:val="24"/>
          <w:rtl/>
        </w:rPr>
      </w:pPr>
      <w:r>
        <w:rPr>
          <w:rFonts w:ascii="Calibri" w:hAnsi="Calibri" w:cs="Calibri" w:hint="cs"/>
          <w:b/>
          <w:bCs/>
          <w:sz w:val="18"/>
          <w:szCs w:val="18"/>
          <w:rtl/>
        </w:rPr>
        <w:t>-</w:t>
      </w:r>
      <w:r w:rsidRPr="00271DF8">
        <w:rPr>
          <w:rFonts w:ascii="Calibri" w:hAnsi="Calibri" w:cs="Calibri"/>
          <w:b/>
          <w:bCs/>
          <w:sz w:val="24"/>
          <w:szCs w:val="24"/>
        </w:rPr>
        <w:t>The impact of corporate social responsibility on Government Sustainable with the moderator of Legal: the central role of human resources management In Kurdistan Region, (KRG</w:t>
      </w:r>
      <w:r w:rsidRPr="00271DF8">
        <w:rPr>
          <w:rFonts w:ascii="Calibri" w:hAnsi="Calibri" w:cs="Calibri" w:hint="cs"/>
          <w:b/>
          <w:bCs/>
          <w:sz w:val="24"/>
          <w:szCs w:val="24"/>
          <w:rtl/>
        </w:rPr>
        <w:t>(</w:t>
      </w:r>
    </w:p>
    <w:p w14:paraId="1F2770A9" w14:textId="77777777" w:rsidR="00271DF8" w:rsidRDefault="00271DF8" w:rsidP="00271DF8">
      <w:pPr>
        <w:pStyle w:val="ListParagraph"/>
        <w:jc w:val="both"/>
        <w:rPr>
          <w:rFonts w:ascii="Calibri" w:hAnsi="Calibri" w:cs="Calibri"/>
          <w:b/>
          <w:bCs/>
          <w:sz w:val="24"/>
          <w:szCs w:val="24"/>
          <w:rtl/>
        </w:rPr>
      </w:pPr>
      <w:r w:rsidRPr="00271DF8">
        <w:rPr>
          <w:rFonts w:ascii="Calibri" w:hAnsi="Calibri" w:cs="Calibri" w:hint="cs"/>
          <w:b/>
          <w:bCs/>
          <w:sz w:val="24"/>
          <w:szCs w:val="24"/>
          <w:rtl/>
        </w:rPr>
        <w:t>-</w:t>
      </w:r>
      <w:r w:rsidRPr="00271DF8">
        <w:rPr>
          <w:sz w:val="24"/>
          <w:szCs w:val="24"/>
        </w:rPr>
        <w:t xml:space="preserve"> </w:t>
      </w:r>
      <w:r w:rsidRPr="00271DF8">
        <w:rPr>
          <w:rFonts w:ascii="Calibri" w:hAnsi="Calibri" w:cs="Calibri"/>
          <w:b/>
          <w:bCs/>
          <w:sz w:val="24"/>
          <w:szCs w:val="24"/>
        </w:rPr>
        <w:t>The Positive Impact of HR flexibility practice on Employee Behavioral flexibility as related to Employee skills: The key role of Idea Generation at EPU</w:t>
      </w:r>
    </w:p>
    <w:p w14:paraId="458B5CC1" w14:textId="4C8EBF59" w:rsidR="00271DF8" w:rsidRPr="00271DF8" w:rsidRDefault="00271DF8" w:rsidP="00271DF8">
      <w:pPr>
        <w:pStyle w:val="ListParagraph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 w:hint="cs"/>
          <w:b/>
          <w:bCs/>
          <w:sz w:val="24"/>
          <w:szCs w:val="24"/>
          <w:rtl/>
        </w:rPr>
        <w:t>-</w:t>
      </w:r>
      <w:r w:rsidRPr="00271DF8">
        <w:t xml:space="preserve"> </w:t>
      </w:r>
      <w:r w:rsidRPr="00271DF8">
        <w:rPr>
          <w:rFonts w:ascii="Calibri" w:hAnsi="Calibri" w:cs="Calibri"/>
          <w:b/>
          <w:bCs/>
          <w:sz w:val="24"/>
          <w:szCs w:val="24"/>
        </w:rPr>
        <w:t xml:space="preserve">Understanding High-Performance Work Team (HPWT) Models: Going Beyond Employee </w:t>
      </w:r>
    </w:p>
    <w:p w14:paraId="4719BB4A" w14:textId="0E7228AA" w:rsidR="00271DF8" w:rsidRPr="00271DF8" w:rsidRDefault="00271DF8" w:rsidP="00271DF8">
      <w:pPr>
        <w:pStyle w:val="ListParagraph"/>
        <w:jc w:val="both"/>
        <w:rPr>
          <w:rFonts w:ascii="Calibri" w:hAnsi="Calibri" w:cs="Calibri"/>
          <w:b/>
          <w:bCs/>
          <w:sz w:val="24"/>
          <w:szCs w:val="24"/>
          <w:rtl/>
        </w:rPr>
      </w:pPr>
      <w:r w:rsidRPr="00271DF8">
        <w:rPr>
          <w:rFonts w:ascii="Calibri" w:hAnsi="Calibri" w:cs="Calibri"/>
          <w:b/>
          <w:bCs/>
          <w:sz w:val="24"/>
          <w:szCs w:val="24"/>
        </w:rPr>
        <w:t>Productivity as Related to (EPU) Identity</w:t>
      </w:r>
    </w:p>
    <w:p w14:paraId="44306479" w14:textId="49B1A40C" w:rsidR="00271DF8" w:rsidRPr="00271DF8" w:rsidRDefault="00271DF8" w:rsidP="00271DF8">
      <w:pPr>
        <w:pStyle w:val="ListParagraph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EEF49A2" w14:textId="77777777" w:rsidR="00271DF8" w:rsidRDefault="00271DF8" w:rsidP="00271DF8">
      <w:pPr>
        <w:pStyle w:val="ListParagraph"/>
        <w:jc w:val="both"/>
        <w:rPr>
          <w:rFonts w:ascii="Calibri" w:hAnsi="Calibri" w:cs="Calibri"/>
          <w:b/>
          <w:bCs/>
          <w:sz w:val="18"/>
          <w:szCs w:val="18"/>
          <w:rtl/>
        </w:rPr>
      </w:pPr>
      <w:bookmarkStart w:id="0" w:name="_GoBack"/>
      <w:bookmarkEnd w:id="0"/>
    </w:p>
    <w:p w14:paraId="61192C77" w14:textId="69186D4E" w:rsidR="001B5F67" w:rsidRPr="0015003A" w:rsidRDefault="0015003A" w:rsidP="00DF27AE">
      <w:pPr>
        <w:pStyle w:val="ListParagraph"/>
        <w:bidi/>
        <w:jc w:val="both"/>
        <w:rPr>
          <w:rFonts w:ascii="Unikurd Hiwa" w:hAnsi="Unikurd Hiwa" w:cs="Unikurd Hiwa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</w:t>
      </w:r>
      <w:r w:rsidRPr="0015003A">
        <w:rPr>
          <w:rFonts w:ascii="Unikurd Hiwa" w:hAnsi="Unikurd Hiwa" w:cs="Unikurd Hiwa" w:hint="cs"/>
          <w:noProof/>
          <w:sz w:val="28"/>
          <w:szCs w:val="28"/>
          <w:rtl/>
        </w:rPr>
        <w:t xml:space="preserve"> </w:t>
      </w:r>
      <w:r w:rsidR="00523FF5"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 wp14:anchorId="688F9FC8" wp14:editId="68F1B26A">
            <wp:simplePos x="0" y="0"/>
            <wp:positionH relativeFrom="margin">
              <wp:align>right</wp:align>
            </wp:positionH>
            <wp:positionV relativeFrom="paragraph">
              <wp:posOffset>326390</wp:posOffset>
            </wp:positionV>
            <wp:extent cx="6675120" cy="17900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E62" w:rsidRPr="0015003A">
        <w:rPr>
          <w:rFonts w:ascii="Unikurd Hiwa" w:hAnsi="Unikurd Hiwa" w:cs="Unikurd Hiwa" w:hint="cs"/>
          <w:sz w:val="28"/>
          <w:szCs w:val="28"/>
          <w:rtl/>
        </w:rPr>
        <w:t>فۆرمی هه‌ڵسه‌نگاندن.</w:t>
      </w:r>
    </w:p>
    <w:sectPr w:rsidR="001B5F67" w:rsidRPr="0015003A" w:rsidSect="00FC353C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Hiwa">
    <w:altName w:val="Arial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3285"/>
    <w:multiLevelType w:val="hybridMultilevel"/>
    <w:tmpl w:val="9B3CC3EC"/>
    <w:lvl w:ilvl="0" w:tplc="039A7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0A62"/>
    <w:multiLevelType w:val="hybridMultilevel"/>
    <w:tmpl w:val="6D98C0A2"/>
    <w:lvl w:ilvl="0" w:tplc="D5DE4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90F23"/>
    <w:multiLevelType w:val="hybridMultilevel"/>
    <w:tmpl w:val="604E2386"/>
    <w:lvl w:ilvl="0" w:tplc="C0E82890">
      <w:numFmt w:val="bullet"/>
      <w:lvlText w:val="-"/>
      <w:lvlJc w:val="left"/>
      <w:pPr>
        <w:ind w:left="1080" w:hanging="360"/>
      </w:pPr>
      <w:rPr>
        <w:rFonts w:ascii="Unikurd Hiwa" w:eastAsiaTheme="minorHAnsi" w:hAnsi="Unikurd Hiwa" w:cs="Unikurd Hiw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5F3ED5"/>
    <w:multiLevelType w:val="hybridMultilevel"/>
    <w:tmpl w:val="877625EE"/>
    <w:lvl w:ilvl="0" w:tplc="B1162C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FC"/>
    <w:rsid w:val="000012A2"/>
    <w:rsid w:val="00015493"/>
    <w:rsid w:val="000367D1"/>
    <w:rsid w:val="000C15D6"/>
    <w:rsid w:val="00120FA0"/>
    <w:rsid w:val="0015003A"/>
    <w:rsid w:val="001B5F67"/>
    <w:rsid w:val="001D1221"/>
    <w:rsid w:val="002105B4"/>
    <w:rsid w:val="00271DF8"/>
    <w:rsid w:val="00292E7E"/>
    <w:rsid w:val="00301C88"/>
    <w:rsid w:val="00327A24"/>
    <w:rsid w:val="00394F01"/>
    <w:rsid w:val="00402FAB"/>
    <w:rsid w:val="00410E62"/>
    <w:rsid w:val="0045069E"/>
    <w:rsid w:val="00523FF5"/>
    <w:rsid w:val="00526447"/>
    <w:rsid w:val="006460F9"/>
    <w:rsid w:val="006B5D3D"/>
    <w:rsid w:val="00752E37"/>
    <w:rsid w:val="007B65DE"/>
    <w:rsid w:val="00875942"/>
    <w:rsid w:val="008B21A3"/>
    <w:rsid w:val="008D5AF9"/>
    <w:rsid w:val="009A57D0"/>
    <w:rsid w:val="009C4DFC"/>
    <w:rsid w:val="00A16F8D"/>
    <w:rsid w:val="00A5779C"/>
    <w:rsid w:val="00A57C73"/>
    <w:rsid w:val="00AE409F"/>
    <w:rsid w:val="00BC666A"/>
    <w:rsid w:val="00BF4ACE"/>
    <w:rsid w:val="00C11E85"/>
    <w:rsid w:val="00D13850"/>
    <w:rsid w:val="00DF27AE"/>
    <w:rsid w:val="00F64DB3"/>
    <w:rsid w:val="00F94671"/>
    <w:rsid w:val="00FA24F5"/>
    <w:rsid w:val="00FC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5A62"/>
  <w15:chartTrackingRefBased/>
  <w15:docId w15:val="{3F82E26C-60C3-4C90-803D-CE3B3EFD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 pro</dc:creator>
  <cp:keywords/>
  <dc:description/>
  <cp:lastModifiedBy>Microsoft account</cp:lastModifiedBy>
  <cp:revision>22</cp:revision>
  <cp:lastPrinted>2021-07-13T15:03:00Z</cp:lastPrinted>
  <dcterms:created xsi:type="dcterms:W3CDTF">2021-06-30T11:17:00Z</dcterms:created>
  <dcterms:modified xsi:type="dcterms:W3CDTF">2022-09-03T14:59:00Z</dcterms:modified>
</cp:coreProperties>
</file>