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4508" w14:textId="59D6D271" w:rsidR="00251BEF" w:rsidRDefault="007C73CE" w:rsidP="00251BEF">
      <w:pPr>
        <w:spacing w:line="240" w:lineRule="auto"/>
        <w:outlineLvl w:val="3"/>
        <w:rPr>
          <w:rFonts w:eastAsia="Times New Roman" w:cs="Times New Roman"/>
          <w:b/>
          <w:bCs/>
          <w:szCs w:val="24"/>
        </w:rPr>
      </w:pPr>
      <w:r w:rsidRPr="007C73CE">
        <w:rPr>
          <w:rFonts w:eastAsia="Times New Roman" w:cs="Times New Roman"/>
          <w:b/>
          <w:bCs/>
          <w:sz w:val="28"/>
          <w:szCs w:val="28"/>
          <w:highlight w:val="yellow"/>
        </w:rPr>
        <w:t>Factors affecting the collection of financial revenue from land in Vietnam</w:t>
      </w:r>
    </w:p>
    <w:p w14:paraId="21541C68" w14:textId="77777777" w:rsidR="007C73CE" w:rsidRPr="00030BDD" w:rsidRDefault="007C73CE" w:rsidP="00251BEF">
      <w:pPr>
        <w:spacing w:line="240" w:lineRule="auto"/>
        <w:outlineLvl w:val="3"/>
        <w:rPr>
          <w:rFonts w:eastAsia="Times New Roman" w:cs="Times New Roman"/>
          <w:b/>
          <w:bCs/>
          <w:szCs w:val="24"/>
        </w:rPr>
      </w:pPr>
    </w:p>
    <w:p w14:paraId="6B8F43E2" w14:textId="06DB3E6E" w:rsidR="00251BEF" w:rsidRPr="00534A16" w:rsidRDefault="00534A16" w:rsidP="00534A16">
      <w:pPr>
        <w:spacing w:after="120" w:line="240" w:lineRule="auto"/>
        <w:ind w:firstLine="0"/>
        <w:outlineLvl w:val="3"/>
        <w:rPr>
          <w:rFonts w:eastAsia="Times New Roman" w:cs="Times New Roman"/>
          <w:b/>
          <w:szCs w:val="24"/>
        </w:rPr>
      </w:pPr>
      <w:r w:rsidRPr="00534A16">
        <w:rPr>
          <w:rFonts w:eastAsia="Times New Roman" w:cs="Times New Roman"/>
          <w:b/>
          <w:szCs w:val="24"/>
        </w:rPr>
        <w:t>Abstract</w:t>
      </w:r>
      <w:r w:rsidR="00251BEF" w:rsidRPr="00534A16">
        <w:rPr>
          <w:rFonts w:eastAsia="Times New Roman" w:cs="Times New Roman"/>
          <w:b/>
          <w:szCs w:val="24"/>
        </w:rPr>
        <w:t xml:space="preserve"> </w:t>
      </w:r>
    </w:p>
    <w:p w14:paraId="73FDF1C2" w14:textId="105B83CF" w:rsidR="003D11DD" w:rsidRDefault="003D11DD" w:rsidP="00534A16">
      <w:pPr>
        <w:spacing w:line="240" w:lineRule="auto"/>
        <w:ind w:firstLine="0"/>
        <w:rPr>
          <w:rFonts w:eastAsia="Times New Roman" w:cs="Times New Roman"/>
          <w:szCs w:val="28"/>
        </w:rPr>
      </w:pPr>
      <w:r w:rsidRPr="003D11DD">
        <w:rPr>
          <w:rFonts w:eastAsia="Times New Roman" w:cs="Times New Roman"/>
          <w:szCs w:val="28"/>
        </w:rPr>
        <w:t xml:space="preserve">The study aims to determine the factors affecting the </w:t>
      </w:r>
      <w:r w:rsidR="00534A16" w:rsidRPr="00534A16">
        <w:rPr>
          <w:rFonts w:eastAsia="Times New Roman" w:cs="Times New Roman"/>
          <w:szCs w:val="28"/>
        </w:rPr>
        <w:t>collection</w:t>
      </w:r>
      <w:r w:rsidRPr="003D11DD">
        <w:rPr>
          <w:rFonts w:eastAsia="Times New Roman" w:cs="Times New Roman"/>
          <w:szCs w:val="28"/>
        </w:rPr>
        <w:t xml:space="preserve"> of financial revenues from land. The study carried out </w:t>
      </w:r>
      <w:r w:rsidR="00534A16">
        <w:rPr>
          <w:rFonts w:eastAsia="Times New Roman" w:cs="Times New Roman"/>
          <w:szCs w:val="28"/>
        </w:rPr>
        <w:t xml:space="preserve">a </w:t>
      </w:r>
      <w:proofErr w:type="gramStart"/>
      <w:r w:rsidRPr="003D11DD">
        <w:rPr>
          <w:rFonts w:eastAsia="Times New Roman" w:cs="Times New Roman"/>
          <w:szCs w:val="28"/>
        </w:rPr>
        <w:t>3 step</w:t>
      </w:r>
      <w:proofErr w:type="gramEnd"/>
      <w:r w:rsidR="00534A16">
        <w:rPr>
          <w:rFonts w:eastAsia="Times New Roman" w:cs="Times New Roman"/>
          <w:szCs w:val="28"/>
        </w:rPr>
        <w:t xml:space="preserve"> survey</w:t>
      </w:r>
      <w:r w:rsidRPr="003D11DD">
        <w:rPr>
          <w:rFonts w:eastAsia="Times New Roman" w:cs="Times New Roman"/>
          <w:szCs w:val="28"/>
        </w:rPr>
        <w:t xml:space="preserve"> through 4</w:t>
      </w:r>
      <w:r w:rsidR="00534A16">
        <w:rPr>
          <w:rFonts w:eastAsia="Times New Roman" w:cs="Times New Roman"/>
          <w:szCs w:val="28"/>
        </w:rPr>
        <w:t>0</w:t>
      </w:r>
      <w:r w:rsidRPr="003D11DD">
        <w:rPr>
          <w:rFonts w:eastAsia="Times New Roman" w:cs="Times New Roman"/>
          <w:szCs w:val="28"/>
        </w:rPr>
        <w:t xml:space="preserve">0 </w:t>
      </w:r>
      <w:r w:rsidR="00534A16">
        <w:rPr>
          <w:rFonts w:eastAsia="Times New Roman" w:cs="Times New Roman"/>
          <w:szCs w:val="28"/>
        </w:rPr>
        <w:t>householders</w:t>
      </w:r>
      <w:r w:rsidRPr="003D11DD">
        <w:rPr>
          <w:rFonts w:eastAsia="Times New Roman" w:cs="Times New Roman"/>
          <w:szCs w:val="28"/>
        </w:rPr>
        <w:t xml:space="preserve"> to identify groups of influencing factors. </w:t>
      </w:r>
      <w:r w:rsidR="0006135A">
        <w:rPr>
          <w:rFonts w:eastAsia="Times New Roman" w:cs="Times New Roman"/>
          <w:szCs w:val="28"/>
        </w:rPr>
        <w:t>S</w:t>
      </w:r>
      <w:r w:rsidRPr="003D11DD">
        <w:rPr>
          <w:rFonts w:eastAsia="Times New Roman" w:cs="Times New Roman"/>
          <w:szCs w:val="28"/>
        </w:rPr>
        <w:t xml:space="preserve">tructural </w:t>
      </w:r>
      <w:r>
        <w:rPr>
          <w:rFonts w:eastAsia="Times New Roman" w:cs="Times New Roman"/>
          <w:szCs w:val="28"/>
        </w:rPr>
        <w:t>e</w:t>
      </w:r>
      <w:r w:rsidRPr="003D11DD">
        <w:rPr>
          <w:rFonts w:eastAsia="Times New Roman" w:cs="Times New Roman"/>
          <w:szCs w:val="28"/>
        </w:rPr>
        <w:t xml:space="preserve">quation </w:t>
      </w:r>
      <w:r>
        <w:rPr>
          <w:rFonts w:eastAsia="Times New Roman" w:cs="Times New Roman"/>
          <w:szCs w:val="28"/>
        </w:rPr>
        <w:t>m</w:t>
      </w:r>
      <w:r w:rsidRPr="003D11DD">
        <w:rPr>
          <w:rFonts w:eastAsia="Times New Roman" w:cs="Times New Roman"/>
          <w:szCs w:val="28"/>
        </w:rPr>
        <w:t>odeling</w:t>
      </w:r>
      <w:r w:rsidR="0084671C">
        <w:rPr>
          <w:rFonts w:eastAsia="Times New Roman" w:cs="Times New Roman"/>
          <w:szCs w:val="28"/>
        </w:rPr>
        <w:t xml:space="preserve"> (SEM)</w:t>
      </w:r>
      <w:r>
        <w:rPr>
          <w:rFonts w:eastAsia="Times New Roman" w:cs="Times New Roman"/>
          <w:szCs w:val="28"/>
        </w:rPr>
        <w:t xml:space="preserve"> </w:t>
      </w:r>
      <w:r w:rsidRPr="003D11DD">
        <w:rPr>
          <w:rFonts w:eastAsia="Times New Roman" w:cs="Times New Roman"/>
          <w:szCs w:val="28"/>
        </w:rPr>
        <w:t xml:space="preserve">was used to assess the impact. Data checking was performed using SPSS20 and AMOS24 software. </w:t>
      </w:r>
      <w:r w:rsidRPr="007C73CE">
        <w:rPr>
          <w:rFonts w:eastAsia="Times New Roman" w:cs="Times New Roman"/>
          <w:szCs w:val="28"/>
          <w:highlight w:val="yellow"/>
        </w:rPr>
        <w:t xml:space="preserve">There are 5 groups of influencing factors. </w:t>
      </w:r>
      <w:r w:rsidR="0084671C" w:rsidRPr="007C73CE">
        <w:rPr>
          <w:rFonts w:eastAsia="Times New Roman" w:cs="Times New Roman"/>
          <w:szCs w:val="28"/>
          <w:highlight w:val="yellow"/>
        </w:rPr>
        <w:t>The group of h</w:t>
      </w:r>
      <w:r w:rsidRPr="007C73CE">
        <w:rPr>
          <w:rFonts w:eastAsia="Times New Roman" w:cs="Times New Roman"/>
          <w:szCs w:val="28"/>
          <w:highlight w:val="yellow"/>
        </w:rPr>
        <w:t>uman resources ha</w:t>
      </w:r>
      <w:r w:rsidR="0084671C" w:rsidRPr="007C73CE">
        <w:rPr>
          <w:rFonts w:eastAsia="Times New Roman" w:cs="Times New Roman"/>
          <w:szCs w:val="28"/>
          <w:highlight w:val="yellow"/>
        </w:rPr>
        <w:t>s</w:t>
      </w:r>
      <w:r w:rsidRPr="007C73CE">
        <w:rPr>
          <w:rFonts w:eastAsia="Times New Roman" w:cs="Times New Roman"/>
          <w:szCs w:val="28"/>
          <w:highlight w:val="yellow"/>
        </w:rPr>
        <w:t xml:space="preserve"> the strongest impact; </w:t>
      </w:r>
      <w:r w:rsidR="0084671C" w:rsidRPr="007C73CE">
        <w:rPr>
          <w:rFonts w:eastAsia="Times New Roman" w:cs="Times New Roman"/>
          <w:szCs w:val="28"/>
          <w:highlight w:val="yellow"/>
        </w:rPr>
        <w:t xml:space="preserve">the </w:t>
      </w:r>
      <w:r w:rsidRPr="007C73CE">
        <w:rPr>
          <w:rFonts w:eastAsia="Times New Roman" w:cs="Times New Roman"/>
          <w:szCs w:val="28"/>
          <w:highlight w:val="yellow"/>
        </w:rPr>
        <w:t xml:space="preserve">group of people </w:t>
      </w:r>
      <w:r w:rsidR="0084671C" w:rsidRPr="007C73CE">
        <w:rPr>
          <w:rFonts w:eastAsia="Times New Roman" w:cs="Times New Roman"/>
          <w:szCs w:val="28"/>
          <w:highlight w:val="yellow"/>
        </w:rPr>
        <w:t>having</w:t>
      </w:r>
      <w:r w:rsidRPr="007C73CE">
        <w:rPr>
          <w:rFonts w:eastAsia="Times New Roman" w:cs="Times New Roman"/>
          <w:szCs w:val="28"/>
          <w:highlight w:val="yellow"/>
        </w:rPr>
        <w:t xml:space="preserve"> financial obligations ha</w:t>
      </w:r>
      <w:r w:rsidR="0084671C" w:rsidRPr="007C73CE">
        <w:rPr>
          <w:rFonts w:eastAsia="Times New Roman" w:cs="Times New Roman"/>
          <w:szCs w:val="28"/>
          <w:highlight w:val="yellow"/>
        </w:rPr>
        <w:t>s</w:t>
      </w:r>
      <w:r w:rsidR="008D5168" w:rsidRPr="007C73CE">
        <w:rPr>
          <w:rFonts w:eastAsia="Times New Roman" w:cs="Times New Roman"/>
          <w:szCs w:val="28"/>
          <w:highlight w:val="yellow"/>
        </w:rPr>
        <w:t xml:space="preserve"> </w:t>
      </w:r>
      <w:r w:rsidR="0084671C" w:rsidRPr="007C73CE">
        <w:rPr>
          <w:rFonts w:eastAsia="Times New Roman" w:cs="Times New Roman"/>
          <w:szCs w:val="28"/>
          <w:highlight w:val="yellow"/>
        </w:rPr>
        <w:t xml:space="preserve">the </w:t>
      </w:r>
      <w:r w:rsidRPr="007C73CE">
        <w:rPr>
          <w:rFonts w:eastAsia="Times New Roman" w:cs="Times New Roman"/>
          <w:szCs w:val="28"/>
          <w:highlight w:val="yellow"/>
        </w:rPr>
        <w:t xml:space="preserve">weakest </w:t>
      </w:r>
      <w:r w:rsidR="0084671C" w:rsidRPr="007C73CE">
        <w:rPr>
          <w:rFonts w:eastAsia="Times New Roman" w:cs="Times New Roman"/>
          <w:szCs w:val="28"/>
          <w:highlight w:val="yellow"/>
        </w:rPr>
        <w:t>impact</w:t>
      </w:r>
      <w:r w:rsidRPr="007C73CE">
        <w:rPr>
          <w:rFonts w:eastAsia="Times New Roman" w:cs="Times New Roman"/>
          <w:szCs w:val="28"/>
          <w:highlight w:val="yellow"/>
        </w:rPr>
        <w:t xml:space="preserve"> on the realization of financial revenues from land.</w:t>
      </w:r>
      <w:r w:rsidRPr="003D11DD">
        <w:rPr>
          <w:rFonts w:eastAsia="Times New Roman" w:cs="Times New Roman"/>
          <w:szCs w:val="28"/>
        </w:rPr>
        <w:t xml:space="preserve"> </w:t>
      </w:r>
      <w:r w:rsidR="0006135A">
        <w:rPr>
          <w:rFonts w:eastAsia="Times New Roman" w:cs="Times New Roman"/>
          <w:szCs w:val="28"/>
        </w:rPr>
        <w:t>T</w:t>
      </w:r>
      <w:r w:rsidRPr="003D11DD">
        <w:rPr>
          <w:rFonts w:eastAsia="Times New Roman" w:cs="Times New Roman"/>
          <w:szCs w:val="28"/>
        </w:rPr>
        <w:t>o better realize financial revenue from land, it is necessary to strengthen human resources; complete the land database; adjust the level of land financial revenue; complet</w:t>
      </w:r>
      <w:r w:rsidR="0084671C">
        <w:rPr>
          <w:rFonts w:eastAsia="Times New Roman" w:cs="Times New Roman"/>
          <w:szCs w:val="28"/>
        </w:rPr>
        <w:t xml:space="preserve">e </w:t>
      </w:r>
      <w:r w:rsidRPr="003D11DD">
        <w:rPr>
          <w:rFonts w:eastAsia="Times New Roman" w:cs="Times New Roman"/>
          <w:szCs w:val="28"/>
        </w:rPr>
        <w:t>administrative procedures</w:t>
      </w:r>
      <w:r w:rsidR="0084671C">
        <w:rPr>
          <w:rFonts w:eastAsia="Times New Roman" w:cs="Times New Roman"/>
          <w:szCs w:val="28"/>
        </w:rPr>
        <w:t xml:space="preserve">; </w:t>
      </w:r>
      <w:r w:rsidRPr="003D11DD">
        <w:rPr>
          <w:rFonts w:eastAsia="Times New Roman" w:cs="Times New Roman"/>
          <w:szCs w:val="28"/>
        </w:rPr>
        <w:t>rais</w:t>
      </w:r>
      <w:r w:rsidR="0084671C">
        <w:rPr>
          <w:rFonts w:eastAsia="Times New Roman" w:cs="Times New Roman"/>
          <w:szCs w:val="28"/>
        </w:rPr>
        <w:t>e</w:t>
      </w:r>
      <w:r w:rsidRPr="003D11DD">
        <w:rPr>
          <w:rFonts w:eastAsia="Times New Roman" w:cs="Times New Roman"/>
          <w:szCs w:val="28"/>
        </w:rPr>
        <w:t xml:space="preserve"> the sense of law observance of people </w:t>
      </w:r>
      <w:r w:rsidR="0084671C">
        <w:rPr>
          <w:rFonts w:eastAsia="Times New Roman" w:cs="Times New Roman"/>
          <w:szCs w:val="28"/>
        </w:rPr>
        <w:t>having</w:t>
      </w:r>
      <w:r w:rsidRPr="003D11DD">
        <w:rPr>
          <w:rFonts w:eastAsia="Times New Roman" w:cs="Times New Roman"/>
          <w:szCs w:val="28"/>
        </w:rPr>
        <w:t xml:space="preserve"> </w:t>
      </w:r>
      <w:r w:rsidR="0084671C">
        <w:rPr>
          <w:rFonts w:eastAsia="Times New Roman" w:cs="Times New Roman"/>
          <w:szCs w:val="28"/>
        </w:rPr>
        <w:t xml:space="preserve">land </w:t>
      </w:r>
      <w:r w:rsidRPr="003D11DD">
        <w:rPr>
          <w:rFonts w:eastAsia="Times New Roman" w:cs="Times New Roman"/>
          <w:szCs w:val="28"/>
        </w:rPr>
        <w:t>financial obligations.</w:t>
      </w:r>
    </w:p>
    <w:p w14:paraId="20AA7543" w14:textId="77777777" w:rsidR="00251BEF" w:rsidRPr="00030BDD" w:rsidRDefault="00251BEF" w:rsidP="0084671C">
      <w:pPr>
        <w:spacing w:line="240" w:lineRule="auto"/>
        <w:ind w:firstLine="0"/>
        <w:outlineLvl w:val="3"/>
        <w:rPr>
          <w:rFonts w:eastAsia="Times New Roman" w:cs="Times New Roman"/>
          <w:b/>
          <w:bCs/>
          <w:szCs w:val="24"/>
        </w:rPr>
      </w:pPr>
    </w:p>
    <w:p w14:paraId="067D3DE3" w14:textId="77777777" w:rsidR="00534A16" w:rsidRPr="00534A16" w:rsidRDefault="00251BEF" w:rsidP="00534A16">
      <w:pPr>
        <w:spacing w:line="240" w:lineRule="auto"/>
        <w:ind w:firstLine="0"/>
        <w:rPr>
          <w:rFonts w:eastAsia="Times New Roman" w:cs="Times New Roman"/>
          <w:b/>
          <w:szCs w:val="24"/>
        </w:rPr>
      </w:pPr>
      <w:r w:rsidRPr="00534A16">
        <w:rPr>
          <w:rFonts w:eastAsia="Times New Roman" w:cs="Times New Roman"/>
          <w:b/>
          <w:szCs w:val="24"/>
        </w:rPr>
        <w:t>Keywords</w:t>
      </w:r>
    </w:p>
    <w:p w14:paraId="46615F7C" w14:textId="73FAC16D" w:rsidR="00251BEF" w:rsidRPr="00030BDD" w:rsidRDefault="00251BEF" w:rsidP="00534A16">
      <w:pPr>
        <w:spacing w:line="240" w:lineRule="auto"/>
        <w:ind w:firstLine="0"/>
        <w:rPr>
          <w:rFonts w:eastAsia="Times New Roman" w:cs="Times New Roman"/>
          <w:bCs/>
          <w:szCs w:val="24"/>
        </w:rPr>
      </w:pPr>
      <w:r w:rsidRPr="00030BDD">
        <w:rPr>
          <w:rFonts w:eastAsia="Times New Roman" w:cs="Times New Roman"/>
          <w:bCs/>
          <w:szCs w:val="24"/>
        </w:rPr>
        <w:t xml:space="preserve"> Affecting </w:t>
      </w:r>
      <w:r w:rsidR="0014013B" w:rsidRPr="00030BDD">
        <w:rPr>
          <w:rFonts w:eastAsia="Times New Roman" w:cs="Times New Roman"/>
          <w:bCs/>
          <w:szCs w:val="24"/>
        </w:rPr>
        <w:t>f</w:t>
      </w:r>
      <w:r w:rsidRPr="00030BDD">
        <w:rPr>
          <w:rFonts w:eastAsia="Times New Roman" w:cs="Times New Roman"/>
          <w:bCs/>
          <w:szCs w:val="24"/>
        </w:rPr>
        <w:t xml:space="preserve">actors, </w:t>
      </w:r>
      <w:r w:rsidR="00534A16" w:rsidRPr="00534A16">
        <w:rPr>
          <w:rFonts w:eastAsia="Times New Roman" w:cs="Times New Roman"/>
          <w:bCs/>
          <w:szCs w:val="24"/>
        </w:rPr>
        <w:t>collection</w:t>
      </w:r>
      <w:r w:rsidR="004C75D0" w:rsidRPr="00030BDD">
        <w:rPr>
          <w:rFonts w:eastAsia="Times New Roman" w:cs="Times New Roman"/>
          <w:bCs/>
          <w:szCs w:val="24"/>
        </w:rPr>
        <w:t xml:space="preserve">, financial revenue, land, </w:t>
      </w:r>
      <w:r w:rsidR="00534A16">
        <w:rPr>
          <w:rFonts w:eastAsia="Times New Roman" w:cs="Times New Roman"/>
          <w:bCs/>
          <w:szCs w:val="24"/>
        </w:rPr>
        <w:t>Vietnam</w:t>
      </w:r>
    </w:p>
    <w:p w14:paraId="2098F137" w14:textId="77777777" w:rsidR="00251BEF" w:rsidRPr="00030BDD" w:rsidRDefault="00251BEF" w:rsidP="00251BEF">
      <w:pPr>
        <w:spacing w:line="240" w:lineRule="auto"/>
        <w:outlineLvl w:val="3"/>
        <w:rPr>
          <w:rFonts w:eastAsia="Times New Roman" w:cs="Times New Roman"/>
          <w:b/>
          <w:bCs/>
          <w:szCs w:val="24"/>
        </w:rPr>
      </w:pPr>
    </w:p>
    <w:p w14:paraId="5F625616" w14:textId="21838A30" w:rsidR="00251BEF" w:rsidRPr="00030BDD" w:rsidRDefault="00251BEF" w:rsidP="00534A16">
      <w:pPr>
        <w:spacing w:line="240" w:lineRule="auto"/>
        <w:ind w:firstLine="0"/>
        <w:outlineLvl w:val="3"/>
        <w:rPr>
          <w:rFonts w:eastAsia="Times New Roman" w:cs="Times New Roman"/>
          <w:b/>
          <w:bCs/>
          <w:szCs w:val="24"/>
        </w:rPr>
      </w:pPr>
      <w:r w:rsidRPr="00030BDD">
        <w:rPr>
          <w:rFonts w:eastAsia="Times New Roman" w:cs="Times New Roman"/>
          <w:b/>
          <w:bCs/>
          <w:szCs w:val="24"/>
        </w:rPr>
        <w:t>Introduction</w:t>
      </w:r>
    </w:p>
    <w:p w14:paraId="4722DD44" w14:textId="21DC4EB4" w:rsidR="0004643C" w:rsidRPr="00030BDD" w:rsidRDefault="00E22AF3" w:rsidP="00534A16">
      <w:pPr>
        <w:widowControl w:val="0"/>
        <w:spacing w:line="240" w:lineRule="auto"/>
        <w:ind w:firstLine="0"/>
        <w:rPr>
          <w:rFonts w:eastAsia="Times New Roman" w:cs="Times New Roman"/>
          <w:bCs/>
          <w:szCs w:val="28"/>
          <w:lang w:val="it-IT"/>
        </w:rPr>
      </w:pPr>
      <w:r w:rsidRPr="00030BDD">
        <w:rPr>
          <w:rFonts w:eastAsia="Times New Roman" w:cs="Times New Roman"/>
          <w:bCs/>
          <w:szCs w:val="28"/>
          <w:lang w:val="it-IT"/>
        </w:rPr>
        <w:t>Financial revenues from land are essentially the content of land finance, which may have different names and quantities, but they are all intended to contribute to the state budget (Wang et al., 2020; Zhong et al. ., 2019). Financial revenues from land include proceeds from land sales, land lease</w:t>
      </w:r>
      <w:r w:rsidR="007C73CE">
        <w:rPr>
          <w:rFonts w:eastAsia="Times New Roman" w:cs="Times New Roman"/>
          <w:bCs/>
          <w:szCs w:val="28"/>
          <w:lang w:val="it-IT"/>
        </w:rPr>
        <w:t>s</w:t>
      </w:r>
      <w:r w:rsidRPr="00030BDD">
        <w:rPr>
          <w:rFonts w:eastAsia="Times New Roman" w:cs="Times New Roman"/>
          <w:bCs/>
          <w:szCs w:val="28"/>
          <w:lang w:val="it-IT"/>
        </w:rPr>
        <w:t xml:space="preserve"> (Chen and Wu, 2020; Qin et al., 2020; Zhang and Xu, 2017)</w:t>
      </w:r>
      <w:r w:rsidR="0006135A">
        <w:rPr>
          <w:rFonts w:eastAsia="Times New Roman" w:cs="Times New Roman"/>
          <w:bCs/>
          <w:szCs w:val="28"/>
          <w:lang w:val="it-IT"/>
        </w:rPr>
        <w:t>,</w:t>
      </w:r>
      <w:r w:rsidRPr="00030BDD">
        <w:rPr>
          <w:rFonts w:eastAsia="Times New Roman" w:cs="Times New Roman"/>
          <w:bCs/>
          <w:szCs w:val="28"/>
          <w:lang w:val="it-IT"/>
        </w:rPr>
        <w:t xml:space="preserve"> or land sales tax (Gao, 2019; Qun et al., 2015; Tang et al., 2019) or land use tax (Chen and Wu, 2020; Hu and Qian, 2017; Huang and Chan, 2018) and related fees other land use (Liu et al., 2018; Tongwei et al., 2020). Financial revenues from land or land finance are a special source of finance for socio-economic development (Artioli, 2021; Liu et al., 2018; Pan et al., 2015). The rate of charge for each financial revenue from land in different countries. In some countries, the land use tax is the largest and most stable, but in some other countries, including Vietnam, the largest amount is from land use </w:t>
      </w:r>
      <w:r w:rsidR="0084671C">
        <w:rPr>
          <w:rFonts w:eastAsia="Times New Roman" w:cs="Times New Roman"/>
          <w:bCs/>
          <w:szCs w:val="28"/>
          <w:lang w:val="it-IT"/>
        </w:rPr>
        <w:t>fee</w:t>
      </w:r>
      <w:r w:rsidR="0006135A">
        <w:rPr>
          <w:rFonts w:eastAsia="Times New Roman" w:cs="Times New Roman"/>
          <w:bCs/>
          <w:szCs w:val="28"/>
          <w:lang w:val="it-IT"/>
        </w:rPr>
        <w:t>s</w:t>
      </w:r>
      <w:r w:rsidRPr="00030BDD">
        <w:rPr>
          <w:rFonts w:eastAsia="Times New Roman" w:cs="Times New Roman"/>
          <w:bCs/>
          <w:szCs w:val="28"/>
          <w:lang w:val="it-IT"/>
        </w:rPr>
        <w:t xml:space="preserve"> and land rent, </w:t>
      </w:r>
      <w:r w:rsidR="0084671C">
        <w:rPr>
          <w:rFonts w:eastAsia="Times New Roman" w:cs="Times New Roman"/>
          <w:bCs/>
          <w:szCs w:val="28"/>
          <w:lang w:val="it-IT"/>
        </w:rPr>
        <w:t>but</w:t>
      </w:r>
      <w:r w:rsidRPr="00030BDD">
        <w:rPr>
          <w:rFonts w:eastAsia="Times New Roman" w:cs="Times New Roman"/>
          <w:bCs/>
          <w:szCs w:val="28"/>
          <w:lang w:val="it-IT"/>
        </w:rPr>
        <w:t xml:space="preserve"> the land use tax rate</w:t>
      </w:r>
      <w:r w:rsidR="0084671C">
        <w:rPr>
          <w:rFonts w:eastAsia="Times New Roman" w:cs="Times New Roman"/>
          <w:bCs/>
          <w:szCs w:val="28"/>
          <w:lang w:val="it-IT"/>
        </w:rPr>
        <w:t xml:space="preserve"> is </w:t>
      </w:r>
      <w:r w:rsidRPr="00030BDD">
        <w:rPr>
          <w:rFonts w:eastAsia="Times New Roman" w:cs="Times New Roman"/>
          <w:bCs/>
          <w:szCs w:val="28"/>
          <w:lang w:val="it-IT"/>
        </w:rPr>
        <w:t>the lowest (Pham Phuong Nam).</w:t>
      </w:r>
      <w:r w:rsidR="00A53810" w:rsidRPr="00030BDD">
        <w:rPr>
          <w:rFonts w:eastAsia="Times New Roman" w:cs="Times New Roman"/>
          <w:bCs/>
          <w:szCs w:val="28"/>
          <w:lang w:val="it-IT"/>
        </w:rPr>
        <w:t xml:space="preserve"> </w:t>
      </w:r>
      <w:r w:rsidR="0004643C" w:rsidRPr="00030BDD">
        <w:rPr>
          <w:rFonts w:eastAsia="Times New Roman" w:cs="Times New Roman"/>
          <w:bCs/>
          <w:szCs w:val="28"/>
          <w:lang w:val="it-IT"/>
        </w:rPr>
        <w:t>In developed countries, the main focus is on land tax collection, so this total revenue accounts for 50-90% of the total local budget revenue (Dang Hung Vo, 2019).</w:t>
      </w:r>
    </w:p>
    <w:p w14:paraId="5DB39D07" w14:textId="4E404400" w:rsidR="0004643C" w:rsidRPr="00030BDD" w:rsidRDefault="0004643C" w:rsidP="00ED3D46">
      <w:pPr>
        <w:widowControl w:val="0"/>
        <w:spacing w:line="240" w:lineRule="auto"/>
      </w:pPr>
      <w:r w:rsidRPr="00030BDD">
        <w:t xml:space="preserve">In Vietnam, </w:t>
      </w:r>
      <w:r w:rsidR="0006135A">
        <w:t xml:space="preserve">the </w:t>
      </w:r>
      <w:r w:rsidRPr="00030BDD">
        <w:t xml:space="preserve">land is owned by the entire people, and the State represents the owner and uniformly manages the land. The State shall decide on financial revenues from land and the rate of collection for such revenues </w:t>
      </w:r>
      <w:r w:rsidR="0006135A">
        <w:t>based on</w:t>
      </w:r>
      <w:r w:rsidRPr="00030BDD">
        <w:t xml:space="preserve"> land area, land price</w:t>
      </w:r>
      <w:r w:rsidR="0006135A">
        <w:t>,</w:t>
      </w:r>
      <w:r w:rsidRPr="00030BDD">
        <w:t xml:space="preserve"> and other factors applicable to each financial revenue. Financial revenues from land include land use fees; land rent; </w:t>
      </w:r>
      <w:r w:rsidR="00A74D91" w:rsidRPr="00030BDD">
        <w:t>l</w:t>
      </w:r>
      <w:r w:rsidRPr="00030BDD">
        <w:t xml:space="preserve">and use tax; income tax from land use right transfer; fees; fines for administrative violations; compensation to the state when causing damage when causing damage in the management and use of land (National Assembly, 2013). </w:t>
      </w:r>
      <w:r w:rsidR="0006135A">
        <w:t>The l</w:t>
      </w:r>
      <w:r w:rsidRPr="00030BDD">
        <w:t xml:space="preserve">and use </w:t>
      </w:r>
      <w:r w:rsidR="00A74D91" w:rsidRPr="00030BDD">
        <w:t>fee</w:t>
      </w:r>
      <w:r w:rsidRPr="00030BDD">
        <w:t xml:space="preserve"> is the amount of money that a land user must pay when he/she is allocated land with </w:t>
      </w:r>
      <w:r w:rsidR="0006135A">
        <w:t xml:space="preserve">a </w:t>
      </w:r>
      <w:r w:rsidRPr="00030BDD">
        <w:t>land</w:t>
      </w:r>
      <w:r w:rsidR="0006135A">
        <w:t>-</w:t>
      </w:r>
      <w:r w:rsidRPr="00030BDD">
        <w:t xml:space="preserve">use </w:t>
      </w:r>
      <w:r w:rsidR="00A74D91" w:rsidRPr="00030BDD">
        <w:t xml:space="preserve">fee </w:t>
      </w:r>
      <w:r w:rsidRPr="00030BDD">
        <w:t xml:space="preserve">by the State, when the land use right is recognized, or when the land use purpose is specified. Land rent is the amount of money a land user must pay when the land is leased by the State. Land tenants can choose to pay the land rent annually or once for the entire lease period. Income tax from land use right transfer is an amount of money that an individual or organization must pay when transferring land use </w:t>
      </w:r>
      <w:r w:rsidR="0006135A">
        <w:t>by</w:t>
      </w:r>
      <w:r w:rsidRPr="00030BDD">
        <w:t xml:space="preserve"> law.</w:t>
      </w:r>
    </w:p>
    <w:p w14:paraId="5054ED16" w14:textId="1BC41334" w:rsidR="0004643C" w:rsidRPr="00030BDD" w:rsidRDefault="0004643C" w:rsidP="00ED3D46">
      <w:pPr>
        <w:widowControl w:val="0"/>
        <w:spacing w:line="240" w:lineRule="auto"/>
      </w:pPr>
      <w:r w:rsidRPr="00030BDD">
        <w:t xml:space="preserve">Fees are also the amount of money that land users must pay when using land-related services such as when being granted a certificate of land use right, being provided with public information, </w:t>
      </w:r>
      <w:r w:rsidR="007C73CE">
        <w:t xml:space="preserve">and </w:t>
      </w:r>
      <w:r w:rsidRPr="00030BDD">
        <w:t>being entitled to register the right to use land. land use etc. The fine for administrative violations is the amount of money a land user must pay when there is a violation of the land law such as using land for wrong purposes, encroaching on land, failing to register land changes, etc. Compensation to the State when causing damage when causing damage in the management and use of land is also the amount that the subject of land-related water damage must pay to compensate for the cost of remedying the damage</w:t>
      </w:r>
      <w:r w:rsidR="0084671C">
        <w:t xml:space="preserve"> </w:t>
      </w:r>
      <w:r w:rsidRPr="00030BDD">
        <w:t>such as compensation to remedy pollution of the land environment (National Assembly, 2013).</w:t>
      </w:r>
    </w:p>
    <w:p w14:paraId="3A966639" w14:textId="0FBE6DDB" w:rsidR="0004643C" w:rsidRPr="00030BDD" w:rsidRDefault="0004643C" w:rsidP="007512F3">
      <w:pPr>
        <w:widowControl w:val="0"/>
        <w:spacing w:line="240" w:lineRule="auto"/>
        <w:rPr>
          <w:rFonts w:eastAsia="Times New Roman" w:cs="Times New Roman"/>
          <w:bCs/>
          <w:szCs w:val="28"/>
          <w:lang w:val="it-IT"/>
        </w:rPr>
      </w:pPr>
      <w:r w:rsidRPr="00030BDD">
        <w:rPr>
          <w:rFonts w:eastAsia="Times New Roman" w:cs="Times New Roman"/>
          <w:bCs/>
          <w:szCs w:val="28"/>
          <w:lang w:val="it-IT"/>
        </w:rPr>
        <w:lastRenderedPageBreak/>
        <w:t xml:space="preserve">Realization of financial revenues from land is the process of determining financial obligations for each land revenue in each specific case according to the prescribed order and procedures and by officials and individuals, the relevant organization implements. Persons with financial obligations must compile and send dossiers to competent state agencies to determine financial obligations. After determining the financial obligation, the state agency sends the financial obligation results to the financial obligor for them to pay the financial obligation. In case of </w:t>
      </w:r>
      <w:r w:rsidR="0006135A">
        <w:rPr>
          <w:rFonts w:eastAsia="Times New Roman" w:cs="Times New Roman"/>
          <w:bCs/>
          <w:szCs w:val="28"/>
          <w:lang w:val="it-IT"/>
        </w:rPr>
        <w:t xml:space="preserve">a </w:t>
      </w:r>
      <w:r w:rsidRPr="00030BDD">
        <w:rPr>
          <w:rFonts w:eastAsia="Times New Roman" w:cs="Times New Roman"/>
          <w:bCs/>
          <w:szCs w:val="28"/>
          <w:lang w:val="it-IT"/>
        </w:rPr>
        <w:t>late payment meeting, they will be reminded and sanctioned according to regulations</w:t>
      </w:r>
      <w:r w:rsidR="00684524">
        <w:rPr>
          <w:rFonts w:eastAsia="Times New Roman" w:cs="Times New Roman"/>
          <w:bCs/>
          <w:szCs w:val="28"/>
          <w:lang w:val="it-IT"/>
        </w:rPr>
        <w:t xml:space="preserve"> (Hoang Van Cuong, 2019; Pham Phuong Nam, 2019)</w:t>
      </w:r>
      <w:r w:rsidRPr="00030BDD">
        <w:rPr>
          <w:rFonts w:eastAsia="Times New Roman" w:cs="Times New Roman"/>
          <w:bCs/>
          <w:szCs w:val="28"/>
          <w:lang w:val="it-IT"/>
        </w:rPr>
        <w:t>.</w:t>
      </w:r>
    </w:p>
    <w:p w14:paraId="17C678F7" w14:textId="65CC9B4D" w:rsidR="0004643C" w:rsidRPr="00030BDD" w:rsidRDefault="00F67A31" w:rsidP="002670D8">
      <w:pPr>
        <w:widowControl w:val="0"/>
        <w:spacing w:line="240" w:lineRule="auto"/>
        <w:rPr>
          <w:rFonts w:eastAsia="Times New Roman" w:cs="Times New Roman"/>
          <w:bCs/>
          <w:szCs w:val="28"/>
          <w:lang w:val="it-IT"/>
        </w:rPr>
      </w:pPr>
      <w:r w:rsidRPr="00030BDD">
        <w:t>Up to now, there have been many studies on financial income</w:t>
      </w:r>
      <w:r w:rsidR="0084671C">
        <w:t>s</w:t>
      </w:r>
      <w:r w:rsidRPr="00030BDD">
        <w:t xml:space="preserve"> from land (land finance) in different aspects, but there are few studies on </w:t>
      </w:r>
      <w:r w:rsidR="0006135A">
        <w:t xml:space="preserve">the </w:t>
      </w:r>
      <w:r w:rsidRPr="00030BDD">
        <w:t>implementation aspect of financial income from land.</w:t>
      </w:r>
      <w:r w:rsidR="00670ADE" w:rsidRPr="00030BDD">
        <w:t xml:space="preserve"> </w:t>
      </w:r>
      <w:r w:rsidR="0004643C" w:rsidRPr="00030BDD">
        <w:rPr>
          <w:rFonts w:eastAsia="Times New Roman" w:cs="Times New Roman"/>
          <w:bCs/>
          <w:szCs w:val="28"/>
          <w:lang w:val="it-IT"/>
        </w:rPr>
        <w:t xml:space="preserve">Zhong et al., </w:t>
      </w:r>
      <w:r w:rsidR="00670ADE" w:rsidRPr="00030BDD">
        <w:rPr>
          <w:rFonts w:eastAsia="Times New Roman" w:cs="Times New Roman"/>
          <w:bCs/>
          <w:szCs w:val="28"/>
          <w:lang w:val="it-IT"/>
        </w:rPr>
        <w:t>(</w:t>
      </w:r>
      <w:r w:rsidR="0004643C" w:rsidRPr="00030BDD">
        <w:rPr>
          <w:rFonts w:eastAsia="Times New Roman" w:cs="Times New Roman"/>
          <w:bCs/>
          <w:szCs w:val="28"/>
          <w:lang w:val="it-IT"/>
        </w:rPr>
        <w:t>2019) studie</w:t>
      </w:r>
      <w:r w:rsidR="00670ADE" w:rsidRPr="00030BDD">
        <w:rPr>
          <w:rFonts w:eastAsia="Times New Roman" w:cs="Times New Roman"/>
          <w:bCs/>
          <w:szCs w:val="28"/>
          <w:lang w:val="it-IT"/>
        </w:rPr>
        <w:t>d</w:t>
      </w:r>
      <w:r w:rsidR="0004643C" w:rsidRPr="00030BDD">
        <w:rPr>
          <w:rFonts w:eastAsia="Times New Roman" w:cs="Times New Roman"/>
          <w:bCs/>
          <w:szCs w:val="28"/>
          <w:lang w:val="it-IT"/>
        </w:rPr>
        <w:t xml:space="preserve"> the link between land revenue</w:t>
      </w:r>
      <w:r w:rsidR="00684524">
        <w:rPr>
          <w:rFonts w:eastAsia="Times New Roman" w:cs="Times New Roman"/>
          <w:bCs/>
          <w:szCs w:val="28"/>
          <w:lang w:val="it-IT"/>
        </w:rPr>
        <w:t>s</w:t>
      </w:r>
      <w:r w:rsidR="0004643C" w:rsidRPr="00030BDD">
        <w:rPr>
          <w:rFonts w:eastAsia="Times New Roman" w:cs="Times New Roman"/>
          <w:bCs/>
          <w:szCs w:val="28"/>
          <w:lang w:val="it-IT"/>
        </w:rPr>
        <w:t xml:space="preserve"> and rural infrastructure inputs and its impact on the context of fiscal spending on rural infrastructure. Tang et al., </w:t>
      </w:r>
      <w:r w:rsidR="00670ADE" w:rsidRPr="00030BDD">
        <w:rPr>
          <w:rFonts w:eastAsia="Times New Roman" w:cs="Times New Roman"/>
          <w:bCs/>
          <w:szCs w:val="28"/>
          <w:lang w:val="it-IT"/>
        </w:rPr>
        <w:t>(</w:t>
      </w:r>
      <w:r w:rsidR="0004643C" w:rsidRPr="00030BDD">
        <w:rPr>
          <w:rFonts w:eastAsia="Times New Roman" w:cs="Times New Roman"/>
          <w:bCs/>
          <w:szCs w:val="28"/>
          <w:lang w:val="it-IT"/>
        </w:rPr>
        <w:t>2019) stud</w:t>
      </w:r>
      <w:r w:rsidR="00670ADE" w:rsidRPr="00030BDD">
        <w:rPr>
          <w:rFonts w:eastAsia="Times New Roman" w:cs="Times New Roman"/>
          <w:bCs/>
          <w:szCs w:val="28"/>
          <w:lang w:val="it-IT"/>
        </w:rPr>
        <w:t>ied</w:t>
      </w:r>
      <w:r w:rsidR="0004643C" w:rsidRPr="00030BDD">
        <w:rPr>
          <w:rFonts w:eastAsia="Times New Roman" w:cs="Times New Roman"/>
          <w:bCs/>
          <w:szCs w:val="28"/>
          <w:lang w:val="it-IT"/>
        </w:rPr>
        <w:t xml:space="preserve"> the influence of land finance on incentives of local fiscal spending. As a result, land finance increased local government preference over local government spending on capital construction projects. Huang and Du, </w:t>
      </w:r>
      <w:r w:rsidR="00670ADE" w:rsidRPr="00030BDD">
        <w:rPr>
          <w:rFonts w:eastAsia="Times New Roman" w:cs="Times New Roman"/>
          <w:bCs/>
          <w:szCs w:val="28"/>
          <w:lang w:val="it-IT"/>
        </w:rPr>
        <w:t>(</w:t>
      </w:r>
      <w:r w:rsidR="0004643C" w:rsidRPr="00030BDD">
        <w:rPr>
          <w:rFonts w:eastAsia="Times New Roman" w:cs="Times New Roman"/>
          <w:bCs/>
          <w:szCs w:val="28"/>
          <w:lang w:val="it-IT"/>
        </w:rPr>
        <w:t xml:space="preserve">2018) studied the effect of land finance on rural infrastructure inputs by regression analysis of panel data. Tongwei et al., </w:t>
      </w:r>
      <w:r w:rsidR="00670ADE" w:rsidRPr="00030BDD">
        <w:rPr>
          <w:rFonts w:eastAsia="Times New Roman" w:cs="Times New Roman"/>
          <w:bCs/>
          <w:szCs w:val="28"/>
          <w:lang w:val="it-IT"/>
        </w:rPr>
        <w:t>(</w:t>
      </w:r>
      <w:r w:rsidR="0004643C" w:rsidRPr="00030BDD">
        <w:rPr>
          <w:rFonts w:eastAsia="Times New Roman" w:cs="Times New Roman"/>
          <w:bCs/>
          <w:szCs w:val="28"/>
          <w:lang w:val="it-IT"/>
        </w:rPr>
        <w:t>2020) studie</w:t>
      </w:r>
      <w:r w:rsidR="00670ADE" w:rsidRPr="00030BDD">
        <w:rPr>
          <w:rFonts w:eastAsia="Times New Roman" w:cs="Times New Roman"/>
          <w:bCs/>
          <w:szCs w:val="28"/>
          <w:lang w:val="it-IT"/>
        </w:rPr>
        <w:t>d</w:t>
      </w:r>
      <w:r w:rsidR="0004643C" w:rsidRPr="00030BDD">
        <w:rPr>
          <w:rFonts w:eastAsia="Times New Roman" w:cs="Times New Roman"/>
          <w:bCs/>
          <w:szCs w:val="28"/>
          <w:lang w:val="it-IT"/>
        </w:rPr>
        <w:t xml:space="preserve"> the impact of land leasing and its marketization on labor input in the use of arable land. The results show</w:t>
      </w:r>
      <w:r w:rsidR="00684524">
        <w:rPr>
          <w:rFonts w:eastAsia="Times New Roman" w:cs="Times New Roman"/>
          <w:bCs/>
          <w:szCs w:val="28"/>
          <w:lang w:val="it-IT"/>
        </w:rPr>
        <w:t>ed</w:t>
      </w:r>
      <w:r w:rsidR="0004643C" w:rsidRPr="00030BDD">
        <w:rPr>
          <w:rFonts w:eastAsia="Times New Roman" w:cs="Times New Roman"/>
          <w:bCs/>
          <w:szCs w:val="28"/>
          <w:lang w:val="it-IT"/>
        </w:rPr>
        <w:t xml:space="preserve"> that renting land increase</w:t>
      </w:r>
      <w:r w:rsidR="00684524">
        <w:rPr>
          <w:rFonts w:eastAsia="Times New Roman" w:cs="Times New Roman"/>
          <w:bCs/>
          <w:szCs w:val="28"/>
          <w:lang w:val="it-IT"/>
        </w:rPr>
        <w:t>d</w:t>
      </w:r>
      <w:r w:rsidR="0004643C" w:rsidRPr="00030BDD">
        <w:rPr>
          <w:rFonts w:eastAsia="Times New Roman" w:cs="Times New Roman"/>
          <w:bCs/>
          <w:szCs w:val="28"/>
          <w:lang w:val="it-IT"/>
        </w:rPr>
        <w:t xml:space="preserve"> labor input in agriculture.</w:t>
      </w:r>
      <w:r w:rsidR="002670D8">
        <w:rPr>
          <w:rFonts w:eastAsia="Times New Roman" w:cs="Times New Roman"/>
          <w:bCs/>
          <w:szCs w:val="28"/>
          <w:lang w:val="it-IT"/>
        </w:rPr>
        <w:t xml:space="preserve"> </w:t>
      </w:r>
      <w:r w:rsidR="0006135A">
        <w:rPr>
          <w:rFonts w:eastAsia="Times New Roman" w:cs="Times New Roman"/>
          <w:bCs/>
          <w:szCs w:val="28"/>
          <w:lang w:val="it-IT"/>
        </w:rPr>
        <w:t>Some</w:t>
      </w:r>
      <w:r w:rsidR="0004643C" w:rsidRPr="00030BDD">
        <w:rPr>
          <w:rFonts w:eastAsia="Times New Roman" w:cs="Times New Roman"/>
          <w:bCs/>
          <w:szCs w:val="28"/>
          <w:lang w:val="it-IT"/>
        </w:rPr>
        <w:t xml:space="preserve"> studies focused on assessing the impact of policies, legislation</w:t>
      </w:r>
      <w:r w:rsidR="0006135A">
        <w:rPr>
          <w:rFonts w:eastAsia="Times New Roman" w:cs="Times New Roman"/>
          <w:bCs/>
          <w:szCs w:val="28"/>
          <w:lang w:val="it-IT"/>
        </w:rPr>
        <w:t>,</w:t>
      </w:r>
      <w:r w:rsidR="0004643C" w:rsidRPr="00030BDD">
        <w:rPr>
          <w:rFonts w:eastAsia="Times New Roman" w:cs="Times New Roman"/>
          <w:bCs/>
          <w:szCs w:val="28"/>
          <w:lang w:val="it-IT"/>
        </w:rPr>
        <w:t xml:space="preserve"> or urbanization on land finance (Feng et al., 2019; Chen and Wu, 2020) and concluded that </w:t>
      </w:r>
      <w:r w:rsidR="00670ADE" w:rsidRPr="00030BDD">
        <w:rPr>
          <w:rFonts w:eastAsia="Times New Roman" w:cs="Times New Roman"/>
          <w:bCs/>
          <w:szCs w:val="28"/>
          <w:lang w:val="it-IT"/>
        </w:rPr>
        <w:t>p</w:t>
      </w:r>
      <w:r w:rsidR="0004643C" w:rsidRPr="00030BDD">
        <w:rPr>
          <w:rFonts w:eastAsia="Times New Roman" w:cs="Times New Roman"/>
          <w:bCs/>
          <w:szCs w:val="28"/>
          <w:lang w:val="it-IT"/>
        </w:rPr>
        <w:t>olicies, laws</w:t>
      </w:r>
      <w:r w:rsidR="0006135A">
        <w:rPr>
          <w:rFonts w:eastAsia="Times New Roman" w:cs="Times New Roman"/>
          <w:bCs/>
          <w:szCs w:val="28"/>
          <w:lang w:val="it-IT"/>
        </w:rPr>
        <w:t>,</w:t>
      </w:r>
      <w:r w:rsidR="0004643C" w:rsidRPr="00030BDD">
        <w:rPr>
          <w:rFonts w:eastAsia="Times New Roman" w:cs="Times New Roman"/>
          <w:bCs/>
          <w:szCs w:val="28"/>
          <w:lang w:val="it-IT"/>
        </w:rPr>
        <w:t xml:space="preserve"> or urbanization ha</w:t>
      </w:r>
      <w:r w:rsidR="00670ADE" w:rsidRPr="00030BDD">
        <w:rPr>
          <w:rFonts w:eastAsia="Times New Roman" w:cs="Times New Roman"/>
          <w:bCs/>
          <w:szCs w:val="28"/>
          <w:lang w:val="it-IT"/>
        </w:rPr>
        <w:t>d</w:t>
      </w:r>
      <w:r w:rsidR="0004643C" w:rsidRPr="00030BDD">
        <w:rPr>
          <w:rFonts w:eastAsia="Times New Roman" w:cs="Times New Roman"/>
          <w:bCs/>
          <w:szCs w:val="28"/>
          <w:lang w:val="it-IT"/>
        </w:rPr>
        <w:t xml:space="preserve"> a strong impact on financial revenues from land, and recommendations to ensure financial revenues from </w:t>
      </w:r>
      <w:r w:rsidR="0006135A">
        <w:rPr>
          <w:rFonts w:eastAsia="Times New Roman" w:cs="Times New Roman"/>
          <w:bCs/>
          <w:szCs w:val="28"/>
          <w:lang w:val="it-IT"/>
        </w:rPr>
        <w:t xml:space="preserve">the </w:t>
      </w:r>
      <w:r w:rsidR="0004643C" w:rsidRPr="00030BDD">
        <w:rPr>
          <w:rFonts w:eastAsia="Times New Roman" w:cs="Times New Roman"/>
          <w:bCs/>
          <w:szCs w:val="28"/>
          <w:lang w:val="it-IT"/>
        </w:rPr>
        <w:t xml:space="preserve">land </w:t>
      </w:r>
      <w:r w:rsidR="00C8095B" w:rsidRPr="00030BDD">
        <w:rPr>
          <w:rFonts w:eastAsia="Times New Roman" w:cs="Times New Roman"/>
          <w:bCs/>
          <w:szCs w:val="28"/>
          <w:lang w:val="it-IT"/>
        </w:rPr>
        <w:t>were</w:t>
      </w:r>
      <w:r w:rsidR="0004643C" w:rsidRPr="00030BDD">
        <w:rPr>
          <w:rFonts w:eastAsia="Times New Roman" w:cs="Times New Roman"/>
          <w:bCs/>
          <w:szCs w:val="28"/>
          <w:lang w:val="it-IT"/>
        </w:rPr>
        <w:t xml:space="preserve"> stable and effective. Qin et al., </w:t>
      </w:r>
      <w:r w:rsidR="00C8095B" w:rsidRPr="00030BDD">
        <w:rPr>
          <w:rFonts w:eastAsia="Times New Roman" w:cs="Times New Roman"/>
          <w:bCs/>
          <w:szCs w:val="28"/>
          <w:lang w:val="it-IT"/>
        </w:rPr>
        <w:t>(</w:t>
      </w:r>
      <w:r w:rsidR="0004643C" w:rsidRPr="00030BDD">
        <w:rPr>
          <w:rFonts w:eastAsia="Times New Roman" w:cs="Times New Roman"/>
          <w:bCs/>
          <w:szCs w:val="28"/>
          <w:lang w:val="it-IT"/>
        </w:rPr>
        <w:t xml:space="preserve">2020) studied the impact of the </w:t>
      </w:r>
      <w:r w:rsidR="00684524">
        <w:rPr>
          <w:rFonts w:eastAsia="Times New Roman" w:cs="Times New Roman"/>
          <w:bCs/>
          <w:szCs w:val="28"/>
          <w:lang w:val="it-IT"/>
        </w:rPr>
        <w:t>l</w:t>
      </w:r>
      <w:r w:rsidR="0004643C" w:rsidRPr="00030BDD">
        <w:rPr>
          <w:rFonts w:eastAsia="Times New Roman" w:cs="Times New Roman"/>
          <w:bCs/>
          <w:szCs w:val="28"/>
          <w:lang w:val="it-IT"/>
        </w:rPr>
        <w:t xml:space="preserve">and </w:t>
      </w:r>
      <w:r w:rsidR="00684524">
        <w:rPr>
          <w:rFonts w:eastAsia="Times New Roman" w:cs="Times New Roman"/>
          <w:bCs/>
          <w:szCs w:val="28"/>
          <w:lang w:val="it-IT"/>
        </w:rPr>
        <w:t>r</w:t>
      </w:r>
      <w:r w:rsidR="0004643C" w:rsidRPr="00030BDD">
        <w:rPr>
          <w:rFonts w:eastAsia="Times New Roman" w:cs="Times New Roman"/>
          <w:bCs/>
          <w:szCs w:val="28"/>
          <w:lang w:val="it-IT"/>
        </w:rPr>
        <w:t xml:space="preserve">egistration and </w:t>
      </w:r>
      <w:r w:rsidR="00684524">
        <w:rPr>
          <w:rFonts w:eastAsia="Times New Roman" w:cs="Times New Roman"/>
          <w:bCs/>
          <w:szCs w:val="28"/>
          <w:lang w:val="it-IT"/>
        </w:rPr>
        <w:t>c</w:t>
      </w:r>
      <w:r w:rsidR="0004643C" w:rsidRPr="00030BDD">
        <w:rPr>
          <w:rFonts w:eastAsia="Times New Roman" w:cs="Times New Roman"/>
          <w:bCs/>
          <w:szCs w:val="28"/>
          <w:lang w:val="it-IT"/>
        </w:rPr>
        <w:t xml:space="preserve">ertification </w:t>
      </w:r>
      <w:r w:rsidR="00684524">
        <w:rPr>
          <w:rFonts w:eastAsia="Times New Roman" w:cs="Times New Roman"/>
          <w:bCs/>
          <w:szCs w:val="28"/>
          <w:lang w:val="it-IT"/>
        </w:rPr>
        <w:t>p</w:t>
      </w:r>
      <w:r w:rsidR="0004643C" w:rsidRPr="00030BDD">
        <w:rPr>
          <w:rFonts w:eastAsia="Times New Roman" w:cs="Times New Roman"/>
          <w:bCs/>
          <w:szCs w:val="28"/>
          <w:lang w:val="it-IT"/>
        </w:rPr>
        <w:t>rogram on land rental and land rent in rural areas. Wang et al., (2019) stud</w:t>
      </w:r>
      <w:r w:rsidR="00C8095B" w:rsidRPr="00030BDD">
        <w:rPr>
          <w:rFonts w:eastAsia="Times New Roman" w:cs="Times New Roman"/>
          <w:bCs/>
          <w:szCs w:val="28"/>
          <w:lang w:val="it-IT"/>
        </w:rPr>
        <w:t>ied</w:t>
      </w:r>
      <w:r w:rsidR="0004643C" w:rsidRPr="00030BDD">
        <w:rPr>
          <w:rFonts w:eastAsia="Times New Roman" w:cs="Times New Roman"/>
          <w:bCs/>
          <w:szCs w:val="28"/>
          <w:lang w:val="it-IT"/>
        </w:rPr>
        <w:t xml:space="preserve"> to determine the interaction between institutions and land price mechanisms on financial revenues from land in China. Wang et al., (2020) again studied the impact of land finance on carbon emissions and showed that to balance economic development and environmental protection and enhance sustainable development</w:t>
      </w:r>
      <w:r w:rsidR="00684524">
        <w:rPr>
          <w:rFonts w:eastAsia="Times New Roman" w:cs="Times New Roman"/>
          <w:bCs/>
          <w:szCs w:val="28"/>
          <w:lang w:val="it-IT"/>
        </w:rPr>
        <w:t>; t</w:t>
      </w:r>
      <w:r w:rsidR="0004643C" w:rsidRPr="00030BDD">
        <w:rPr>
          <w:rFonts w:eastAsia="Times New Roman" w:cs="Times New Roman"/>
          <w:bCs/>
          <w:szCs w:val="28"/>
          <w:lang w:val="it-IT"/>
        </w:rPr>
        <w:t xml:space="preserve">raditional land financing methods need to be changed as soon as possible. Yue and Lu, </w:t>
      </w:r>
      <w:r w:rsidR="00C8095B" w:rsidRPr="00030BDD">
        <w:rPr>
          <w:rFonts w:eastAsia="Times New Roman" w:cs="Times New Roman"/>
          <w:bCs/>
          <w:szCs w:val="28"/>
          <w:lang w:val="it-IT"/>
        </w:rPr>
        <w:t>(</w:t>
      </w:r>
      <w:r w:rsidR="0004643C" w:rsidRPr="00030BDD">
        <w:rPr>
          <w:rFonts w:eastAsia="Times New Roman" w:cs="Times New Roman"/>
          <w:bCs/>
          <w:szCs w:val="28"/>
          <w:lang w:val="it-IT"/>
        </w:rPr>
        <w:t>2019) stud</w:t>
      </w:r>
      <w:r w:rsidR="00C8095B" w:rsidRPr="00030BDD">
        <w:rPr>
          <w:rFonts w:eastAsia="Times New Roman" w:cs="Times New Roman"/>
          <w:bCs/>
          <w:szCs w:val="28"/>
          <w:lang w:val="it-IT"/>
        </w:rPr>
        <w:t>ied</w:t>
      </w:r>
      <w:r w:rsidR="0004643C" w:rsidRPr="00030BDD">
        <w:rPr>
          <w:rFonts w:eastAsia="Times New Roman" w:cs="Times New Roman"/>
          <w:bCs/>
          <w:szCs w:val="28"/>
          <w:lang w:val="it-IT"/>
        </w:rPr>
        <w:t xml:space="preserve"> land finance</w:t>
      </w:r>
      <w:r w:rsidR="0006135A">
        <w:rPr>
          <w:rFonts w:eastAsia="Times New Roman" w:cs="Times New Roman"/>
          <w:bCs/>
          <w:szCs w:val="28"/>
          <w:lang w:val="it-IT"/>
        </w:rPr>
        <w:t>'s</w:t>
      </w:r>
      <w:r w:rsidR="0004643C" w:rsidRPr="00030BDD">
        <w:rPr>
          <w:rFonts w:eastAsia="Times New Roman" w:cs="Times New Roman"/>
          <w:bCs/>
          <w:szCs w:val="28"/>
          <w:lang w:val="it-IT"/>
        </w:rPr>
        <w:t xml:space="preserve"> </w:t>
      </w:r>
      <w:r w:rsidR="00684524">
        <w:rPr>
          <w:rFonts w:eastAsia="Times New Roman" w:cs="Times New Roman"/>
          <w:bCs/>
          <w:szCs w:val="28"/>
          <w:lang w:val="it-IT"/>
        </w:rPr>
        <w:t xml:space="preserve">impact </w:t>
      </w:r>
      <w:r w:rsidR="0006135A">
        <w:rPr>
          <w:rFonts w:eastAsia="Times New Roman" w:cs="Times New Roman"/>
          <w:bCs/>
          <w:szCs w:val="28"/>
          <w:lang w:val="it-IT"/>
        </w:rPr>
        <w:t>on</w:t>
      </w:r>
      <w:r w:rsidR="0004643C" w:rsidRPr="00030BDD">
        <w:rPr>
          <w:rFonts w:eastAsia="Times New Roman" w:cs="Times New Roman"/>
          <w:bCs/>
          <w:szCs w:val="28"/>
          <w:lang w:val="it-IT"/>
        </w:rPr>
        <w:t xml:space="preserve"> economic growth. </w:t>
      </w:r>
    </w:p>
    <w:p w14:paraId="731C91C8" w14:textId="4C217420" w:rsidR="0004643C" w:rsidRPr="00030BDD" w:rsidRDefault="0004643C" w:rsidP="002670D8">
      <w:pPr>
        <w:widowControl w:val="0"/>
        <w:spacing w:line="240" w:lineRule="auto"/>
        <w:rPr>
          <w:rFonts w:eastAsia="Times New Roman" w:cs="Times New Roman"/>
          <w:bCs/>
          <w:szCs w:val="28"/>
          <w:lang w:val="it-IT"/>
        </w:rPr>
      </w:pPr>
      <w:r w:rsidRPr="00030BDD">
        <w:rPr>
          <w:rFonts w:eastAsia="Times New Roman" w:cs="Times New Roman"/>
          <w:bCs/>
          <w:szCs w:val="28"/>
          <w:lang w:val="it-IT"/>
        </w:rPr>
        <w:t>Pan et al., (2015) studied the important issue related to the relationship between local government deficit, land finance</w:t>
      </w:r>
      <w:r w:rsidR="0006135A">
        <w:rPr>
          <w:rFonts w:eastAsia="Times New Roman" w:cs="Times New Roman"/>
          <w:bCs/>
          <w:szCs w:val="28"/>
          <w:lang w:val="it-IT"/>
        </w:rPr>
        <w:t>,</w:t>
      </w:r>
      <w:r w:rsidRPr="00030BDD">
        <w:rPr>
          <w:rFonts w:eastAsia="Times New Roman" w:cs="Times New Roman"/>
          <w:bCs/>
          <w:szCs w:val="28"/>
          <w:lang w:val="it-IT"/>
        </w:rPr>
        <w:t xml:space="preserve"> and </w:t>
      </w:r>
      <w:r w:rsidR="007C73CE">
        <w:rPr>
          <w:rFonts w:eastAsia="Times New Roman" w:cs="Times New Roman"/>
          <w:bCs/>
          <w:szCs w:val="28"/>
          <w:lang w:val="it-IT"/>
        </w:rPr>
        <w:t xml:space="preserve">the </w:t>
      </w:r>
      <w:r w:rsidRPr="00030BDD">
        <w:rPr>
          <w:rFonts w:eastAsia="Times New Roman" w:cs="Times New Roman"/>
          <w:bCs/>
          <w:szCs w:val="28"/>
          <w:lang w:val="it-IT"/>
        </w:rPr>
        <w:t xml:space="preserve">real estate market to estimate </w:t>
      </w:r>
      <w:r w:rsidR="0006135A">
        <w:rPr>
          <w:rFonts w:eastAsia="Times New Roman" w:cs="Times New Roman"/>
          <w:bCs/>
          <w:szCs w:val="28"/>
          <w:lang w:val="it-IT"/>
        </w:rPr>
        <w:t xml:space="preserve">a </w:t>
      </w:r>
      <w:r w:rsidRPr="00030BDD">
        <w:rPr>
          <w:rFonts w:eastAsia="Times New Roman" w:cs="Times New Roman"/>
          <w:bCs/>
          <w:szCs w:val="28"/>
          <w:lang w:val="it-IT"/>
        </w:rPr>
        <w:t>smooth transition regression model. Yongle and Qun (2007) research</w:t>
      </w:r>
      <w:r w:rsidR="00C8095B" w:rsidRPr="00030BDD">
        <w:rPr>
          <w:rFonts w:eastAsia="Times New Roman" w:cs="Times New Roman"/>
          <w:bCs/>
          <w:szCs w:val="28"/>
          <w:lang w:val="it-IT"/>
        </w:rPr>
        <w:t>ed</w:t>
      </w:r>
      <w:r w:rsidRPr="00030BDD">
        <w:rPr>
          <w:rFonts w:eastAsia="Times New Roman" w:cs="Times New Roman"/>
          <w:bCs/>
          <w:szCs w:val="28"/>
          <w:lang w:val="it-IT"/>
        </w:rPr>
        <w:t xml:space="preserve"> and present</w:t>
      </w:r>
      <w:r w:rsidR="00C8095B" w:rsidRPr="00030BDD">
        <w:rPr>
          <w:rFonts w:eastAsia="Times New Roman" w:cs="Times New Roman"/>
          <w:bCs/>
          <w:szCs w:val="28"/>
          <w:lang w:val="it-IT"/>
        </w:rPr>
        <w:t>ed</w:t>
      </w:r>
      <w:r w:rsidRPr="00030BDD">
        <w:rPr>
          <w:rFonts w:eastAsia="Times New Roman" w:cs="Times New Roman"/>
          <w:bCs/>
          <w:szCs w:val="28"/>
          <w:lang w:val="it-IT"/>
        </w:rPr>
        <w:t xml:space="preserve"> the results of quantitative analysis to verify the impact of the financial system, including the land use tax, on the scale of arable land use. Xu, </w:t>
      </w:r>
      <w:r w:rsidR="00C8095B" w:rsidRPr="00030BDD">
        <w:rPr>
          <w:rFonts w:eastAsia="Times New Roman" w:cs="Times New Roman"/>
          <w:bCs/>
          <w:szCs w:val="28"/>
          <w:lang w:val="it-IT"/>
        </w:rPr>
        <w:t>(</w:t>
      </w:r>
      <w:r w:rsidRPr="00030BDD">
        <w:rPr>
          <w:rFonts w:eastAsia="Times New Roman" w:cs="Times New Roman"/>
          <w:bCs/>
          <w:szCs w:val="28"/>
          <w:lang w:val="it-IT"/>
        </w:rPr>
        <w:t xml:space="preserve">2019) studied the impact of changes in government management on land financial revenues and showed that management changes did not change the total financial revenue from land. Liu et al., </w:t>
      </w:r>
      <w:r w:rsidR="00C8095B" w:rsidRPr="00030BDD">
        <w:rPr>
          <w:rFonts w:eastAsia="Times New Roman" w:cs="Times New Roman"/>
          <w:bCs/>
          <w:szCs w:val="28"/>
          <w:lang w:val="it-IT"/>
        </w:rPr>
        <w:t>(</w:t>
      </w:r>
      <w:r w:rsidRPr="00030BDD">
        <w:rPr>
          <w:rFonts w:eastAsia="Times New Roman" w:cs="Times New Roman"/>
          <w:bCs/>
          <w:szCs w:val="28"/>
          <w:lang w:val="it-IT"/>
        </w:rPr>
        <w:t>2018) researche</w:t>
      </w:r>
      <w:r w:rsidR="00C8095B" w:rsidRPr="00030BDD">
        <w:rPr>
          <w:rFonts w:eastAsia="Times New Roman" w:cs="Times New Roman"/>
          <w:bCs/>
          <w:szCs w:val="28"/>
          <w:lang w:val="it-IT"/>
        </w:rPr>
        <w:t>d</w:t>
      </w:r>
      <w:r w:rsidRPr="00030BDD">
        <w:rPr>
          <w:rFonts w:eastAsia="Times New Roman" w:cs="Times New Roman"/>
          <w:bCs/>
          <w:szCs w:val="28"/>
          <w:lang w:val="it-IT"/>
        </w:rPr>
        <w:t xml:space="preserve"> the literature extensively and propose</w:t>
      </w:r>
      <w:r w:rsidR="00684524">
        <w:rPr>
          <w:rFonts w:eastAsia="Times New Roman" w:cs="Times New Roman"/>
          <w:bCs/>
          <w:szCs w:val="28"/>
          <w:lang w:val="it-IT"/>
        </w:rPr>
        <w:t>d</w:t>
      </w:r>
      <w:r w:rsidRPr="00030BDD">
        <w:rPr>
          <w:rFonts w:eastAsia="Times New Roman" w:cs="Times New Roman"/>
          <w:bCs/>
          <w:szCs w:val="28"/>
          <w:lang w:val="it-IT"/>
        </w:rPr>
        <w:t xml:space="preserve"> a conceptual framework to demonstrate the impact of land financial incentives on urban development in China.</w:t>
      </w:r>
      <w:r w:rsidR="002670D8">
        <w:rPr>
          <w:rFonts w:eastAsia="Times New Roman" w:cs="Times New Roman"/>
          <w:bCs/>
          <w:szCs w:val="28"/>
          <w:lang w:val="it-IT"/>
        </w:rPr>
        <w:t xml:space="preserve"> </w:t>
      </w:r>
      <w:r w:rsidRPr="00030BDD">
        <w:rPr>
          <w:rFonts w:eastAsia="Times New Roman" w:cs="Times New Roman"/>
          <w:bCs/>
          <w:szCs w:val="28"/>
          <w:lang w:val="it-IT"/>
        </w:rPr>
        <w:t xml:space="preserve">Guo and Shi, </w:t>
      </w:r>
      <w:r w:rsidR="00C8095B" w:rsidRPr="00030BDD">
        <w:rPr>
          <w:rFonts w:eastAsia="Times New Roman" w:cs="Times New Roman"/>
          <w:bCs/>
          <w:szCs w:val="28"/>
          <w:lang w:val="it-IT"/>
        </w:rPr>
        <w:t>(</w:t>
      </w:r>
      <w:r w:rsidRPr="00030BDD">
        <w:rPr>
          <w:rFonts w:eastAsia="Times New Roman" w:cs="Times New Roman"/>
          <w:bCs/>
          <w:szCs w:val="28"/>
          <w:lang w:val="it-IT"/>
        </w:rPr>
        <w:t>2018) stud</w:t>
      </w:r>
      <w:r w:rsidR="00B73156" w:rsidRPr="00030BDD">
        <w:rPr>
          <w:rFonts w:eastAsia="Times New Roman" w:cs="Times New Roman"/>
          <w:bCs/>
          <w:szCs w:val="28"/>
          <w:lang w:val="it-IT"/>
        </w:rPr>
        <w:t>ied</w:t>
      </w:r>
      <w:r w:rsidRPr="00030BDD">
        <w:rPr>
          <w:rFonts w:eastAsia="Times New Roman" w:cs="Times New Roman"/>
          <w:bCs/>
          <w:szCs w:val="28"/>
          <w:lang w:val="it-IT"/>
        </w:rPr>
        <w:t xml:space="preserve"> the high, even excessive investment in public infrastructure and show</w:t>
      </w:r>
      <w:r w:rsidR="00E35C4E" w:rsidRPr="00030BDD">
        <w:rPr>
          <w:rFonts w:eastAsia="Times New Roman" w:cs="Times New Roman"/>
          <w:bCs/>
          <w:szCs w:val="28"/>
          <w:lang w:val="it-IT"/>
        </w:rPr>
        <w:t>ed</w:t>
      </w:r>
      <w:r w:rsidRPr="00030BDD">
        <w:rPr>
          <w:rFonts w:eastAsia="Times New Roman" w:cs="Times New Roman"/>
          <w:bCs/>
          <w:szCs w:val="28"/>
          <w:lang w:val="it-IT"/>
        </w:rPr>
        <w:t xml:space="preserve"> that public infrastructure investment increases when local governments can reap the benefits from investment in land reclamation. Shu et al., </w:t>
      </w:r>
      <w:r w:rsidR="00C8095B" w:rsidRPr="00030BDD">
        <w:rPr>
          <w:rFonts w:eastAsia="Times New Roman" w:cs="Times New Roman"/>
          <w:bCs/>
          <w:szCs w:val="28"/>
          <w:lang w:val="it-IT"/>
        </w:rPr>
        <w:t>(</w:t>
      </w:r>
      <w:r w:rsidRPr="00030BDD">
        <w:rPr>
          <w:rFonts w:eastAsia="Times New Roman" w:cs="Times New Roman"/>
          <w:bCs/>
          <w:szCs w:val="28"/>
          <w:lang w:val="it-IT"/>
        </w:rPr>
        <w:t>2018</w:t>
      </w:r>
      <w:r w:rsidR="00C8095B" w:rsidRPr="00030BDD">
        <w:rPr>
          <w:rFonts w:eastAsia="Times New Roman" w:cs="Times New Roman"/>
          <w:bCs/>
          <w:szCs w:val="28"/>
          <w:lang w:val="it-IT"/>
        </w:rPr>
        <w:t>)</w:t>
      </w:r>
      <w:r w:rsidRPr="00030BDD">
        <w:rPr>
          <w:rFonts w:eastAsia="Times New Roman" w:cs="Times New Roman"/>
          <w:bCs/>
          <w:szCs w:val="28"/>
          <w:lang w:val="it-IT"/>
        </w:rPr>
        <w:t xml:space="preserve">; Mittal, </w:t>
      </w:r>
      <w:r w:rsidR="00C8095B" w:rsidRPr="00030BDD">
        <w:rPr>
          <w:rFonts w:eastAsia="Times New Roman" w:cs="Times New Roman"/>
          <w:bCs/>
          <w:szCs w:val="28"/>
          <w:lang w:val="it-IT"/>
        </w:rPr>
        <w:t>(</w:t>
      </w:r>
      <w:r w:rsidRPr="00030BDD">
        <w:rPr>
          <w:rFonts w:eastAsia="Times New Roman" w:cs="Times New Roman"/>
          <w:bCs/>
          <w:szCs w:val="28"/>
          <w:lang w:val="it-IT"/>
        </w:rPr>
        <w:t>2014) research</w:t>
      </w:r>
      <w:r w:rsidR="00E35C4E" w:rsidRPr="00030BDD">
        <w:rPr>
          <w:rFonts w:eastAsia="Times New Roman" w:cs="Times New Roman"/>
          <w:bCs/>
          <w:szCs w:val="28"/>
          <w:lang w:val="it-IT"/>
        </w:rPr>
        <w:t>ed</w:t>
      </w:r>
      <w:r w:rsidRPr="00030BDD">
        <w:rPr>
          <w:rFonts w:eastAsia="Times New Roman" w:cs="Times New Roman"/>
          <w:bCs/>
          <w:szCs w:val="28"/>
          <w:lang w:val="it-IT"/>
        </w:rPr>
        <w:t xml:space="preserve"> and analyze</w:t>
      </w:r>
      <w:r w:rsidR="00E35C4E" w:rsidRPr="00030BDD">
        <w:rPr>
          <w:rFonts w:eastAsia="Times New Roman" w:cs="Times New Roman"/>
          <w:bCs/>
          <w:szCs w:val="28"/>
          <w:lang w:val="it-IT"/>
        </w:rPr>
        <w:t>d</w:t>
      </w:r>
      <w:r w:rsidRPr="00030BDD">
        <w:rPr>
          <w:rFonts w:eastAsia="Times New Roman" w:cs="Times New Roman"/>
          <w:bCs/>
          <w:szCs w:val="28"/>
          <w:lang w:val="it-IT"/>
        </w:rPr>
        <w:t xml:space="preserve"> the impact of urbanization and infrastructure investment on economic development and total state budget revenue from land. These studies </w:t>
      </w:r>
      <w:r w:rsidR="00703A1E">
        <w:rPr>
          <w:rFonts w:eastAsia="Times New Roman" w:cs="Times New Roman"/>
          <w:bCs/>
          <w:szCs w:val="28"/>
          <w:lang w:val="it-IT"/>
        </w:rPr>
        <w:t>showed</w:t>
      </w:r>
      <w:r w:rsidRPr="00030BDD">
        <w:rPr>
          <w:rFonts w:eastAsia="Times New Roman" w:cs="Times New Roman"/>
          <w:bCs/>
          <w:szCs w:val="28"/>
          <w:lang w:val="it-IT"/>
        </w:rPr>
        <w:t xml:space="preserve"> that urban development is driven by economic development and the development of total financial revenue from land and provide evidence that when transport development is from land along the route markedly increased. Research by Ouma, </w:t>
      </w:r>
      <w:r w:rsidR="00E35C4E" w:rsidRPr="00030BDD">
        <w:rPr>
          <w:rFonts w:eastAsia="Times New Roman" w:cs="Times New Roman"/>
          <w:bCs/>
          <w:szCs w:val="28"/>
          <w:lang w:val="it-IT"/>
        </w:rPr>
        <w:t>(</w:t>
      </w:r>
      <w:r w:rsidRPr="00030BDD">
        <w:rPr>
          <w:rFonts w:eastAsia="Times New Roman" w:cs="Times New Roman"/>
          <w:bCs/>
          <w:szCs w:val="28"/>
          <w:lang w:val="it-IT"/>
        </w:rPr>
        <w:t xml:space="preserve">2014) focusing on assessing the impact of investments in arable land and agriculture on land finance in the context of land fever has shown a negligible increase in state budget revenue. </w:t>
      </w:r>
    </w:p>
    <w:p w14:paraId="5F51CA1F" w14:textId="17350624" w:rsidR="00634960" w:rsidRPr="00030BDD" w:rsidRDefault="00634960" w:rsidP="002670D8">
      <w:pPr>
        <w:widowControl w:val="0"/>
        <w:spacing w:line="240" w:lineRule="auto"/>
        <w:rPr>
          <w:rFonts w:eastAsia="Times New Roman" w:cs="Times New Roman"/>
          <w:bCs/>
          <w:szCs w:val="28"/>
          <w:lang w:val="it-IT"/>
        </w:rPr>
      </w:pPr>
      <w:r w:rsidRPr="00030BDD">
        <w:rPr>
          <w:rFonts w:eastAsia="Times New Roman" w:cs="Times New Roman"/>
          <w:bCs/>
          <w:szCs w:val="28"/>
          <w:lang w:val="it-IT"/>
        </w:rPr>
        <w:t xml:space="preserve">Fan et al., </w:t>
      </w:r>
      <w:r w:rsidR="00C8095B" w:rsidRPr="00030BDD">
        <w:rPr>
          <w:rFonts w:eastAsia="Times New Roman" w:cs="Times New Roman"/>
          <w:bCs/>
          <w:szCs w:val="28"/>
          <w:lang w:val="it-IT"/>
        </w:rPr>
        <w:t>(</w:t>
      </w:r>
      <w:r w:rsidRPr="00030BDD">
        <w:rPr>
          <w:rFonts w:eastAsia="Times New Roman" w:cs="Times New Roman"/>
          <w:bCs/>
          <w:szCs w:val="28"/>
          <w:lang w:val="it-IT"/>
        </w:rPr>
        <w:t xml:space="preserve">2020) studied the impact of policy changes </w:t>
      </w:r>
      <w:r w:rsidR="0033101D" w:rsidRPr="00030BDD">
        <w:rPr>
          <w:rFonts w:eastAsia="Times New Roman" w:cs="Times New Roman"/>
          <w:bCs/>
          <w:szCs w:val="28"/>
          <w:lang w:val="it-IT"/>
        </w:rPr>
        <w:t>o</w:t>
      </w:r>
      <w:r w:rsidR="007C73CE">
        <w:rPr>
          <w:rFonts w:eastAsia="Times New Roman" w:cs="Times New Roman"/>
          <w:bCs/>
          <w:szCs w:val="28"/>
          <w:lang w:val="it-IT"/>
        </w:rPr>
        <w:t>n</w:t>
      </w:r>
      <w:r w:rsidRPr="00030BDD">
        <w:rPr>
          <w:rFonts w:eastAsia="Times New Roman" w:cs="Times New Roman"/>
          <w:bCs/>
          <w:szCs w:val="28"/>
          <w:lang w:val="it-IT"/>
        </w:rPr>
        <w:t xml:space="preserve"> land revenue</w:t>
      </w:r>
      <w:r w:rsidR="00703A1E">
        <w:rPr>
          <w:rFonts w:eastAsia="Times New Roman" w:cs="Times New Roman"/>
          <w:bCs/>
          <w:szCs w:val="28"/>
          <w:lang w:val="it-IT"/>
        </w:rPr>
        <w:t>s</w:t>
      </w:r>
      <w:r w:rsidRPr="00030BDD">
        <w:rPr>
          <w:rFonts w:eastAsia="Times New Roman" w:cs="Times New Roman"/>
          <w:bCs/>
          <w:szCs w:val="28"/>
          <w:lang w:val="it-IT"/>
        </w:rPr>
        <w:t xml:space="preserve"> on land transactions in the real estate market and showed the impact of small policy changes on transactions land. Wang and Hou, </w:t>
      </w:r>
      <w:r w:rsidR="00C8095B" w:rsidRPr="00030BDD">
        <w:rPr>
          <w:rFonts w:eastAsia="Times New Roman" w:cs="Times New Roman"/>
          <w:bCs/>
          <w:szCs w:val="28"/>
          <w:lang w:val="it-IT"/>
        </w:rPr>
        <w:t>(</w:t>
      </w:r>
      <w:r w:rsidRPr="00030BDD">
        <w:rPr>
          <w:rFonts w:eastAsia="Times New Roman" w:cs="Times New Roman"/>
          <w:bCs/>
          <w:szCs w:val="28"/>
          <w:lang w:val="it-IT"/>
        </w:rPr>
        <w:t>2021) stud</w:t>
      </w:r>
      <w:r w:rsidR="0033101D" w:rsidRPr="00030BDD">
        <w:rPr>
          <w:rFonts w:eastAsia="Times New Roman" w:cs="Times New Roman"/>
          <w:bCs/>
          <w:szCs w:val="28"/>
          <w:lang w:val="it-IT"/>
        </w:rPr>
        <w:t>ied</w:t>
      </w:r>
      <w:r w:rsidRPr="00030BDD">
        <w:rPr>
          <w:rFonts w:eastAsia="Times New Roman" w:cs="Times New Roman"/>
          <w:bCs/>
          <w:szCs w:val="28"/>
          <w:lang w:val="it-IT"/>
        </w:rPr>
        <w:t xml:space="preserve"> the relationship between government-imposed discrimination on land prices, land use fees</w:t>
      </w:r>
      <w:r w:rsidR="0006135A">
        <w:rPr>
          <w:rFonts w:eastAsia="Times New Roman" w:cs="Times New Roman"/>
          <w:bCs/>
          <w:szCs w:val="28"/>
          <w:lang w:val="it-IT"/>
        </w:rPr>
        <w:t>,</w:t>
      </w:r>
      <w:r w:rsidRPr="00030BDD">
        <w:rPr>
          <w:rFonts w:eastAsia="Times New Roman" w:cs="Times New Roman"/>
          <w:bCs/>
          <w:szCs w:val="28"/>
          <w:lang w:val="it-IT"/>
        </w:rPr>
        <w:t xml:space="preserve"> and house price fluctuations in China. Wu, </w:t>
      </w:r>
      <w:r w:rsidR="0033101D" w:rsidRPr="00030BDD">
        <w:rPr>
          <w:rFonts w:eastAsia="Times New Roman" w:cs="Times New Roman"/>
          <w:bCs/>
          <w:szCs w:val="28"/>
          <w:lang w:val="it-IT"/>
        </w:rPr>
        <w:t>(</w:t>
      </w:r>
      <w:r w:rsidRPr="00030BDD">
        <w:rPr>
          <w:rFonts w:eastAsia="Times New Roman" w:cs="Times New Roman"/>
          <w:bCs/>
          <w:szCs w:val="28"/>
          <w:lang w:val="it-IT"/>
        </w:rPr>
        <w:t>2019) stud</w:t>
      </w:r>
      <w:r w:rsidR="0033101D" w:rsidRPr="00030BDD">
        <w:rPr>
          <w:rFonts w:eastAsia="Times New Roman" w:cs="Times New Roman"/>
          <w:bCs/>
          <w:szCs w:val="28"/>
          <w:lang w:val="it-IT"/>
        </w:rPr>
        <w:t>ied</w:t>
      </w:r>
      <w:r w:rsidRPr="00030BDD">
        <w:rPr>
          <w:rFonts w:eastAsia="Times New Roman" w:cs="Times New Roman"/>
          <w:bCs/>
          <w:szCs w:val="28"/>
          <w:lang w:val="it-IT"/>
        </w:rPr>
        <w:t xml:space="preserve"> looks at land mortgages, which have grown rapidly, and highlights the role of land in financing urban development. Kitay</w:t>
      </w:r>
      <w:r w:rsidR="00C8095B" w:rsidRPr="00030BDD">
        <w:rPr>
          <w:rFonts w:eastAsia="Times New Roman" w:cs="Times New Roman"/>
          <w:bCs/>
          <w:szCs w:val="28"/>
          <w:lang w:val="it-IT"/>
        </w:rPr>
        <w:t xml:space="preserve">, </w:t>
      </w:r>
      <w:r w:rsidR="0033101D" w:rsidRPr="00030BDD">
        <w:rPr>
          <w:rFonts w:eastAsia="Times New Roman" w:cs="Times New Roman"/>
          <w:bCs/>
          <w:szCs w:val="28"/>
          <w:lang w:val="it-IT"/>
        </w:rPr>
        <w:t>(</w:t>
      </w:r>
      <w:r w:rsidRPr="00030BDD">
        <w:rPr>
          <w:rFonts w:eastAsia="Times New Roman" w:cs="Times New Roman"/>
          <w:bCs/>
          <w:szCs w:val="28"/>
          <w:lang w:val="it-IT"/>
        </w:rPr>
        <w:t>1986) research</w:t>
      </w:r>
      <w:r w:rsidR="0033101D" w:rsidRPr="00030BDD">
        <w:rPr>
          <w:rFonts w:eastAsia="Times New Roman" w:cs="Times New Roman"/>
          <w:bCs/>
          <w:szCs w:val="28"/>
          <w:lang w:val="it-IT"/>
        </w:rPr>
        <w:t>ed</w:t>
      </w:r>
      <w:r w:rsidRPr="00030BDD">
        <w:rPr>
          <w:rFonts w:eastAsia="Times New Roman" w:cs="Times New Roman"/>
          <w:bCs/>
          <w:szCs w:val="28"/>
          <w:lang w:val="it-IT"/>
        </w:rPr>
        <w:t xml:space="preserve"> and discuss</w:t>
      </w:r>
      <w:r w:rsidR="0033101D" w:rsidRPr="00030BDD">
        <w:rPr>
          <w:rFonts w:eastAsia="Times New Roman" w:cs="Times New Roman"/>
          <w:bCs/>
          <w:szCs w:val="28"/>
          <w:lang w:val="it-IT"/>
        </w:rPr>
        <w:t>ed</w:t>
      </w:r>
      <w:r w:rsidRPr="00030BDD">
        <w:rPr>
          <w:rFonts w:eastAsia="Times New Roman" w:cs="Times New Roman"/>
          <w:bCs/>
          <w:szCs w:val="28"/>
          <w:lang w:val="it-IT"/>
        </w:rPr>
        <w:t xml:space="preserve"> the willingness of donors to finance land acquisition costs. The issue is broader than financing land to perform all its land acquisition functions </w:t>
      </w:r>
      <w:r w:rsidR="0006135A">
        <w:rPr>
          <w:rFonts w:eastAsia="Times New Roman" w:cs="Times New Roman"/>
          <w:bCs/>
          <w:szCs w:val="28"/>
          <w:lang w:val="it-IT"/>
        </w:rPr>
        <w:t>more efficiently</w:t>
      </w:r>
      <w:r w:rsidRPr="00030BDD">
        <w:rPr>
          <w:rFonts w:eastAsia="Times New Roman" w:cs="Times New Roman"/>
          <w:bCs/>
          <w:szCs w:val="28"/>
          <w:lang w:val="it-IT"/>
        </w:rPr>
        <w:t>. Mo</w:t>
      </w:r>
      <w:r w:rsidR="00C8095B" w:rsidRPr="00030BDD">
        <w:rPr>
          <w:rFonts w:eastAsia="Times New Roman" w:cs="Times New Roman"/>
          <w:bCs/>
          <w:szCs w:val="28"/>
          <w:lang w:val="it-IT"/>
        </w:rPr>
        <w:t>,</w:t>
      </w:r>
      <w:r w:rsidRPr="00030BDD">
        <w:rPr>
          <w:rFonts w:eastAsia="Times New Roman" w:cs="Times New Roman"/>
          <w:bCs/>
          <w:szCs w:val="28"/>
          <w:lang w:val="it-IT"/>
        </w:rPr>
        <w:t xml:space="preserve"> </w:t>
      </w:r>
      <w:r w:rsidR="0033101D" w:rsidRPr="00030BDD">
        <w:rPr>
          <w:rFonts w:eastAsia="Times New Roman" w:cs="Times New Roman"/>
          <w:bCs/>
          <w:szCs w:val="28"/>
          <w:lang w:val="it-IT"/>
        </w:rPr>
        <w:t>(</w:t>
      </w:r>
      <w:r w:rsidRPr="00030BDD">
        <w:rPr>
          <w:rFonts w:eastAsia="Times New Roman" w:cs="Times New Roman"/>
          <w:bCs/>
          <w:szCs w:val="28"/>
          <w:lang w:val="it-IT"/>
        </w:rPr>
        <w:t>2018) research</w:t>
      </w:r>
      <w:r w:rsidR="0033101D" w:rsidRPr="00030BDD">
        <w:rPr>
          <w:rFonts w:eastAsia="Times New Roman" w:cs="Times New Roman"/>
          <w:bCs/>
          <w:szCs w:val="28"/>
          <w:lang w:val="it-IT"/>
        </w:rPr>
        <w:t>ed</w:t>
      </w:r>
      <w:r w:rsidRPr="00030BDD">
        <w:rPr>
          <w:rFonts w:eastAsia="Times New Roman" w:cs="Times New Roman"/>
          <w:bCs/>
          <w:szCs w:val="28"/>
          <w:lang w:val="it-IT"/>
        </w:rPr>
        <w:t xml:space="preserve"> and propose</w:t>
      </w:r>
      <w:r w:rsidR="0033101D" w:rsidRPr="00030BDD">
        <w:rPr>
          <w:rFonts w:eastAsia="Times New Roman" w:cs="Times New Roman"/>
          <w:bCs/>
          <w:szCs w:val="28"/>
          <w:lang w:val="it-IT"/>
        </w:rPr>
        <w:t>d</w:t>
      </w:r>
      <w:r w:rsidRPr="00030BDD">
        <w:rPr>
          <w:rFonts w:eastAsia="Times New Roman" w:cs="Times New Roman"/>
          <w:bCs/>
          <w:szCs w:val="28"/>
          <w:lang w:val="it-IT"/>
        </w:rPr>
        <w:t xml:space="preserve"> a simple model in an institution owned and provided by the state and </w:t>
      </w:r>
      <w:r w:rsidRPr="00030BDD">
        <w:rPr>
          <w:rFonts w:eastAsia="Times New Roman" w:cs="Times New Roman"/>
          <w:bCs/>
          <w:szCs w:val="28"/>
          <w:lang w:val="it-IT"/>
        </w:rPr>
        <w:lastRenderedPageBreak/>
        <w:t>local government.</w:t>
      </w:r>
      <w:r w:rsidR="002670D8">
        <w:rPr>
          <w:rFonts w:eastAsia="Times New Roman" w:cs="Times New Roman"/>
          <w:bCs/>
          <w:szCs w:val="28"/>
          <w:lang w:val="it-IT"/>
        </w:rPr>
        <w:t xml:space="preserve"> </w:t>
      </w:r>
      <w:r w:rsidRPr="00030BDD">
        <w:rPr>
          <w:rFonts w:eastAsia="Times New Roman" w:cs="Times New Roman"/>
          <w:bCs/>
          <w:szCs w:val="28"/>
          <w:lang w:val="it-IT"/>
        </w:rPr>
        <w:t xml:space="preserve">Medda, </w:t>
      </w:r>
      <w:r w:rsidR="0033101D" w:rsidRPr="00030BDD">
        <w:rPr>
          <w:rFonts w:eastAsia="Times New Roman" w:cs="Times New Roman"/>
          <w:bCs/>
          <w:szCs w:val="28"/>
          <w:lang w:val="it-IT"/>
        </w:rPr>
        <w:t>(</w:t>
      </w:r>
      <w:r w:rsidRPr="00030BDD">
        <w:rPr>
          <w:rFonts w:eastAsia="Times New Roman" w:cs="Times New Roman"/>
          <w:bCs/>
          <w:szCs w:val="28"/>
          <w:lang w:val="it-IT"/>
        </w:rPr>
        <w:t>2012) studie</w:t>
      </w:r>
      <w:r w:rsidR="0033101D" w:rsidRPr="00030BDD">
        <w:rPr>
          <w:rFonts w:eastAsia="Times New Roman" w:cs="Times New Roman"/>
          <w:bCs/>
          <w:szCs w:val="28"/>
          <w:lang w:val="it-IT"/>
        </w:rPr>
        <w:t>d</w:t>
      </w:r>
      <w:r w:rsidRPr="00030BDD">
        <w:rPr>
          <w:rFonts w:eastAsia="Times New Roman" w:cs="Times New Roman"/>
          <w:bCs/>
          <w:szCs w:val="28"/>
          <w:lang w:val="it-IT"/>
        </w:rPr>
        <w:t xml:space="preserve"> the financial mechanisms of land value income</w:t>
      </w:r>
      <w:r w:rsidR="0033101D" w:rsidRPr="00030BDD">
        <w:rPr>
          <w:rFonts w:eastAsia="Times New Roman" w:cs="Times New Roman"/>
          <w:bCs/>
          <w:szCs w:val="28"/>
          <w:lang w:val="it-IT"/>
        </w:rPr>
        <w:t xml:space="preserve">. </w:t>
      </w:r>
      <w:r w:rsidRPr="00030BDD">
        <w:rPr>
          <w:rFonts w:eastAsia="Times New Roman" w:cs="Times New Roman"/>
          <w:bCs/>
          <w:szCs w:val="28"/>
          <w:lang w:val="it-IT"/>
        </w:rPr>
        <w:t xml:space="preserve">Hu and Qian, </w:t>
      </w:r>
      <w:r w:rsidR="00BB3684" w:rsidRPr="00030BDD">
        <w:rPr>
          <w:rFonts w:eastAsia="Times New Roman" w:cs="Times New Roman"/>
          <w:bCs/>
          <w:szCs w:val="28"/>
          <w:lang w:val="it-IT"/>
        </w:rPr>
        <w:t>(</w:t>
      </w:r>
      <w:r w:rsidRPr="00030BDD">
        <w:rPr>
          <w:rFonts w:eastAsia="Times New Roman" w:cs="Times New Roman"/>
          <w:bCs/>
          <w:szCs w:val="28"/>
          <w:lang w:val="it-IT"/>
        </w:rPr>
        <w:t>2017b) research</w:t>
      </w:r>
      <w:r w:rsidR="00BB3684" w:rsidRPr="00030BDD">
        <w:rPr>
          <w:rFonts w:eastAsia="Times New Roman" w:cs="Times New Roman"/>
          <w:bCs/>
          <w:szCs w:val="28"/>
          <w:lang w:val="it-IT"/>
        </w:rPr>
        <w:t>ed</w:t>
      </w:r>
      <w:r w:rsidRPr="00030BDD">
        <w:rPr>
          <w:rFonts w:eastAsia="Times New Roman" w:cs="Times New Roman"/>
          <w:bCs/>
          <w:szCs w:val="28"/>
          <w:lang w:val="it-IT"/>
        </w:rPr>
        <w:t xml:space="preserve"> and show</w:t>
      </w:r>
      <w:r w:rsidR="00BB3684" w:rsidRPr="00030BDD">
        <w:rPr>
          <w:rFonts w:eastAsia="Times New Roman" w:cs="Times New Roman"/>
          <w:bCs/>
          <w:szCs w:val="28"/>
          <w:lang w:val="it-IT"/>
        </w:rPr>
        <w:t>ed</w:t>
      </w:r>
      <w:r w:rsidRPr="00030BDD">
        <w:rPr>
          <w:rFonts w:eastAsia="Times New Roman" w:cs="Times New Roman"/>
          <w:bCs/>
          <w:szCs w:val="28"/>
          <w:lang w:val="it-IT"/>
        </w:rPr>
        <w:t xml:space="preserve"> that the project of providing affordable housing in Chinese cities cannot be successfully implemented unless the local government's reliance on urban land-based interests is weakened</w:t>
      </w:r>
      <w:r w:rsidR="00BB3684" w:rsidRPr="00030BDD">
        <w:rPr>
          <w:rFonts w:eastAsia="Times New Roman" w:cs="Times New Roman"/>
          <w:bCs/>
          <w:szCs w:val="28"/>
          <w:lang w:val="it-IT"/>
        </w:rPr>
        <w:t>.</w:t>
      </w:r>
      <w:r w:rsidRPr="00030BDD">
        <w:rPr>
          <w:rFonts w:eastAsia="Times New Roman" w:cs="Times New Roman"/>
          <w:bCs/>
          <w:szCs w:val="28"/>
          <w:lang w:val="it-IT"/>
        </w:rPr>
        <w:t xml:space="preserve"> Quatrini and Crossman, </w:t>
      </w:r>
      <w:r w:rsidR="00BB3684" w:rsidRPr="00030BDD">
        <w:rPr>
          <w:rFonts w:eastAsia="Times New Roman" w:cs="Times New Roman"/>
          <w:bCs/>
          <w:szCs w:val="28"/>
          <w:lang w:val="it-IT"/>
        </w:rPr>
        <w:t>(</w:t>
      </w:r>
      <w:r w:rsidRPr="00030BDD">
        <w:rPr>
          <w:rFonts w:eastAsia="Times New Roman" w:cs="Times New Roman"/>
          <w:bCs/>
          <w:szCs w:val="28"/>
          <w:lang w:val="it-IT"/>
        </w:rPr>
        <w:t>2018) research</w:t>
      </w:r>
      <w:r w:rsidR="00BB3684" w:rsidRPr="00030BDD">
        <w:rPr>
          <w:rFonts w:eastAsia="Times New Roman" w:cs="Times New Roman"/>
          <w:bCs/>
          <w:szCs w:val="28"/>
          <w:lang w:val="it-IT"/>
        </w:rPr>
        <w:t>ed</w:t>
      </w:r>
      <w:r w:rsidRPr="00030BDD">
        <w:rPr>
          <w:rFonts w:eastAsia="Times New Roman" w:cs="Times New Roman"/>
          <w:bCs/>
          <w:szCs w:val="28"/>
          <w:lang w:val="it-IT"/>
        </w:rPr>
        <w:t xml:space="preserve"> and f</w:t>
      </w:r>
      <w:r w:rsidR="00BB3684" w:rsidRPr="00030BDD">
        <w:rPr>
          <w:rFonts w:eastAsia="Times New Roman" w:cs="Times New Roman"/>
          <w:bCs/>
          <w:szCs w:val="28"/>
          <w:lang w:val="it-IT"/>
        </w:rPr>
        <w:t>ou</w:t>
      </w:r>
      <w:r w:rsidRPr="00030BDD">
        <w:rPr>
          <w:rFonts w:eastAsia="Times New Roman" w:cs="Times New Roman"/>
          <w:bCs/>
          <w:szCs w:val="28"/>
          <w:lang w:val="it-IT"/>
        </w:rPr>
        <w:t>nd that the synergistic features of multi-purpose land restoration activities can be exploited to improve investment efficiency and impact.</w:t>
      </w:r>
      <w:r w:rsidR="009D6353" w:rsidRPr="00030BDD">
        <w:rPr>
          <w:rFonts w:eastAsia="Times New Roman" w:cs="Times New Roman"/>
          <w:bCs/>
          <w:szCs w:val="28"/>
          <w:lang w:val="it-IT"/>
        </w:rPr>
        <w:t xml:space="preserve"> </w:t>
      </w:r>
      <w:r w:rsidRPr="00030BDD">
        <w:rPr>
          <w:rFonts w:eastAsia="Times New Roman" w:cs="Times New Roman"/>
          <w:bCs/>
          <w:szCs w:val="28"/>
          <w:lang w:val="it-IT"/>
        </w:rPr>
        <w:t xml:space="preserve">Huang and Chan, </w:t>
      </w:r>
      <w:r w:rsidR="00BB3684" w:rsidRPr="00030BDD">
        <w:rPr>
          <w:rFonts w:eastAsia="Times New Roman" w:cs="Times New Roman"/>
          <w:bCs/>
          <w:szCs w:val="28"/>
          <w:lang w:val="it-IT"/>
        </w:rPr>
        <w:t>(</w:t>
      </w:r>
      <w:r w:rsidRPr="00030BDD">
        <w:rPr>
          <w:rFonts w:eastAsia="Times New Roman" w:cs="Times New Roman"/>
          <w:bCs/>
          <w:szCs w:val="28"/>
          <w:lang w:val="it-IT"/>
        </w:rPr>
        <w:t xml:space="preserve">2018) </w:t>
      </w:r>
      <w:r w:rsidR="00BB3684" w:rsidRPr="00030BDD">
        <w:rPr>
          <w:rFonts w:eastAsia="Times New Roman" w:cs="Times New Roman"/>
          <w:bCs/>
          <w:szCs w:val="28"/>
          <w:lang w:val="it-IT"/>
        </w:rPr>
        <w:t>r</w:t>
      </w:r>
      <w:r w:rsidRPr="00030BDD">
        <w:rPr>
          <w:rFonts w:eastAsia="Times New Roman" w:cs="Times New Roman"/>
          <w:bCs/>
          <w:szCs w:val="28"/>
          <w:lang w:val="it-IT"/>
        </w:rPr>
        <w:t>esearch</w:t>
      </w:r>
      <w:r w:rsidR="00BB3684" w:rsidRPr="00030BDD">
        <w:rPr>
          <w:rFonts w:eastAsia="Times New Roman" w:cs="Times New Roman"/>
          <w:bCs/>
          <w:szCs w:val="28"/>
          <w:lang w:val="it-IT"/>
        </w:rPr>
        <w:t>ed</w:t>
      </w:r>
      <w:r w:rsidRPr="00030BDD">
        <w:rPr>
          <w:rFonts w:eastAsia="Times New Roman" w:cs="Times New Roman"/>
          <w:bCs/>
          <w:szCs w:val="28"/>
          <w:lang w:val="it-IT"/>
        </w:rPr>
        <w:t xml:space="preserve"> and expand</w:t>
      </w:r>
      <w:r w:rsidR="00BB3684" w:rsidRPr="00030BDD">
        <w:rPr>
          <w:rFonts w:eastAsia="Times New Roman" w:cs="Times New Roman"/>
          <w:bCs/>
          <w:szCs w:val="28"/>
          <w:lang w:val="it-IT"/>
        </w:rPr>
        <w:t>ed</w:t>
      </w:r>
      <w:r w:rsidRPr="00030BDD">
        <w:rPr>
          <w:rFonts w:eastAsia="Times New Roman" w:cs="Times New Roman"/>
          <w:bCs/>
          <w:szCs w:val="28"/>
          <w:lang w:val="it-IT"/>
        </w:rPr>
        <w:t xml:space="preserve"> the focal points of urban speculative through the analysis of land finance, a phenomenon of urban development financing arrangements. Gao, </w:t>
      </w:r>
      <w:r w:rsidR="00BB3684" w:rsidRPr="00030BDD">
        <w:rPr>
          <w:rFonts w:eastAsia="Times New Roman" w:cs="Times New Roman"/>
          <w:bCs/>
          <w:szCs w:val="28"/>
          <w:lang w:val="it-IT"/>
        </w:rPr>
        <w:t>(</w:t>
      </w:r>
      <w:r w:rsidRPr="00030BDD">
        <w:rPr>
          <w:rFonts w:eastAsia="Times New Roman" w:cs="Times New Roman"/>
          <w:bCs/>
          <w:szCs w:val="28"/>
          <w:lang w:val="it-IT"/>
        </w:rPr>
        <w:t xml:space="preserve">2019) </w:t>
      </w:r>
      <w:r w:rsidR="00BB3684" w:rsidRPr="00030BDD">
        <w:rPr>
          <w:rFonts w:eastAsia="Times New Roman" w:cs="Times New Roman"/>
          <w:bCs/>
          <w:szCs w:val="28"/>
          <w:lang w:val="it-IT"/>
        </w:rPr>
        <w:t>s</w:t>
      </w:r>
      <w:r w:rsidRPr="00030BDD">
        <w:rPr>
          <w:rFonts w:eastAsia="Times New Roman" w:cs="Times New Roman"/>
          <w:bCs/>
          <w:szCs w:val="28"/>
          <w:lang w:val="it-IT"/>
        </w:rPr>
        <w:t>tud</w:t>
      </w:r>
      <w:r w:rsidR="00BB3684" w:rsidRPr="00030BDD">
        <w:rPr>
          <w:rFonts w:eastAsia="Times New Roman" w:cs="Times New Roman"/>
          <w:bCs/>
          <w:szCs w:val="28"/>
          <w:lang w:val="it-IT"/>
        </w:rPr>
        <w:t>ied</w:t>
      </w:r>
      <w:r w:rsidRPr="00030BDD">
        <w:rPr>
          <w:rFonts w:eastAsia="Times New Roman" w:cs="Times New Roman"/>
          <w:bCs/>
          <w:szCs w:val="28"/>
          <w:lang w:val="it-IT"/>
        </w:rPr>
        <w:t xml:space="preserve"> the construction of a growth model to investigate the correlation between land rental revenue, infrastructure development</w:t>
      </w:r>
      <w:r w:rsidR="0006135A">
        <w:rPr>
          <w:rFonts w:eastAsia="Times New Roman" w:cs="Times New Roman"/>
          <w:bCs/>
          <w:szCs w:val="28"/>
          <w:lang w:val="it-IT"/>
        </w:rPr>
        <w:t>,</w:t>
      </w:r>
      <w:r w:rsidRPr="00030BDD">
        <w:rPr>
          <w:rFonts w:eastAsia="Times New Roman" w:cs="Times New Roman"/>
          <w:bCs/>
          <w:szCs w:val="28"/>
          <w:lang w:val="it-IT"/>
        </w:rPr>
        <w:t xml:space="preserve"> and economic growth. Guo et al., 2015) studied the effects of land financing on business cycle volatility in China. Qun et al., </w:t>
      </w:r>
      <w:r w:rsidR="00BB3684" w:rsidRPr="00030BDD">
        <w:rPr>
          <w:rFonts w:eastAsia="Times New Roman" w:cs="Times New Roman"/>
          <w:bCs/>
          <w:szCs w:val="28"/>
          <w:lang w:val="it-IT"/>
        </w:rPr>
        <w:t>(</w:t>
      </w:r>
      <w:r w:rsidRPr="00030BDD">
        <w:rPr>
          <w:rFonts w:eastAsia="Times New Roman" w:cs="Times New Roman"/>
          <w:bCs/>
          <w:szCs w:val="28"/>
          <w:lang w:val="it-IT"/>
        </w:rPr>
        <w:t>2015) studied the institutional reasons for the “land finance” strategy of city governments in China. The results show</w:t>
      </w:r>
      <w:r w:rsidR="00BB3684" w:rsidRPr="00030BDD">
        <w:rPr>
          <w:rFonts w:eastAsia="Times New Roman" w:cs="Times New Roman"/>
          <w:bCs/>
          <w:szCs w:val="28"/>
          <w:lang w:val="it-IT"/>
        </w:rPr>
        <w:t>ed</w:t>
      </w:r>
      <w:r w:rsidRPr="00030BDD">
        <w:rPr>
          <w:rFonts w:eastAsia="Times New Roman" w:cs="Times New Roman"/>
          <w:bCs/>
          <w:szCs w:val="28"/>
          <w:lang w:val="it-IT"/>
        </w:rPr>
        <w:t xml:space="preserve"> fiscal decentralization and competition among city governments to promote economic growth.</w:t>
      </w:r>
      <w:r w:rsidR="009D6353" w:rsidRPr="00030BDD">
        <w:rPr>
          <w:rFonts w:eastAsia="Times New Roman" w:cs="Times New Roman"/>
          <w:bCs/>
          <w:szCs w:val="28"/>
          <w:lang w:val="it-IT"/>
        </w:rPr>
        <w:t xml:space="preserve"> </w:t>
      </w:r>
      <w:r w:rsidRPr="00030BDD">
        <w:rPr>
          <w:rFonts w:eastAsia="Times New Roman" w:cs="Times New Roman"/>
          <w:bCs/>
          <w:szCs w:val="28"/>
          <w:lang w:val="it-IT"/>
        </w:rPr>
        <w:t xml:space="preserve">Lu et al., </w:t>
      </w:r>
      <w:r w:rsidR="00BB3684" w:rsidRPr="00030BDD">
        <w:rPr>
          <w:rFonts w:eastAsia="Times New Roman" w:cs="Times New Roman"/>
          <w:bCs/>
          <w:szCs w:val="28"/>
          <w:lang w:val="it-IT"/>
        </w:rPr>
        <w:t>(</w:t>
      </w:r>
      <w:r w:rsidRPr="00030BDD">
        <w:rPr>
          <w:rFonts w:eastAsia="Times New Roman" w:cs="Times New Roman"/>
          <w:bCs/>
          <w:szCs w:val="28"/>
          <w:lang w:val="it-IT"/>
        </w:rPr>
        <w:t>2019) studie</w:t>
      </w:r>
      <w:r w:rsidR="00BB3684" w:rsidRPr="00030BDD">
        <w:rPr>
          <w:rFonts w:eastAsia="Times New Roman" w:cs="Times New Roman"/>
          <w:bCs/>
          <w:szCs w:val="28"/>
          <w:lang w:val="it-IT"/>
        </w:rPr>
        <w:t>d</w:t>
      </w:r>
      <w:r w:rsidRPr="00030BDD">
        <w:rPr>
          <w:rFonts w:eastAsia="Times New Roman" w:cs="Times New Roman"/>
          <w:bCs/>
          <w:szCs w:val="28"/>
          <w:lang w:val="it-IT"/>
        </w:rPr>
        <w:t xml:space="preserve"> the influencing factors of peri-urbanization, but there are few studies in terms of land finance and public services. Zheng et al., </w:t>
      </w:r>
      <w:r w:rsidR="00BB3684" w:rsidRPr="00030BDD">
        <w:rPr>
          <w:rFonts w:eastAsia="Times New Roman" w:cs="Times New Roman"/>
          <w:bCs/>
          <w:szCs w:val="28"/>
          <w:lang w:val="it-IT"/>
        </w:rPr>
        <w:t>(</w:t>
      </w:r>
      <w:r w:rsidRPr="00030BDD">
        <w:rPr>
          <w:rFonts w:eastAsia="Times New Roman" w:cs="Times New Roman"/>
          <w:bCs/>
          <w:szCs w:val="28"/>
          <w:lang w:val="it-IT"/>
        </w:rPr>
        <w:t>2014) studie</w:t>
      </w:r>
      <w:r w:rsidR="00BB3684" w:rsidRPr="00030BDD">
        <w:rPr>
          <w:rFonts w:eastAsia="Times New Roman" w:cs="Times New Roman"/>
          <w:bCs/>
          <w:szCs w:val="28"/>
          <w:lang w:val="it-IT"/>
        </w:rPr>
        <w:t>d</w:t>
      </w:r>
      <w:r w:rsidRPr="00030BDD">
        <w:rPr>
          <w:rFonts w:eastAsia="Times New Roman" w:cs="Times New Roman"/>
          <w:bCs/>
          <w:szCs w:val="28"/>
          <w:lang w:val="it-IT"/>
        </w:rPr>
        <w:t xml:space="preserve"> rapid urbanization along with rapid urban development and the migration of rural people to cities. </w:t>
      </w:r>
    </w:p>
    <w:p w14:paraId="46A5B53A" w14:textId="594D5198" w:rsidR="00634960" w:rsidRPr="00030BDD" w:rsidRDefault="00634960" w:rsidP="0058413A">
      <w:pPr>
        <w:widowControl w:val="0"/>
        <w:spacing w:line="240" w:lineRule="auto"/>
        <w:rPr>
          <w:rFonts w:eastAsia="Times New Roman" w:cs="Times New Roman"/>
          <w:bCs/>
          <w:szCs w:val="28"/>
          <w:lang w:val="it-IT"/>
        </w:rPr>
      </w:pPr>
      <w:r w:rsidRPr="00030BDD">
        <w:rPr>
          <w:rFonts w:eastAsia="Times New Roman" w:cs="Times New Roman"/>
          <w:bCs/>
          <w:szCs w:val="28"/>
          <w:lang w:val="it-IT"/>
        </w:rPr>
        <w:t>In Vietnam, Ha Thuc Vien and Phan Thi Thanh Truong (2016) stud</w:t>
      </w:r>
      <w:r w:rsidR="00BB3684" w:rsidRPr="00030BDD">
        <w:rPr>
          <w:rFonts w:eastAsia="Times New Roman" w:cs="Times New Roman"/>
          <w:bCs/>
          <w:szCs w:val="28"/>
          <w:lang w:val="it-IT"/>
        </w:rPr>
        <w:t>ied</w:t>
      </w:r>
      <w:r w:rsidRPr="00030BDD">
        <w:rPr>
          <w:rFonts w:eastAsia="Times New Roman" w:cs="Times New Roman"/>
          <w:bCs/>
          <w:szCs w:val="28"/>
          <w:lang w:val="it-IT"/>
        </w:rPr>
        <w:t xml:space="preserve"> </w:t>
      </w:r>
      <w:r w:rsidR="00534A16">
        <w:rPr>
          <w:rFonts w:eastAsia="Times New Roman" w:cs="Times New Roman"/>
          <w:bCs/>
          <w:szCs w:val="28"/>
          <w:lang w:val="it-IT"/>
        </w:rPr>
        <w:t>personal income tax factors</w:t>
      </w:r>
      <w:r w:rsidRPr="00030BDD">
        <w:rPr>
          <w:rFonts w:eastAsia="Times New Roman" w:cs="Times New Roman"/>
          <w:bCs/>
          <w:szCs w:val="28"/>
          <w:lang w:val="it-IT"/>
        </w:rPr>
        <w:t xml:space="preserve"> when transferring land</w:t>
      </w:r>
      <w:r w:rsidR="0006135A">
        <w:rPr>
          <w:rFonts w:eastAsia="Times New Roman" w:cs="Times New Roman"/>
          <w:bCs/>
          <w:szCs w:val="28"/>
          <w:lang w:val="it-IT"/>
        </w:rPr>
        <w:t>-</w:t>
      </w:r>
      <w:r w:rsidRPr="00030BDD">
        <w:rPr>
          <w:rFonts w:eastAsia="Times New Roman" w:cs="Times New Roman"/>
          <w:bCs/>
          <w:szCs w:val="28"/>
          <w:lang w:val="it-IT"/>
        </w:rPr>
        <w:t>use rights. Research by Nguyen Thi Dung (2012) show</w:t>
      </w:r>
      <w:r w:rsidR="00BB3684" w:rsidRPr="00030BDD">
        <w:rPr>
          <w:rFonts w:eastAsia="Times New Roman" w:cs="Times New Roman"/>
          <w:bCs/>
          <w:szCs w:val="28"/>
          <w:lang w:val="it-IT"/>
        </w:rPr>
        <w:t>ed</w:t>
      </w:r>
      <w:r w:rsidRPr="00030BDD">
        <w:rPr>
          <w:rFonts w:eastAsia="Times New Roman" w:cs="Times New Roman"/>
          <w:bCs/>
          <w:szCs w:val="28"/>
          <w:lang w:val="it-IT"/>
        </w:rPr>
        <w:t xml:space="preserve"> that the factor that has the biggest impact on state budget revenue from land is the price of land for calculation of land use fees, </w:t>
      </w:r>
      <w:r w:rsidR="007C73CE">
        <w:rPr>
          <w:rFonts w:eastAsia="Times New Roman" w:cs="Times New Roman"/>
          <w:bCs/>
          <w:szCs w:val="28"/>
          <w:lang w:val="it-IT"/>
        </w:rPr>
        <w:t xml:space="preserve">and </w:t>
      </w:r>
      <w:r w:rsidRPr="00030BDD">
        <w:rPr>
          <w:rFonts w:eastAsia="Times New Roman" w:cs="Times New Roman"/>
          <w:bCs/>
          <w:szCs w:val="28"/>
          <w:lang w:val="it-IT"/>
        </w:rPr>
        <w:t xml:space="preserve">land rent because the land price is not suitable </w:t>
      </w:r>
      <w:r w:rsidR="007C73CE">
        <w:rPr>
          <w:rFonts w:eastAsia="Times New Roman" w:cs="Times New Roman"/>
          <w:bCs/>
          <w:szCs w:val="28"/>
          <w:lang w:val="it-IT"/>
        </w:rPr>
        <w:t>for</w:t>
      </w:r>
      <w:r w:rsidRPr="00030BDD">
        <w:rPr>
          <w:rFonts w:eastAsia="Times New Roman" w:cs="Times New Roman"/>
          <w:bCs/>
          <w:szCs w:val="28"/>
          <w:lang w:val="it-IT"/>
        </w:rPr>
        <w:t xml:space="preserve"> the market price. much lower than the market price of land. According to research by Pham Phuong Nam (2014), one of the factors affecting the increase in state budget revenue from land is the determination of the starting price for auctioning land use rights. In addition, according to Pham Van Binh (2013), non-agricultural land use tax, specifically residential land use tax rate, has a great influence on state budget revenue from land. </w:t>
      </w:r>
      <w:r w:rsidR="0006135A">
        <w:rPr>
          <w:rFonts w:eastAsia="Times New Roman" w:cs="Times New Roman"/>
          <w:bCs/>
          <w:szCs w:val="28"/>
          <w:lang w:val="it-IT"/>
        </w:rPr>
        <w:t>T</w:t>
      </w:r>
      <w:r w:rsidRPr="00030BDD">
        <w:rPr>
          <w:rFonts w:eastAsia="Times New Roman" w:cs="Times New Roman"/>
          <w:bCs/>
          <w:szCs w:val="28"/>
          <w:lang w:val="it-IT"/>
        </w:rPr>
        <w:t>o exploit the financial revenue from land effectively according to Tran Duc Thang (2011), it is necessary to pay attention to the organization, implementation</w:t>
      </w:r>
      <w:r w:rsidR="0006135A">
        <w:rPr>
          <w:rFonts w:eastAsia="Times New Roman" w:cs="Times New Roman"/>
          <w:bCs/>
          <w:szCs w:val="28"/>
          <w:lang w:val="it-IT"/>
        </w:rPr>
        <w:t>,</w:t>
      </w:r>
      <w:r w:rsidRPr="00030BDD">
        <w:rPr>
          <w:rFonts w:eastAsia="Times New Roman" w:cs="Times New Roman"/>
          <w:bCs/>
          <w:szCs w:val="28"/>
          <w:lang w:val="it-IT"/>
        </w:rPr>
        <w:t xml:space="preserve"> and completion of regulations on income tax and taxable land price.</w:t>
      </w:r>
    </w:p>
    <w:p w14:paraId="0F617766" w14:textId="670871D6" w:rsidR="00970456" w:rsidRPr="00030BDD" w:rsidRDefault="00B23589" w:rsidP="0058413A">
      <w:pPr>
        <w:rPr>
          <w:lang w:val="it-IT"/>
        </w:rPr>
      </w:pPr>
      <w:r w:rsidRPr="00030BDD">
        <w:rPr>
          <w:lang w:val="it-IT"/>
        </w:rPr>
        <w:t>The above studies focus</w:t>
      </w:r>
      <w:r w:rsidR="00E17302" w:rsidRPr="00030BDD">
        <w:rPr>
          <w:lang w:val="it-IT"/>
        </w:rPr>
        <w:t>ed</w:t>
      </w:r>
      <w:r w:rsidRPr="00030BDD">
        <w:rPr>
          <w:lang w:val="it-IT"/>
        </w:rPr>
        <w:t xml:space="preserve"> mainly on the impact of policy, legislation or urbanization, investment in infrastructure, some other factors on state budget revenue from land</w:t>
      </w:r>
      <w:r w:rsidR="0006135A">
        <w:rPr>
          <w:lang w:val="it-IT"/>
        </w:rPr>
        <w:t>,</w:t>
      </w:r>
      <w:r w:rsidRPr="00030BDD">
        <w:rPr>
          <w:lang w:val="it-IT"/>
        </w:rPr>
        <w:t xml:space="preserve"> and the impact of land finance on these factors. The above studies have not researched the implementation of financial revenues from land, so they have not shown the positive aspects, limitations</w:t>
      </w:r>
      <w:r w:rsidR="0006135A">
        <w:rPr>
          <w:lang w:val="it-IT"/>
        </w:rPr>
        <w:t>,</w:t>
      </w:r>
      <w:r w:rsidRPr="00030BDD">
        <w:rPr>
          <w:lang w:val="it-IT"/>
        </w:rPr>
        <w:t xml:space="preserve"> and causes when making financial revenues from land. Therefore, it is not clear what factors affect and how much affect the implementation of financial revenues from land </w:t>
      </w:r>
      <w:r w:rsidR="00FD744E" w:rsidRPr="00030BDD">
        <w:rPr>
          <w:lang w:val="it-IT"/>
        </w:rPr>
        <w:t>to have a basis for proposing perfect policies and laws on the implementation of financial revenues from land.</w:t>
      </w:r>
      <w:r w:rsidR="0058413A" w:rsidRPr="00030BDD">
        <w:rPr>
          <w:lang w:val="it-IT"/>
        </w:rPr>
        <w:t xml:space="preserve"> </w:t>
      </w:r>
      <w:r w:rsidR="00FA197A" w:rsidRPr="00030BDD">
        <w:rPr>
          <w:i/>
          <w:iCs/>
          <w:lang w:val="it-IT"/>
        </w:rPr>
        <w:t xml:space="preserve">Therefore, the study aims to answer the following questions: By what factors is the realization of financial revenues from land affected? The level of impact of each factor on the realization of financial revenues from land? What method is needed to solve this problem? And how should policies and laws be perfected to implement financial revenues from land to ensure </w:t>
      </w:r>
      <w:r w:rsidR="007C73CE">
        <w:rPr>
          <w:i/>
          <w:iCs/>
          <w:lang w:val="it-IT"/>
        </w:rPr>
        <w:t xml:space="preserve">the </w:t>
      </w:r>
      <w:r w:rsidR="00FA197A" w:rsidRPr="00030BDD">
        <w:rPr>
          <w:i/>
          <w:iCs/>
          <w:lang w:val="it-IT"/>
        </w:rPr>
        <w:t>correct, sufficient</w:t>
      </w:r>
      <w:r w:rsidR="0006135A">
        <w:rPr>
          <w:i/>
          <w:iCs/>
          <w:lang w:val="it-IT"/>
        </w:rPr>
        <w:t>,</w:t>
      </w:r>
      <w:r w:rsidR="00FA197A" w:rsidRPr="00030BDD">
        <w:rPr>
          <w:i/>
          <w:iCs/>
          <w:lang w:val="it-IT"/>
        </w:rPr>
        <w:t xml:space="preserve"> and sustainable collection of these revenues?</w:t>
      </w:r>
    </w:p>
    <w:p w14:paraId="38ADFFE4" w14:textId="5D4241F4" w:rsidR="00634960" w:rsidRPr="00030BDD" w:rsidRDefault="00BF13F6" w:rsidP="00495CA0">
      <w:pPr>
        <w:widowControl w:val="0"/>
        <w:spacing w:line="240" w:lineRule="auto"/>
      </w:pPr>
      <w:r w:rsidRPr="00BF13F6">
        <w:t xml:space="preserve">The study selected Vinh city (Fig. 1) as a research point to test the research model because the total financial revenue from land in Vinh city accounts for a higher proportion (24.64% of the total budget revenue) and </w:t>
      </w:r>
      <w:r w:rsidRPr="00CF5F81">
        <w:t>contribute</w:t>
      </w:r>
      <w:r w:rsidR="00EF4271">
        <w:t>s</w:t>
      </w:r>
      <w:r w:rsidRPr="00CF5F81">
        <w:t xml:space="preserve"> significantly </w:t>
      </w:r>
      <w:r w:rsidR="0006135A">
        <w:t>to</w:t>
      </w:r>
      <w:r w:rsidRPr="00CF5F81">
        <w:t xml:space="preserve"> economic and social development</w:t>
      </w:r>
      <w:r w:rsidRPr="00BF13F6">
        <w:t xml:space="preserve">. However, the implementation of financial revenue from land still faces many difficulties and complications due to various </w:t>
      </w:r>
      <w:r w:rsidR="00495CA0">
        <w:t>factor</w:t>
      </w:r>
      <w:r w:rsidRPr="00BF13F6">
        <w:t>s (Vinh City People's Committee, 2021a) but there has not been a comprehensive evaluation study on this issue.</w:t>
      </w:r>
      <w:r w:rsidR="00495CA0">
        <w:t xml:space="preserve"> </w:t>
      </w:r>
      <w:r w:rsidR="00634960" w:rsidRPr="00030BDD">
        <w:t>Vinh city i</w:t>
      </w:r>
      <w:r w:rsidR="007C73CE">
        <w:t>s</w:t>
      </w:r>
      <w:r w:rsidR="00634960" w:rsidRPr="00030BDD">
        <w:t xml:space="preserve"> </w:t>
      </w:r>
      <w:r w:rsidR="00495CA0" w:rsidRPr="00495CA0">
        <w:t xml:space="preserve">Nghe </w:t>
      </w:r>
      <w:proofErr w:type="gramStart"/>
      <w:r w:rsidR="00495CA0" w:rsidRPr="00495CA0">
        <w:t>An</w:t>
      </w:r>
      <w:proofErr w:type="gramEnd"/>
      <w:r w:rsidR="00495CA0" w:rsidRPr="00495CA0">
        <w:t xml:space="preserve"> province's political, economic, cultural, and social center</w:t>
      </w:r>
      <w:r w:rsidR="00634960" w:rsidRPr="00030BDD">
        <w:t>. In 2020, the city ha</w:t>
      </w:r>
      <w:r w:rsidR="00E17302" w:rsidRPr="00030BDD">
        <w:t>d</w:t>
      </w:r>
      <w:r w:rsidR="00634960" w:rsidRPr="00030BDD">
        <w:t xml:space="preserve"> 310,727 people with a natural land area of ​​10,499.95 ha; services </w:t>
      </w:r>
      <w:r w:rsidR="007C73CE">
        <w:t xml:space="preserve">and </w:t>
      </w:r>
      <w:r w:rsidR="00634960" w:rsidRPr="00030BDD">
        <w:t xml:space="preserve">trade account </w:t>
      </w:r>
      <w:r w:rsidR="00E17302" w:rsidRPr="00030BDD">
        <w:t>had</w:t>
      </w:r>
      <w:r w:rsidR="00634960" w:rsidRPr="00030BDD">
        <w:t xml:space="preserve"> the highest proportion </w:t>
      </w:r>
      <w:r w:rsidR="007C73CE">
        <w:t>of</w:t>
      </w:r>
      <w:r w:rsidR="00634960" w:rsidRPr="00030BDD">
        <w:t xml:space="preserve"> the economic structure </w:t>
      </w:r>
      <w:r w:rsidR="00E17302" w:rsidRPr="00030BDD">
        <w:t>(</w:t>
      </w:r>
      <w:r w:rsidR="00634960" w:rsidRPr="00030BDD">
        <w:t>72.34%</w:t>
      </w:r>
      <w:r w:rsidR="00E17302" w:rsidRPr="00030BDD">
        <w:t>)</w:t>
      </w:r>
      <w:r w:rsidR="00634960" w:rsidRPr="00030BDD">
        <w:t>; industry - construction accounted for 26.31%; agriculture account</w:t>
      </w:r>
      <w:r w:rsidR="00E17302" w:rsidRPr="00030BDD">
        <w:t>ed</w:t>
      </w:r>
      <w:r w:rsidR="00634960" w:rsidRPr="00030BDD">
        <w:t xml:space="preserve"> for 1.35% (Vinh City People's Committee, 2021b).</w:t>
      </w:r>
    </w:p>
    <w:p w14:paraId="7A236337" w14:textId="77777777" w:rsidR="00634960" w:rsidRPr="00030BDD" w:rsidRDefault="00634960" w:rsidP="00CB20CE">
      <w:pPr>
        <w:rPr>
          <w:rFonts w:eastAsia="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030BDD" w:rsidRPr="00030BDD" w14:paraId="42A3B2BE" w14:textId="77777777" w:rsidTr="004A7E0B">
        <w:trPr>
          <w:trHeight w:val="5812"/>
        </w:trPr>
        <w:tc>
          <w:tcPr>
            <w:tcW w:w="9216" w:type="dxa"/>
          </w:tcPr>
          <w:p w14:paraId="0CC6D345" w14:textId="72C25A09" w:rsidR="004A7E0B" w:rsidRPr="00030BDD" w:rsidRDefault="004A7E0B" w:rsidP="00B30B22">
            <w:pPr>
              <w:spacing w:after="120"/>
              <w:jc w:val="center"/>
              <w:rPr>
                <w:rFonts w:eastAsia="Times New Roman" w:cs="Times New Roman"/>
                <w:szCs w:val="28"/>
              </w:rPr>
            </w:pPr>
            <w:r w:rsidRPr="00030BDD">
              <w:rPr>
                <w:noProof/>
              </w:rPr>
              <w:lastRenderedPageBreak/>
              <w:drawing>
                <wp:inline distT="0" distB="0" distL="0" distR="0" wp14:anchorId="2504FE96" wp14:editId="17D348A5">
                  <wp:extent cx="3978559" cy="362712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8559" cy="3627120"/>
                          </a:xfrm>
                          <a:prstGeom prst="rect">
                            <a:avLst/>
                          </a:prstGeom>
                        </pic:spPr>
                      </pic:pic>
                    </a:graphicData>
                  </a:graphic>
                </wp:inline>
              </w:drawing>
            </w:r>
          </w:p>
        </w:tc>
      </w:tr>
      <w:tr w:rsidR="00030BDD" w:rsidRPr="00030BDD" w14:paraId="146A4E90" w14:textId="77777777" w:rsidTr="004A7E0B">
        <w:tc>
          <w:tcPr>
            <w:tcW w:w="9216" w:type="dxa"/>
          </w:tcPr>
          <w:p w14:paraId="2D2EF71A" w14:textId="77777777" w:rsidR="004A7E0B" w:rsidRDefault="004A7E0B" w:rsidP="004A7E0B">
            <w:pPr>
              <w:jc w:val="center"/>
              <w:rPr>
                <w:b/>
                <w:bCs/>
              </w:rPr>
            </w:pPr>
            <w:r w:rsidRPr="00030BDD">
              <w:rPr>
                <w:rStyle w:val="Strong"/>
              </w:rPr>
              <w:t xml:space="preserve">Fig. 1. </w:t>
            </w:r>
            <w:r w:rsidR="00944D4F" w:rsidRPr="00944D4F">
              <w:t xml:space="preserve">Location sketch of Vinh city, Nghe </w:t>
            </w:r>
            <w:proofErr w:type="gramStart"/>
            <w:r w:rsidR="00944D4F" w:rsidRPr="00944D4F">
              <w:t>An</w:t>
            </w:r>
            <w:proofErr w:type="gramEnd"/>
            <w:r w:rsidR="00944D4F" w:rsidRPr="00944D4F">
              <w:t xml:space="preserve"> province</w:t>
            </w:r>
          </w:p>
          <w:p w14:paraId="148A3044" w14:textId="03DC156F" w:rsidR="00534A16" w:rsidRPr="00030BDD" w:rsidRDefault="00534A16" w:rsidP="004A7E0B">
            <w:pPr>
              <w:jc w:val="center"/>
              <w:rPr>
                <w:b/>
                <w:bCs/>
              </w:rPr>
            </w:pPr>
          </w:p>
        </w:tc>
      </w:tr>
    </w:tbl>
    <w:p w14:paraId="19B34F8E" w14:textId="77777777" w:rsidR="00534A16" w:rsidRPr="00030BDD" w:rsidRDefault="00534A16" w:rsidP="00534A16">
      <w:pPr>
        <w:spacing w:line="240" w:lineRule="auto"/>
        <w:ind w:firstLine="0"/>
        <w:outlineLvl w:val="3"/>
        <w:rPr>
          <w:rFonts w:eastAsia="Times New Roman" w:cs="Times New Roman"/>
          <w:b/>
          <w:bCs/>
          <w:szCs w:val="24"/>
        </w:rPr>
      </w:pPr>
      <w:r w:rsidRPr="00030BDD">
        <w:rPr>
          <w:rFonts w:eastAsia="Times New Roman" w:cs="Times New Roman"/>
          <w:b/>
          <w:bCs/>
          <w:szCs w:val="24"/>
        </w:rPr>
        <w:t>Material and methods</w:t>
      </w:r>
    </w:p>
    <w:p w14:paraId="4D9C8F43" w14:textId="42100329" w:rsidR="002444D6" w:rsidRPr="00030BDD" w:rsidRDefault="0044409F" w:rsidP="00534A16">
      <w:pPr>
        <w:spacing w:line="240" w:lineRule="auto"/>
        <w:ind w:firstLine="0"/>
        <w:rPr>
          <w:rFonts w:eastAsia="Times New Roman" w:cs="Times New Roman"/>
          <w:szCs w:val="28"/>
        </w:rPr>
      </w:pPr>
      <w:r w:rsidRPr="00030BDD">
        <w:rPr>
          <w:rFonts w:eastAsia="Times New Roman" w:cs="Times New Roman"/>
          <w:szCs w:val="28"/>
        </w:rPr>
        <w:t xml:space="preserve">Data </w:t>
      </w:r>
      <w:r w:rsidR="00534A16">
        <w:rPr>
          <w:rFonts w:eastAsia="Times New Roman" w:cs="Times New Roman"/>
          <w:szCs w:val="28"/>
        </w:rPr>
        <w:t>are</w:t>
      </w:r>
      <w:r w:rsidR="00147BFB" w:rsidRPr="00030BDD">
        <w:rPr>
          <w:rFonts w:eastAsia="Times New Roman" w:cs="Times New Roman"/>
          <w:szCs w:val="28"/>
        </w:rPr>
        <w:t xml:space="preserve"> collected </w:t>
      </w:r>
      <w:r w:rsidR="007D69AE" w:rsidRPr="00030BDD">
        <w:rPr>
          <w:rFonts w:eastAsia="Times New Roman" w:cs="Times New Roman"/>
          <w:szCs w:val="28"/>
        </w:rPr>
        <w:t xml:space="preserve">randomly </w:t>
      </w:r>
      <w:r w:rsidR="00147BFB" w:rsidRPr="00030BDD">
        <w:rPr>
          <w:rFonts w:eastAsia="Times New Roman" w:cs="Times New Roman"/>
          <w:szCs w:val="28"/>
        </w:rPr>
        <w:t>through 3 steps in March and April 2021 for households that ha</w:t>
      </w:r>
      <w:r w:rsidR="008806E4" w:rsidRPr="00030BDD">
        <w:rPr>
          <w:rFonts w:eastAsia="Times New Roman" w:cs="Times New Roman"/>
          <w:szCs w:val="28"/>
        </w:rPr>
        <w:t>d</w:t>
      </w:r>
      <w:r w:rsidR="00147BFB" w:rsidRPr="00030BDD">
        <w:rPr>
          <w:rFonts w:eastAsia="Times New Roman" w:cs="Times New Roman"/>
          <w:szCs w:val="28"/>
        </w:rPr>
        <w:t xml:space="preserve"> </w:t>
      </w:r>
      <w:r w:rsidRPr="00030BDD">
        <w:rPr>
          <w:rFonts w:eastAsia="Times New Roman" w:cs="Times New Roman"/>
          <w:szCs w:val="28"/>
        </w:rPr>
        <w:t>paid</w:t>
      </w:r>
      <w:r w:rsidR="00147BFB" w:rsidRPr="00030BDD">
        <w:rPr>
          <w:rFonts w:eastAsia="Times New Roman" w:cs="Times New Roman"/>
          <w:szCs w:val="28"/>
        </w:rPr>
        <w:t xml:space="preserve"> </w:t>
      </w:r>
      <w:r w:rsidRPr="00030BDD">
        <w:rPr>
          <w:rFonts w:eastAsia="Times New Roman" w:cs="Times New Roman"/>
          <w:szCs w:val="28"/>
        </w:rPr>
        <w:t xml:space="preserve">land financial obligations </w:t>
      </w:r>
      <w:r w:rsidR="00147BFB" w:rsidRPr="00030BDD">
        <w:rPr>
          <w:rFonts w:eastAsia="Times New Roman" w:cs="Times New Roman"/>
          <w:szCs w:val="28"/>
        </w:rPr>
        <w:t>in Vinh city.</w:t>
      </w:r>
      <w:r w:rsidRPr="00030BDD">
        <w:rPr>
          <w:rFonts w:eastAsia="Times New Roman" w:cs="Times New Roman"/>
          <w:szCs w:val="28"/>
        </w:rPr>
        <w:t xml:space="preserve"> The number of </w:t>
      </w:r>
      <w:r w:rsidR="006D63BE">
        <w:rPr>
          <w:rFonts w:eastAsia="Times New Roman" w:cs="Times New Roman"/>
          <w:szCs w:val="28"/>
        </w:rPr>
        <w:t>surveyed</w:t>
      </w:r>
      <w:r w:rsidRPr="00030BDD">
        <w:rPr>
          <w:rFonts w:eastAsia="Times New Roman" w:cs="Times New Roman"/>
          <w:szCs w:val="28"/>
        </w:rPr>
        <w:t xml:space="preserve"> households </w:t>
      </w:r>
      <w:r w:rsidR="007D69AE" w:rsidRPr="00030BDD">
        <w:rPr>
          <w:rFonts w:eastAsia="Times New Roman" w:cs="Times New Roman"/>
          <w:szCs w:val="28"/>
        </w:rPr>
        <w:t>in the first survey i</w:t>
      </w:r>
      <w:r w:rsidRPr="00030BDD">
        <w:rPr>
          <w:rFonts w:eastAsia="Times New Roman" w:cs="Times New Roman"/>
          <w:szCs w:val="28"/>
        </w:rPr>
        <w:t>s determined by formula 1.</w:t>
      </w:r>
      <w:r w:rsidR="002444D6" w:rsidRPr="00030BDD">
        <w:rPr>
          <w:rFonts w:eastAsia="Times New Roman" w:cs="Times New Roman"/>
          <w:szCs w:val="28"/>
        </w:rPr>
        <w:t xml:space="preserve"> </w:t>
      </w:r>
    </w:p>
    <w:p w14:paraId="273ADEE3" w14:textId="77777777" w:rsidR="002444D6" w:rsidRPr="00030BDD" w:rsidRDefault="002444D6" w:rsidP="002444D6">
      <w:pPr>
        <w:spacing w:line="240" w:lineRule="auto"/>
        <w:rPr>
          <w:rFonts w:eastAsia="Times New Roman" w:cs="Times New Roman"/>
          <w:sz w:val="2"/>
          <w:szCs w:val="4"/>
        </w:rPr>
      </w:pPr>
    </w:p>
    <w:p w14:paraId="514C02E2" w14:textId="44D31D80" w:rsidR="002444D6" w:rsidRPr="00030BDD" w:rsidRDefault="00D94678" w:rsidP="0044409F">
      <w:pPr>
        <w:spacing w:line="240" w:lineRule="auto"/>
        <w:ind w:firstLine="0"/>
        <w:jc w:val="center"/>
        <w:rPr>
          <w:rFonts w:eastAsia="Times New Roman" w:cs="Times New Roman"/>
          <w:szCs w:val="28"/>
        </w:rPr>
      </w:pPr>
      <m:oMath>
        <m:r>
          <w:rPr>
            <w:rFonts w:ascii="Cambria Math" w:eastAsia="Times New Roman" w:hAnsi="Cambria Math" w:cs="Cambria Math"/>
            <w:szCs w:val="28"/>
          </w:rPr>
          <m:t>n</m:t>
        </m:r>
        <m:r>
          <m:rPr>
            <m:sty m:val="p"/>
          </m:rPr>
          <w:rPr>
            <w:rFonts w:ascii="Cambria Math" w:eastAsia="Times New Roman" w:hAnsi="Cambria Math" w:cs="Cambria Math"/>
            <w:szCs w:val="28"/>
          </w:rPr>
          <m:t>=</m:t>
        </m:r>
        <m:f>
          <m:fPr>
            <m:ctrlPr>
              <w:rPr>
                <w:rFonts w:ascii="Cambria Math" w:eastAsia="Times New Roman" w:hAnsi="Cambria Math" w:cs="Times New Roman"/>
                <w:szCs w:val="28"/>
              </w:rPr>
            </m:ctrlPr>
          </m:fPr>
          <m:num>
            <m:sSup>
              <m:sSupPr>
                <m:ctrlPr>
                  <w:rPr>
                    <w:rFonts w:ascii="Cambria Math" w:eastAsia="Times New Roman" w:hAnsi="Cambria Math" w:cs="Cambria Math"/>
                    <w:szCs w:val="28"/>
                  </w:rPr>
                </m:ctrlPr>
              </m:sSupPr>
              <m:e>
                <m:r>
                  <m:rPr>
                    <m:sty m:val="p"/>
                  </m:rPr>
                  <w:rPr>
                    <w:rFonts w:ascii="Cambria Math" w:eastAsia="Times New Roman" w:hAnsi="Cambria Math" w:cs="Cambria Math"/>
                    <w:szCs w:val="28"/>
                  </w:rPr>
                  <m:t>t</m:t>
                </m:r>
              </m:e>
              <m:sup>
                <m:r>
                  <w:rPr>
                    <w:rFonts w:ascii="Cambria Math" w:eastAsia="Times New Roman" w:hAnsi="Cambria Math" w:cs="Cambria Math"/>
                    <w:szCs w:val="28"/>
                  </w:rPr>
                  <m:t>2</m:t>
                </m:r>
              </m:sup>
            </m:sSup>
            <m:r>
              <m:rPr>
                <m:sty m:val="p"/>
              </m:rPr>
              <w:rPr>
                <w:rFonts w:ascii="Cambria Math" w:eastAsia="Times New Roman" w:hAnsi="Cambria Math" w:cs="Cambria Math"/>
                <w:szCs w:val="28"/>
              </w:rPr>
              <m:t>*p*q</m:t>
            </m:r>
          </m:num>
          <m:den>
            <m:sSup>
              <m:sSupPr>
                <m:ctrlPr>
                  <w:rPr>
                    <w:rFonts w:ascii="Cambria Math" w:eastAsia="Times New Roman" w:hAnsi="Cambria Math" w:cs="Cambria Math"/>
                    <w:szCs w:val="28"/>
                  </w:rPr>
                </m:ctrlPr>
              </m:sSupPr>
              <m:e>
                <m:r>
                  <m:rPr>
                    <m:sty m:val="p"/>
                  </m:rPr>
                  <w:rPr>
                    <w:rFonts w:ascii="Cambria Math" w:eastAsia="Times New Roman" w:hAnsi="Cambria Math" w:cs="Cambria Math"/>
                    <w:szCs w:val="28"/>
                  </w:rPr>
                  <m:t>e</m:t>
                </m:r>
              </m:e>
              <m:sup>
                <m:r>
                  <w:rPr>
                    <w:rFonts w:ascii="Cambria Math" w:eastAsia="Times New Roman" w:hAnsi="Cambria Math" w:cs="Cambria Math"/>
                    <w:szCs w:val="28"/>
                  </w:rPr>
                  <m:t>2</m:t>
                </m:r>
              </m:sup>
            </m:sSup>
          </m:den>
        </m:f>
      </m:oMath>
      <w:r w:rsidRPr="00030BDD">
        <w:rPr>
          <w:rFonts w:eastAsia="Times New Roman" w:cs="Times New Roman"/>
          <w:szCs w:val="28"/>
        </w:rPr>
        <w:t xml:space="preserve">       (Hair et al.</w:t>
      </w:r>
      <w:r w:rsidR="007425DF" w:rsidRPr="00030BDD">
        <w:rPr>
          <w:rFonts w:eastAsia="Times New Roman" w:cs="Times New Roman"/>
          <w:szCs w:val="28"/>
        </w:rPr>
        <w:t>,</w:t>
      </w:r>
      <w:r w:rsidRPr="00030BDD">
        <w:rPr>
          <w:rFonts w:eastAsia="Times New Roman" w:cs="Times New Roman"/>
          <w:szCs w:val="28"/>
        </w:rPr>
        <w:t xml:space="preserve"> </w:t>
      </w:r>
      <w:r w:rsidR="00723BE6" w:rsidRPr="00030BDD">
        <w:rPr>
          <w:rFonts w:eastAsia="Times New Roman" w:cs="Times New Roman"/>
          <w:szCs w:val="28"/>
        </w:rPr>
        <w:t>2009</w:t>
      </w:r>
      <w:r w:rsidRPr="00030BDD">
        <w:rPr>
          <w:rFonts w:eastAsia="Times New Roman" w:cs="Times New Roman"/>
          <w:szCs w:val="28"/>
        </w:rPr>
        <w:t>)</w:t>
      </w:r>
      <w:r w:rsidR="007425DF" w:rsidRPr="00030BDD">
        <w:rPr>
          <w:rFonts w:eastAsia="Times New Roman" w:cs="Times New Roman"/>
          <w:szCs w:val="28"/>
        </w:rPr>
        <w:t xml:space="preserve">  </w:t>
      </w:r>
      <w:proofErr w:type="gramStart"/>
      <w:r w:rsidR="007425DF" w:rsidRPr="00030BDD">
        <w:rPr>
          <w:rFonts w:eastAsia="Times New Roman" w:cs="Times New Roman"/>
          <w:szCs w:val="28"/>
        </w:rPr>
        <w:t xml:space="preserve">   (</w:t>
      </w:r>
      <w:proofErr w:type="gramEnd"/>
      <w:r w:rsidR="007425DF" w:rsidRPr="00030BDD">
        <w:rPr>
          <w:rFonts w:eastAsia="Times New Roman" w:cs="Times New Roman"/>
          <w:szCs w:val="28"/>
        </w:rPr>
        <w:t>1)</w:t>
      </w:r>
    </w:p>
    <w:p w14:paraId="5BFF0AC3" w14:textId="77777777" w:rsidR="002444D6" w:rsidRPr="00030BDD" w:rsidRDefault="002444D6" w:rsidP="002444D6">
      <w:pPr>
        <w:spacing w:line="240" w:lineRule="auto"/>
        <w:rPr>
          <w:rFonts w:eastAsia="Times New Roman" w:cs="Times New Roman"/>
          <w:sz w:val="2"/>
          <w:szCs w:val="2"/>
        </w:rPr>
      </w:pPr>
    </w:p>
    <w:p w14:paraId="7CFEBC7E" w14:textId="091F8796" w:rsidR="002444D6" w:rsidRPr="00030BDD" w:rsidRDefault="0044409F" w:rsidP="0044409F">
      <w:pPr>
        <w:spacing w:line="240" w:lineRule="auto"/>
        <w:rPr>
          <w:rFonts w:eastAsia="Times New Roman" w:cs="Times New Roman"/>
          <w:szCs w:val="28"/>
        </w:rPr>
      </w:pPr>
      <w:r w:rsidRPr="00030BDD">
        <w:rPr>
          <w:rFonts w:eastAsia="Times New Roman" w:cs="Times New Roman"/>
          <w:szCs w:val="28"/>
        </w:rPr>
        <w:t xml:space="preserve">Where: n – number of surveyed households; t - distribution value corresponding to the selected confidence; p - estimated percentage of </w:t>
      </w:r>
      <w:r w:rsidR="0006135A">
        <w:rPr>
          <w:rFonts w:eastAsia="Times New Roman" w:cs="Times New Roman"/>
          <w:szCs w:val="28"/>
        </w:rPr>
        <w:t xml:space="preserve">the </w:t>
      </w:r>
      <w:r w:rsidRPr="00030BDD">
        <w:rPr>
          <w:rFonts w:eastAsia="Times New Roman" w:cs="Times New Roman"/>
          <w:szCs w:val="28"/>
        </w:rPr>
        <w:t>population; q =1 - p; e - allowable error (5÷15%).</w:t>
      </w:r>
    </w:p>
    <w:p w14:paraId="289B972D" w14:textId="73B71D81" w:rsidR="00634960" w:rsidRPr="00030BDD" w:rsidRDefault="00634960" w:rsidP="007425DF">
      <w:pPr>
        <w:spacing w:line="240" w:lineRule="auto"/>
        <w:rPr>
          <w:rFonts w:eastAsia="Times New Roman" w:cs="Times New Roman"/>
          <w:szCs w:val="28"/>
        </w:rPr>
      </w:pPr>
      <w:r w:rsidRPr="00030BDD">
        <w:rPr>
          <w:rFonts w:eastAsia="Times New Roman" w:cs="Times New Roman"/>
          <w:szCs w:val="28"/>
        </w:rPr>
        <w:t>Choos</w:t>
      </w:r>
      <w:r w:rsidR="007D69AE" w:rsidRPr="00030BDD">
        <w:rPr>
          <w:rFonts w:eastAsia="Times New Roman" w:cs="Times New Roman"/>
          <w:szCs w:val="28"/>
        </w:rPr>
        <w:t>ing</w:t>
      </w:r>
      <w:r w:rsidRPr="00030BDD">
        <w:rPr>
          <w:rFonts w:eastAsia="Times New Roman" w:cs="Times New Roman"/>
          <w:szCs w:val="28"/>
        </w:rPr>
        <w:t xml:space="preserve"> the 95% confidence level, the corresponding distribution value is 1.96, the error allowed to choose 10%</w:t>
      </w:r>
      <w:r w:rsidR="0006135A">
        <w:rPr>
          <w:rFonts w:eastAsia="Times New Roman" w:cs="Times New Roman"/>
          <w:szCs w:val="28"/>
        </w:rPr>
        <w:t>,</w:t>
      </w:r>
      <w:r w:rsidRPr="00030BDD">
        <w:rPr>
          <w:rFonts w:eastAsia="Times New Roman" w:cs="Times New Roman"/>
          <w:szCs w:val="28"/>
        </w:rPr>
        <w:t xml:space="preserve"> and the largest possible assumption (</w:t>
      </w:r>
      <w:proofErr w:type="spellStart"/>
      <w:r w:rsidRPr="00030BDD">
        <w:rPr>
          <w:rFonts w:eastAsia="Times New Roman" w:cs="Times New Roman"/>
          <w:szCs w:val="28"/>
        </w:rPr>
        <w:t>pxq</w:t>
      </w:r>
      <w:proofErr w:type="spellEnd"/>
      <w:r w:rsidRPr="00030BDD">
        <w:rPr>
          <w:rFonts w:eastAsia="Times New Roman" w:cs="Times New Roman"/>
          <w:szCs w:val="28"/>
        </w:rPr>
        <w:t xml:space="preserve">) is (0.5x0.5), </w:t>
      </w:r>
      <w:r w:rsidR="007D69AE" w:rsidRPr="00030BDD">
        <w:rPr>
          <w:rFonts w:eastAsia="Times New Roman" w:cs="Times New Roman"/>
          <w:szCs w:val="28"/>
        </w:rPr>
        <w:t xml:space="preserve">so </w:t>
      </w:r>
      <w:r w:rsidRPr="00030BDD">
        <w:rPr>
          <w:rFonts w:eastAsia="Times New Roman" w:cs="Times New Roman"/>
          <w:szCs w:val="28"/>
        </w:rPr>
        <w:t xml:space="preserve">the number of </w:t>
      </w:r>
      <w:r w:rsidR="007D69AE" w:rsidRPr="00030BDD">
        <w:rPr>
          <w:rFonts w:eastAsia="Times New Roman" w:cs="Times New Roman"/>
          <w:szCs w:val="28"/>
        </w:rPr>
        <w:t xml:space="preserve">survey </w:t>
      </w:r>
      <w:r w:rsidRPr="00030BDD">
        <w:rPr>
          <w:rFonts w:eastAsia="Times New Roman" w:cs="Times New Roman"/>
          <w:szCs w:val="28"/>
        </w:rPr>
        <w:t>households is 96</w:t>
      </w:r>
      <w:r w:rsidR="007D69AE" w:rsidRPr="00030BDD">
        <w:rPr>
          <w:rFonts w:eastAsia="Times New Roman" w:cs="Times New Roman"/>
          <w:szCs w:val="28"/>
        </w:rPr>
        <w:t>.</w:t>
      </w:r>
      <w:r w:rsidRPr="00030BDD">
        <w:rPr>
          <w:rFonts w:eastAsia="Times New Roman" w:cs="Times New Roman"/>
          <w:szCs w:val="28"/>
        </w:rPr>
        <w:t xml:space="preserve"> </w:t>
      </w:r>
      <w:r w:rsidR="007D69AE" w:rsidRPr="00030BDD">
        <w:rPr>
          <w:rFonts w:eastAsia="Times New Roman" w:cs="Times New Roman"/>
          <w:szCs w:val="28"/>
        </w:rPr>
        <w:t>T</w:t>
      </w:r>
      <w:r w:rsidRPr="00030BDD">
        <w:rPr>
          <w:rFonts w:eastAsia="Times New Roman" w:cs="Times New Roman"/>
          <w:szCs w:val="28"/>
        </w:rPr>
        <w:t xml:space="preserve">he study investigates 100 households. The content of the survey form includes basic information about the survey respondents and their opinions on the factors affecting the realization of financial revenues from the land (the respondents wrote the factors themselves). The results of the data processing of the first survey showed that </w:t>
      </w:r>
      <w:r w:rsidR="0006135A">
        <w:rPr>
          <w:rFonts w:eastAsia="Times New Roman" w:cs="Times New Roman"/>
          <w:szCs w:val="28"/>
        </w:rPr>
        <w:t>29 factors</w:t>
      </w:r>
      <w:r w:rsidRPr="00030BDD">
        <w:rPr>
          <w:rFonts w:eastAsia="Times New Roman" w:cs="Times New Roman"/>
          <w:szCs w:val="28"/>
        </w:rPr>
        <w:t xml:space="preserve"> suggested influence and were included in the second survey.</w:t>
      </w:r>
    </w:p>
    <w:p w14:paraId="011936F5" w14:textId="76602DDE" w:rsidR="00634960" w:rsidRPr="00030BDD" w:rsidRDefault="00F51F1F" w:rsidP="007425DF">
      <w:pPr>
        <w:spacing w:line="240" w:lineRule="auto"/>
        <w:rPr>
          <w:rFonts w:eastAsia="Times New Roman" w:cs="Times New Roman"/>
          <w:szCs w:val="28"/>
        </w:rPr>
      </w:pPr>
      <w:r w:rsidRPr="00030BDD">
        <w:rPr>
          <w:rFonts w:eastAsia="Times New Roman" w:cs="Times New Roman"/>
          <w:szCs w:val="28"/>
        </w:rPr>
        <w:t>The second survey was conducted with all those who responded to the first survey</w:t>
      </w:r>
      <w:r w:rsidR="00634960" w:rsidRPr="00030BDD">
        <w:rPr>
          <w:rFonts w:eastAsia="Times New Roman" w:cs="Times New Roman"/>
          <w:szCs w:val="28"/>
        </w:rPr>
        <w:t>. The respondents selected factors that can affect the realization of financial revenues from land among the 2</w:t>
      </w:r>
      <w:r w:rsidRPr="00030BDD">
        <w:rPr>
          <w:rFonts w:eastAsia="Times New Roman" w:cs="Times New Roman"/>
          <w:szCs w:val="28"/>
        </w:rPr>
        <w:t>9</w:t>
      </w:r>
      <w:r w:rsidR="00634960" w:rsidRPr="00030BDD">
        <w:rPr>
          <w:rFonts w:eastAsia="Times New Roman" w:cs="Times New Roman"/>
          <w:szCs w:val="28"/>
        </w:rPr>
        <w:t xml:space="preserve"> proposed factors. The results of the data processing of the Step II survey show that there are 18 factors with an assessment rate of more than 50% of the total number of respondents and </w:t>
      </w:r>
      <w:r w:rsidRPr="00030BDD">
        <w:rPr>
          <w:rFonts w:eastAsia="Times New Roman" w:cs="Times New Roman"/>
          <w:szCs w:val="28"/>
        </w:rPr>
        <w:t>are</w:t>
      </w:r>
      <w:r w:rsidR="00634960" w:rsidRPr="00030BDD">
        <w:rPr>
          <w:rFonts w:eastAsia="Times New Roman" w:cs="Times New Roman"/>
          <w:szCs w:val="28"/>
        </w:rPr>
        <w:t xml:space="preserve"> selected to investigate and assess </w:t>
      </w:r>
      <w:r w:rsidR="007C73CE">
        <w:rPr>
          <w:rFonts w:eastAsia="Times New Roman" w:cs="Times New Roman"/>
          <w:szCs w:val="28"/>
        </w:rPr>
        <w:t>their</w:t>
      </w:r>
      <w:r w:rsidR="00634960" w:rsidRPr="00030BDD">
        <w:rPr>
          <w:rFonts w:eastAsia="Times New Roman" w:cs="Times New Roman"/>
          <w:szCs w:val="28"/>
        </w:rPr>
        <w:t xml:space="preserve"> impact on the implementation of the payments. The factors are divided according to the characteristics of the factors into 5 groups of factors (</w:t>
      </w:r>
      <w:r w:rsidR="00634960" w:rsidRPr="00030BDD">
        <w:rPr>
          <w:rFonts w:eastAsia="Times New Roman" w:cs="Times New Roman"/>
          <w:i/>
          <w:iCs/>
          <w:szCs w:val="28"/>
        </w:rPr>
        <w:t xml:space="preserve">group of legal factors; </w:t>
      </w:r>
      <w:r w:rsidR="0006135A">
        <w:rPr>
          <w:rFonts w:eastAsia="Times New Roman" w:cs="Times New Roman"/>
          <w:i/>
          <w:iCs/>
          <w:szCs w:val="28"/>
        </w:rPr>
        <w:t xml:space="preserve">a </w:t>
      </w:r>
      <w:r w:rsidR="00634960" w:rsidRPr="00030BDD">
        <w:rPr>
          <w:rFonts w:eastAsia="Times New Roman" w:cs="Times New Roman"/>
          <w:i/>
          <w:iCs/>
          <w:szCs w:val="28"/>
        </w:rPr>
        <w:t xml:space="preserve">group of </w:t>
      </w:r>
      <w:r w:rsidR="005D18F8" w:rsidRPr="005D18F8">
        <w:rPr>
          <w:rFonts w:eastAsia="Times New Roman" w:cs="Times New Roman"/>
          <w:i/>
          <w:iCs/>
          <w:szCs w:val="28"/>
        </w:rPr>
        <w:t>personnel</w:t>
      </w:r>
      <w:r w:rsidR="00634960" w:rsidRPr="00030BDD">
        <w:rPr>
          <w:rFonts w:eastAsia="Times New Roman" w:cs="Times New Roman"/>
          <w:i/>
          <w:iCs/>
          <w:szCs w:val="28"/>
        </w:rPr>
        <w:t xml:space="preserve"> factors; </w:t>
      </w:r>
      <w:r w:rsidR="0006135A">
        <w:rPr>
          <w:rFonts w:eastAsia="Times New Roman" w:cs="Times New Roman"/>
          <w:i/>
          <w:iCs/>
          <w:szCs w:val="28"/>
        </w:rPr>
        <w:t xml:space="preserve">a </w:t>
      </w:r>
      <w:r w:rsidR="00634960" w:rsidRPr="00030BDD">
        <w:rPr>
          <w:rFonts w:eastAsia="Times New Roman" w:cs="Times New Roman"/>
          <w:i/>
          <w:iCs/>
          <w:szCs w:val="28"/>
        </w:rPr>
        <w:t>group of land database</w:t>
      </w:r>
      <w:r w:rsidR="005D18F8">
        <w:rPr>
          <w:rFonts w:eastAsia="Times New Roman" w:cs="Times New Roman"/>
          <w:i/>
          <w:iCs/>
          <w:szCs w:val="28"/>
        </w:rPr>
        <w:t xml:space="preserve"> factors</w:t>
      </w:r>
      <w:r w:rsidR="00634960" w:rsidRPr="00030BDD">
        <w:rPr>
          <w:rFonts w:eastAsia="Times New Roman" w:cs="Times New Roman"/>
          <w:i/>
          <w:iCs/>
          <w:szCs w:val="28"/>
        </w:rPr>
        <w:t xml:space="preserve">; </w:t>
      </w:r>
      <w:r w:rsidR="0006135A">
        <w:rPr>
          <w:rFonts w:eastAsia="Times New Roman" w:cs="Times New Roman"/>
          <w:i/>
          <w:iCs/>
          <w:szCs w:val="28"/>
        </w:rPr>
        <w:t xml:space="preserve">a </w:t>
      </w:r>
      <w:r w:rsidR="005D18F8">
        <w:rPr>
          <w:rFonts w:eastAsia="Times New Roman" w:cs="Times New Roman"/>
          <w:i/>
          <w:iCs/>
          <w:szCs w:val="28"/>
        </w:rPr>
        <w:t>g</w:t>
      </w:r>
      <w:r w:rsidR="005D18F8" w:rsidRPr="005D18F8">
        <w:rPr>
          <w:rFonts w:eastAsia="Times New Roman" w:cs="Times New Roman"/>
          <w:i/>
          <w:iCs/>
          <w:szCs w:val="28"/>
        </w:rPr>
        <w:t>roup of factors for carrying out administrative procedures</w:t>
      </w:r>
      <w:r w:rsidR="00634960" w:rsidRPr="00030BDD">
        <w:rPr>
          <w:rFonts w:eastAsia="Times New Roman" w:cs="Times New Roman"/>
          <w:i/>
          <w:iCs/>
          <w:szCs w:val="28"/>
        </w:rPr>
        <w:t xml:space="preserve">; </w:t>
      </w:r>
      <w:r w:rsidR="0006135A">
        <w:rPr>
          <w:rFonts w:eastAsia="Times New Roman" w:cs="Times New Roman"/>
          <w:i/>
          <w:iCs/>
          <w:szCs w:val="28"/>
        </w:rPr>
        <w:t xml:space="preserve">a </w:t>
      </w:r>
      <w:r w:rsidR="005D18F8">
        <w:rPr>
          <w:rFonts w:eastAsia="Times New Roman" w:cs="Times New Roman"/>
          <w:i/>
          <w:iCs/>
          <w:szCs w:val="28"/>
        </w:rPr>
        <w:t>g</w:t>
      </w:r>
      <w:r w:rsidR="005D18F8" w:rsidRPr="005D18F8">
        <w:rPr>
          <w:rFonts w:eastAsia="Times New Roman" w:cs="Times New Roman"/>
          <w:i/>
          <w:iCs/>
          <w:szCs w:val="28"/>
        </w:rPr>
        <w:t>roup of factors about people having financial obligations</w:t>
      </w:r>
      <w:r w:rsidR="00634960" w:rsidRPr="00030BDD">
        <w:rPr>
          <w:rFonts w:eastAsia="Times New Roman" w:cs="Times New Roman"/>
          <w:szCs w:val="28"/>
        </w:rPr>
        <w:t>). These 5</w:t>
      </w:r>
      <w:r w:rsidR="0006135A">
        <w:rPr>
          <w:rFonts w:eastAsia="Times New Roman" w:cs="Times New Roman"/>
          <w:szCs w:val="28"/>
        </w:rPr>
        <w:t>-</w:t>
      </w:r>
      <w:r w:rsidRPr="00030BDD">
        <w:rPr>
          <w:rFonts w:eastAsia="Times New Roman" w:cs="Times New Roman"/>
          <w:szCs w:val="28"/>
        </w:rPr>
        <w:t xml:space="preserve">factor </w:t>
      </w:r>
      <w:r w:rsidR="00634960" w:rsidRPr="00030BDD">
        <w:rPr>
          <w:rFonts w:eastAsia="Times New Roman" w:cs="Times New Roman"/>
          <w:szCs w:val="28"/>
        </w:rPr>
        <w:t>groups are called 5 independent variables. Each independent variable has from 3 to 5 observed variables.</w:t>
      </w:r>
    </w:p>
    <w:p w14:paraId="41F9B2D6" w14:textId="31DEC833" w:rsidR="00634960" w:rsidRPr="00030BDD" w:rsidRDefault="0006135A" w:rsidP="007425DF">
      <w:pPr>
        <w:spacing w:line="240" w:lineRule="auto"/>
        <w:rPr>
          <w:rFonts w:eastAsia="Times New Roman" w:cs="Times New Roman"/>
          <w:szCs w:val="28"/>
        </w:rPr>
      </w:pPr>
      <w:r>
        <w:rPr>
          <w:rFonts w:eastAsia="Times New Roman" w:cs="Times New Roman"/>
          <w:szCs w:val="28"/>
        </w:rPr>
        <w:t>A</w:t>
      </w:r>
      <w:r w:rsidR="00B47D05" w:rsidRPr="00030BDD">
        <w:rPr>
          <w:rFonts w:eastAsia="Times New Roman" w:cs="Times New Roman"/>
          <w:szCs w:val="28"/>
        </w:rPr>
        <w:t xml:space="preserve"> dependent variable is a group of factors related to the realization of financial revenues from land with 3 observed variables including the correct collection of financial revenues from </w:t>
      </w:r>
      <w:r>
        <w:rPr>
          <w:rFonts w:eastAsia="Times New Roman" w:cs="Times New Roman"/>
          <w:szCs w:val="28"/>
        </w:rPr>
        <w:t xml:space="preserve">the </w:t>
      </w:r>
      <w:r w:rsidR="00B47D05" w:rsidRPr="00030BDD">
        <w:rPr>
          <w:rFonts w:eastAsia="Times New Roman" w:cs="Times New Roman"/>
          <w:szCs w:val="28"/>
        </w:rPr>
        <w:t>land; fully collect</w:t>
      </w:r>
      <w:r>
        <w:rPr>
          <w:rFonts w:eastAsia="Times New Roman" w:cs="Times New Roman"/>
          <w:szCs w:val="28"/>
        </w:rPr>
        <w:t>ing</w:t>
      </w:r>
      <w:r w:rsidR="00B47D05" w:rsidRPr="00030BDD">
        <w:rPr>
          <w:rFonts w:eastAsia="Times New Roman" w:cs="Times New Roman"/>
          <w:szCs w:val="28"/>
        </w:rPr>
        <w:t xml:space="preserve"> financial revenues from </w:t>
      </w:r>
      <w:r>
        <w:rPr>
          <w:rFonts w:eastAsia="Times New Roman" w:cs="Times New Roman"/>
          <w:szCs w:val="28"/>
        </w:rPr>
        <w:t xml:space="preserve">the </w:t>
      </w:r>
      <w:r w:rsidR="00B47D05" w:rsidRPr="00030BDD">
        <w:rPr>
          <w:rFonts w:eastAsia="Times New Roman" w:cs="Times New Roman"/>
          <w:szCs w:val="28"/>
        </w:rPr>
        <w:t xml:space="preserve">land; </w:t>
      </w:r>
      <w:r>
        <w:rPr>
          <w:rFonts w:eastAsia="Times New Roman" w:cs="Times New Roman"/>
          <w:szCs w:val="28"/>
        </w:rPr>
        <w:t xml:space="preserve">a </w:t>
      </w:r>
      <w:r w:rsidR="00B47D05" w:rsidRPr="00030BDD">
        <w:rPr>
          <w:rFonts w:eastAsia="Times New Roman" w:cs="Times New Roman"/>
          <w:szCs w:val="28"/>
        </w:rPr>
        <w:t xml:space="preserve">timely collection of financial revenues from land </w:t>
      </w:r>
      <w:r w:rsidR="00B47D05" w:rsidRPr="00030BDD">
        <w:rPr>
          <w:rFonts w:eastAsia="Times New Roman" w:cs="Times New Roman"/>
          <w:szCs w:val="28"/>
        </w:rPr>
        <w:lastRenderedPageBreak/>
        <w:t>(Table 1). The observed variables of the dependent variable are the principles when performing financial obligations from the land according to the provisions of the land law of Vietnam.</w:t>
      </w:r>
    </w:p>
    <w:p w14:paraId="55F37620" w14:textId="15F4ECF2" w:rsidR="00251BEF" w:rsidRPr="00030BDD" w:rsidRDefault="00251BEF" w:rsidP="00534A16">
      <w:pPr>
        <w:spacing w:before="120" w:after="120" w:line="240" w:lineRule="auto"/>
        <w:ind w:firstLine="0"/>
        <w:rPr>
          <w:rFonts w:eastAsia="Times New Roman" w:cs="Times New Roman"/>
          <w:w w:val="110"/>
          <w:sz w:val="22"/>
          <w:szCs w:val="32"/>
          <w:lang w:val="nb-NO"/>
        </w:rPr>
      </w:pPr>
      <w:r w:rsidRPr="00030BDD">
        <w:rPr>
          <w:rFonts w:eastAsia="Times New Roman" w:cs="Times New Roman"/>
          <w:b/>
          <w:w w:val="110"/>
          <w:sz w:val="22"/>
          <w:szCs w:val="32"/>
          <w:lang w:val="nb-NO"/>
        </w:rPr>
        <w:t xml:space="preserve">Table 1. </w:t>
      </w:r>
      <w:r w:rsidR="00191618" w:rsidRPr="00030BDD">
        <w:rPr>
          <w:rFonts w:eastAsia="Times New Roman" w:cs="Times New Roman"/>
          <w:w w:val="110"/>
          <w:sz w:val="22"/>
          <w:szCs w:val="32"/>
          <w:lang w:val="nb-NO"/>
        </w:rPr>
        <w:t>I</w:t>
      </w:r>
      <w:r w:rsidR="003C039A" w:rsidRPr="00030BDD">
        <w:rPr>
          <w:rFonts w:eastAsia="Times New Roman" w:cs="Times New Roman"/>
          <w:w w:val="110"/>
          <w:sz w:val="22"/>
          <w:szCs w:val="32"/>
          <w:lang w:val="nb-NO"/>
        </w:rPr>
        <w:t>ndependent variables and dependent variables</w:t>
      </w:r>
    </w:p>
    <w:tbl>
      <w:tblPr>
        <w:tblW w:w="0" w:type="auto"/>
        <w:tblLook w:val="04A0" w:firstRow="1" w:lastRow="0" w:firstColumn="1" w:lastColumn="0" w:noHBand="0" w:noVBand="1"/>
      </w:tblPr>
      <w:tblGrid>
        <w:gridCol w:w="3950"/>
        <w:gridCol w:w="5688"/>
      </w:tblGrid>
      <w:tr w:rsidR="00030BDD" w:rsidRPr="00030BDD" w14:paraId="1BE2C93B" w14:textId="71A7F725" w:rsidTr="004665E9">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0BABABC0" w14:textId="48FBCEAB" w:rsidR="004665E9" w:rsidRPr="00030BDD" w:rsidRDefault="004665E9"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 xml:space="preserve">Variables </w:t>
            </w:r>
          </w:p>
        </w:tc>
        <w:tc>
          <w:tcPr>
            <w:tcW w:w="0" w:type="auto"/>
            <w:tcBorders>
              <w:top w:val="single" w:sz="4" w:space="0" w:color="auto"/>
              <w:left w:val="nil"/>
              <w:bottom w:val="single" w:sz="4" w:space="0" w:color="auto"/>
              <w:right w:val="nil"/>
            </w:tcBorders>
          </w:tcPr>
          <w:p w14:paraId="53C12C31" w14:textId="3FD2606D" w:rsidR="004665E9" w:rsidRPr="00030BDD" w:rsidRDefault="004665E9"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Variables</w:t>
            </w:r>
          </w:p>
        </w:tc>
      </w:tr>
      <w:tr w:rsidR="00030BDD" w:rsidRPr="00030BDD" w14:paraId="768DDDC9" w14:textId="34C9476B" w:rsidTr="004665E9">
        <w:trPr>
          <w:trHeight w:val="300"/>
        </w:trPr>
        <w:tc>
          <w:tcPr>
            <w:tcW w:w="0" w:type="auto"/>
            <w:tcBorders>
              <w:top w:val="single" w:sz="4" w:space="0" w:color="auto"/>
              <w:left w:val="nil"/>
              <w:bottom w:val="single" w:sz="4" w:space="0" w:color="auto"/>
              <w:right w:val="nil"/>
            </w:tcBorders>
            <w:shd w:val="clear" w:color="auto" w:fill="auto"/>
            <w:noWrap/>
            <w:vAlign w:val="center"/>
          </w:tcPr>
          <w:p w14:paraId="07417E10" w14:textId="43502EE6"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20"/>
                <w:szCs w:val="20"/>
              </w:rPr>
              <w:t xml:space="preserve">I. </w:t>
            </w:r>
            <w:r w:rsidR="007E4190" w:rsidRPr="00030BDD">
              <w:rPr>
                <w:rFonts w:eastAsia="Times New Roman" w:cs="Times New Roman"/>
                <w:sz w:val="20"/>
                <w:szCs w:val="20"/>
              </w:rPr>
              <w:t>Independent variables</w:t>
            </w:r>
          </w:p>
        </w:tc>
        <w:tc>
          <w:tcPr>
            <w:tcW w:w="0" w:type="auto"/>
            <w:tcBorders>
              <w:top w:val="single" w:sz="4" w:space="0" w:color="auto"/>
              <w:left w:val="nil"/>
              <w:bottom w:val="single" w:sz="4" w:space="0" w:color="auto"/>
              <w:right w:val="nil"/>
            </w:tcBorders>
            <w:vAlign w:val="center"/>
          </w:tcPr>
          <w:p w14:paraId="28C591C3" w14:textId="623D1106" w:rsidR="004665E9" w:rsidRPr="00030BDD" w:rsidRDefault="004665E9" w:rsidP="004665E9">
            <w:pPr>
              <w:spacing w:line="240" w:lineRule="auto"/>
              <w:ind w:firstLine="0"/>
              <w:rPr>
                <w:rFonts w:eastAsia="Times New Roman" w:cs="Times New Roman"/>
                <w:i/>
                <w:iCs/>
                <w:sz w:val="18"/>
                <w:szCs w:val="18"/>
              </w:rPr>
            </w:pPr>
            <w:r w:rsidRPr="00030BDD">
              <w:rPr>
                <w:rFonts w:eastAsia="Times New Roman" w:cs="Times New Roman"/>
                <w:sz w:val="18"/>
                <w:szCs w:val="18"/>
              </w:rPr>
              <w:t xml:space="preserve">- </w:t>
            </w:r>
            <w:r w:rsidR="0032297A" w:rsidRPr="00030BDD">
              <w:rPr>
                <w:rFonts w:eastAsia="Times New Roman" w:cs="Times New Roman"/>
                <w:sz w:val="18"/>
                <w:szCs w:val="18"/>
              </w:rPr>
              <w:t xml:space="preserve">Update level of data </w:t>
            </w:r>
            <w:r w:rsidRPr="00030BDD">
              <w:rPr>
                <w:rFonts w:eastAsia="Times New Roman" w:cs="Times New Roman"/>
                <w:sz w:val="18"/>
                <w:szCs w:val="18"/>
              </w:rPr>
              <w:t>(DF2)</w:t>
            </w:r>
          </w:p>
        </w:tc>
      </w:tr>
      <w:tr w:rsidR="00030BDD" w:rsidRPr="00030BDD" w14:paraId="6459B2B8" w14:textId="3E75C107" w:rsidTr="004665E9">
        <w:trPr>
          <w:trHeight w:val="288"/>
        </w:trPr>
        <w:tc>
          <w:tcPr>
            <w:tcW w:w="0" w:type="auto"/>
            <w:tcBorders>
              <w:top w:val="single" w:sz="4" w:space="0" w:color="auto"/>
              <w:left w:val="nil"/>
              <w:bottom w:val="nil"/>
              <w:right w:val="nil"/>
            </w:tcBorders>
            <w:shd w:val="clear" w:color="auto" w:fill="auto"/>
            <w:noWrap/>
            <w:vAlign w:val="center"/>
            <w:hideMark/>
          </w:tcPr>
          <w:p w14:paraId="664E90A8" w14:textId="38F38037" w:rsidR="004665E9" w:rsidRPr="00030BDD" w:rsidRDefault="004665E9" w:rsidP="004665E9">
            <w:pPr>
              <w:spacing w:line="240" w:lineRule="auto"/>
              <w:ind w:firstLine="0"/>
              <w:rPr>
                <w:rFonts w:eastAsia="Times New Roman" w:cs="Times New Roman"/>
                <w:i/>
                <w:iCs/>
                <w:sz w:val="18"/>
                <w:szCs w:val="18"/>
              </w:rPr>
            </w:pPr>
            <w:r w:rsidRPr="00030BDD">
              <w:rPr>
                <w:rFonts w:eastAsia="Times New Roman" w:cs="Times New Roman"/>
                <w:i/>
                <w:iCs/>
                <w:sz w:val="18"/>
                <w:szCs w:val="18"/>
              </w:rPr>
              <w:t>1. Group of legal factors (LF)</w:t>
            </w:r>
          </w:p>
        </w:tc>
        <w:tc>
          <w:tcPr>
            <w:tcW w:w="0" w:type="auto"/>
            <w:tcBorders>
              <w:top w:val="single" w:sz="4" w:space="0" w:color="auto"/>
              <w:left w:val="nil"/>
              <w:bottom w:val="nil"/>
              <w:right w:val="nil"/>
            </w:tcBorders>
            <w:vAlign w:val="center"/>
          </w:tcPr>
          <w:p w14:paraId="467B058E" w14:textId="61B3B0CF"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i/>
                <w:iCs/>
                <w:sz w:val="18"/>
                <w:szCs w:val="18"/>
              </w:rPr>
              <w:t>4. Group of factors for carrying out administrative procedures (AF</w:t>
            </w:r>
            <w:r w:rsidRPr="00030BDD">
              <w:rPr>
                <w:rFonts w:eastAsia="Times New Roman" w:cs="Times New Roman"/>
                <w:sz w:val="18"/>
                <w:szCs w:val="18"/>
              </w:rPr>
              <w:t>)</w:t>
            </w:r>
          </w:p>
        </w:tc>
      </w:tr>
      <w:tr w:rsidR="00030BDD" w:rsidRPr="00030BDD" w14:paraId="016952AC" w14:textId="7890F485" w:rsidTr="004665E9">
        <w:trPr>
          <w:trHeight w:val="288"/>
        </w:trPr>
        <w:tc>
          <w:tcPr>
            <w:tcW w:w="0" w:type="auto"/>
            <w:tcBorders>
              <w:top w:val="nil"/>
              <w:left w:val="nil"/>
              <w:bottom w:val="nil"/>
              <w:right w:val="nil"/>
            </w:tcBorders>
            <w:shd w:val="clear" w:color="auto" w:fill="auto"/>
            <w:noWrap/>
            <w:vAlign w:val="center"/>
            <w:hideMark/>
          </w:tcPr>
          <w:p w14:paraId="602A3540" w14:textId="2B8D20E6"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Regulations on financial revenue rates (LF1)</w:t>
            </w:r>
          </w:p>
        </w:tc>
        <w:tc>
          <w:tcPr>
            <w:tcW w:w="0" w:type="auto"/>
            <w:tcBorders>
              <w:top w:val="nil"/>
              <w:left w:val="nil"/>
              <w:bottom w:val="nil"/>
              <w:right w:val="nil"/>
            </w:tcBorders>
            <w:vAlign w:val="center"/>
          </w:tcPr>
          <w:p w14:paraId="6C018DA5" w14:textId="4592D8B4"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Process of submitting paperwork (AF1)</w:t>
            </w:r>
          </w:p>
        </w:tc>
      </w:tr>
      <w:tr w:rsidR="00030BDD" w:rsidRPr="00030BDD" w14:paraId="09E82650" w14:textId="12A3F28C" w:rsidTr="004665E9">
        <w:trPr>
          <w:trHeight w:val="288"/>
        </w:trPr>
        <w:tc>
          <w:tcPr>
            <w:tcW w:w="0" w:type="auto"/>
            <w:tcBorders>
              <w:top w:val="nil"/>
              <w:left w:val="nil"/>
              <w:bottom w:val="nil"/>
              <w:right w:val="nil"/>
            </w:tcBorders>
            <w:shd w:val="clear" w:color="auto" w:fill="auto"/>
            <w:noWrap/>
            <w:vAlign w:val="center"/>
            <w:hideMark/>
          </w:tcPr>
          <w:p w14:paraId="409537BF" w14:textId="3F933179"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Propagating and disseminating the law (LF2)</w:t>
            </w:r>
          </w:p>
        </w:tc>
        <w:tc>
          <w:tcPr>
            <w:tcW w:w="0" w:type="auto"/>
            <w:tcBorders>
              <w:top w:val="nil"/>
              <w:left w:val="nil"/>
              <w:bottom w:val="nil"/>
              <w:right w:val="nil"/>
            </w:tcBorders>
            <w:vAlign w:val="center"/>
          </w:tcPr>
          <w:p w14:paraId="369CA539" w14:textId="2D9053A0"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Result return method (AF2)</w:t>
            </w:r>
          </w:p>
        </w:tc>
      </w:tr>
      <w:tr w:rsidR="00030BDD" w:rsidRPr="00030BDD" w14:paraId="4C27DD05" w14:textId="327B56AC" w:rsidTr="004665E9">
        <w:trPr>
          <w:trHeight w:val="288"/>
        </w:trPr>
        <w:tc>
          <w:tcPr>
            <w:tcW w:w="0" w:type="auto"/>
            <w:tcBorders>
              <w:top w:val="nil"/>
              <w:left w:val="nil"/>
              <w:bottom w:val="nil"/>
              <w:right w:val="nil"/>
            </w:tcBorders>
            <w:shd w:val="clear" w:color="auto" w:fill="auto"/>
            <w:noWrap/>
            <w:vAlign w:val="center"/>
          </w:tcPr>
          <w:p w14:paraId="2A127A92" w14:textId="142611B6"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Handling complaints and appeals (LF5)</w:t>
            </w:r>
          </w:p>
        </w:tc>
        <w:tc>
          <w:tcPr>
            <w:tcW w:w="0" w:type="auto"/>
            <w:tcBorders>
              <w:top w:val="nil"/>
              <w:left w:val="nil"/>
              <w:bottom w:val="nil"/>
              <w:right w:val="nil"/>
            </w:tcBorders>
            <w:vAlign w:val="center"/>
          </w:tcPr>
          <w:p w14:paraId="40B8CB97" w14:textId="14E4D9A0"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Form of payment of financial obligations (AF3)</w:t>
            </w:r>
          </w:p>
        </w:tc>
      </w:tr>
      <w:tr w:rsidR="00030BDD" w:rsidRPr="00030BDD" w14:paraId="740898B8" w14:textId="0C674829" w:rsidTr="004665E9">
        <w:trPr>
          <w:trHeight w:val="288"/>
        </w:trPr>
        <w:tc>
          <w:tcPr>
            <w:tcW w:w="0" w:type="auto"/>
            <w:tcBorders>
              <w:top w:val="nil"/>
              <w:left w:val="nil"/>
              <w:bottom w:val="nil"/>
              <w:right w:val="nil"/>
            </w:tcBorders>
            <w:shd w:val="clear" w:color="auto" w:fill="auto"/>
            <w:noWrap/>
            <w:vAlign w:val="center"/>
          </w:tcPr>
          <w:p w14:paraId="3056E98D" w14:textId="15C56251"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Checking compliance with land finance law (LF3)</w:t>
            </w:r>
          </w:p>
        </w:tc>
        <w:tc>
          <w:tcPr>
            <w:tcW w:w="0" w:type="auto"/>
            <w:tcBorders>
              <w:top w:val="nil"/>
              <w:left w:val="nil"/>
              <w:bottom w:val="nil"/>
              <w:right w:val="nil"/>
            </w:tcBorders>
            <w:vAlign w:val="center"/>
          </w:tcPr>
          <w:p w14:paraId="7147FA60" w14:textId="2A7D80F4"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i/>
                <w:iCs/>
                <w:sz w:val="18"/>
                <w:szCs w:val="18"/>
              </w:rPr>
              <w:t xml:space="preserve">5. </w:t>
            </w:r>
            <w:bookmarkStart w:id="0" w:name="_Hlk74637083"/>
            <w:r w:rsidRPr="00030BDD">
              <w:rPr>
                <w:rFonts w:eastAsia="Times New Roman" w:cs="Times New Roman"/>
                <w:i/>
                <w:iCs/>
                <w:sz w:val="18"/>
                <w:szCs w:val="18"/>
              </w:rPr>
              <w:t xml:space="preserve">Group of factors about people having financial obligations </w:t>
            </w:r>
            <w:bookmarkEnd w:id="0"/>
            <w:r w:rsidRPr="00030BDD">
              <w:rPr>
                <w:rFonts w:eastAsia="Times New Roman" w:cs="Times New Roman"/>
                <w:i/>
                <w:iCs/>
                <w:sz w:val="18"/>
                <w:szCs w:val="18"/>
              </w:rPr>
              <w:t>(FF)</w:t>
            </w:r>
          </w:p>
        </w:tc>
      </w:tr>
      <w:tr w:rsidR="00030BDD" w:rsidRPr="00030BDD" w14:paraId="272F35EE" w14:textId="715D1887" w:rsidTr="004665E9">
        <w:trPr>
          <w:trHeight w:val="267"/>
        </w:trPr>
        <w:tc>
          <w:tcPr>
            <w:tcW w:w="0" w:type="auto"/>
            <w:tcBorders>
              <w:top w:val="nil"/>
              <w:left w:val="nil"/>
              <w:bottom w:val="nil"/>
              <w:right w:val="nil"/>
            </w:tcBorders>
            <w:shd w:val="clear" w:color="auto" w:fill="auto"/>
            <w:noWrap/>
            <w:vAlign w:val="center"/>
            <w:hideMark/>
          </w:tcPr>
          <w:p w14:paraId="08D7BB8A" w14:textId="1269DE4D"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Reminding and sanctioning violations (LF4)</w:t>
            </w:r>
          </w:p>
        </w:tc>
        <w:tc>
          <w:tcPr>
            <w:tcW w:w="0" w:type="auto"/>
            <w:tcBorders>
              <w:top w:val="nil"/>
              <w:left w:val="nil"/>
              <w:bottom w:val="nil"/>
              <w:right w:val="nil"/>
            </w:tcBorders>
            <w:vAlign w:val="center"/>
          </w:tcPr>
          <w:p w14:paraId="1B82E35D" w14:textId="2BC8E277"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People's knowledge of the law (FF1)</w:t>
            </w:r>
          </w:p>
        </w:tc>
      </w:tr>
      <w:tr w:rsidR="00030BDD" w:rsidRPr="00030BDD" w14:paraId="09B7A57C" w14:textId="0759250E" w:rsidTr="004665E9">
        <w:trPr>
          <w:trHeight w:val="288"/>
        </w:trPr>
        <w:tc>
          <w:tcPr>
            <w:tcW w:w="0" w:type="auto"/>
            <w:tcBorders>
              <w:top w:val="nil"/>
              <w:left w:val="nil"/>
              <w:bottom w:val="nil"/>
              <w:right w:val="nil"/>
            </w:tcBorders>
            <w:shd w:val="clear" w:color="auto" w:fill="auto"/>
            <w:noWrap/>
            <w:vAlign w:val="center"/>
            <w:hideMark/>
          </w:tcPr>
          <w:p w14:paraId="5934B8DC" w14:textId="0E7F3585"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i/>
                <w:iCs/>
                <w:sz w:val="18"/>
                <w:szCs w:val="18"/>
              </w:rPr>
              <w:t>2. Group of personnel factors (PF)</w:t>
            </w:r>
          </w:p>
        </w:tc>
        <w:tc>
          <w:tcPr>
            <w:tcW w:w="0" w:type="auto"/>
            <w:tcBorders>
              <w:top w:val="nil"/>
              <w:left w:val="nil"/>
              <w:bottom w:val="nil"/>
              <w:right w:val="nil"/>
            </w:tcBorders>
            <w:vAlign w:val="center"/>
          </w:tcPr>
          <w:p w14:paraId="01EF3B65" w14:textId="54A4B031"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Financial capability (FF3)</w:t>
            </w:r>
          </w:p>
        </w:tc>
      </w:tr>
      <w:tr w:rsidR="00030BDD" w:rsidRPr="00030BDD" w14:paraId="6921C6D2" w14:textId="51C632BC" w:rsidTr="004665E9">
        <w:trPr>
          <w:trHeight w:val="289"/>
        </w:trPr>
        <w:tc>
          <w:tcPr>
            <w:tcW w:w="0" w:type="auto"/>
            <w:tcBorders>
              <w:top w:val="nil"/>
              <w:left w:val="nil"/>
              <w:bottom w:val="nil"/>
              <w:right w:val="nil"/>
            </w:tcBorders>
            <w:shd w:val="clear" w:color="auto" w:fill="auto"/>
            <w:noWrap/>
            <w:vAlign w:val="center"/>
            <w:hideMark/>
          </w:tcPr>
          <w:p w14:paraId="65543C71" w14:textId="4B810A24"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Personnel qualifications (PF2)</w:t>
            </w:r>
          </w:p>
        </w:tc>
        <w:tc>
          <w:tcPr>
            <w:tcW w:w="0" w:type="auto"/>
            <w:tcBorders>
              <w:top w:val="nil"/>
              <w:left w:val="nil"/>
              <w:bottom w:val="nil"/>
              <w:right w:val="nil"/>
            </w:tcBorders>
            <w:vAlign w:val="center"/>
          </w:tcPr>
          <w:p w14:paraId="3B95341C" w14:textId="4D083426"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Law observance (FF2)</w:t>
            </w:r>
          </w:p>
        </w:tc>
      </w:tr>
      <w:tr w:rsidR="00030BDD" w:rsidRPr="00030BDD" w14:paraId="2D3BCF69" w14:textId="65FCF089" w:rsidTr="004665E9">
        <w:trPr>
          <w:trHeight w:val="288"/>
        </w:trPr>
        <w:tc>
          <w:tcPr>
            <w:tcW w:w="0" w:type="auto"/>
            <w:tcBorders>
              <w:top w:val="nil"/>
              <w:left w:val="nil"/>
              <w:bottom w:val="nil"/>
              <w:right w:val="nil"/>
            </w:tcBorders>
            <w:shd w:val="clear" w:color="auto" w:fill="auto"/>
            <w:noWrap/>
            <w:vAlign w:val="center"/>
            <w:hideMark/>
          </w:tcPr>
          <w:p w14:paraId="4FD54320" w14:textId="2713D2EE"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Communication skills (PF3)</w:t>
            </w:r>
          </w:p>
        </w:tc>
        <w:tc>
          <w:tcPr>
            <w:tcW w:w="0" w:type="auto"/>
            <w:tcBorders>
              <w:top w:val="nil"/>
              <w:left w:val="nil"/>
              <w:bottom w:val="nil"/>
              <w:right w:val="nil"/>
            </w:tcBorders>
            <w:vAlign w:val="center"/>
          </w:tcPr>
          <w:p w14:paraId="33A493DC" w14:textId="160DDE70"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20"/>
                <w:szCs w:val="20"/>
              </w:rPr>
              <w:t xml:space="preserve">II. </w:t>
            </w:r>
            <w:r w:rsidR="007E4190" w:rsidRPr="00030BDD">
              <w:rPr>
                <w:rFonts w:eastAsia="Times New Roman" w:cs="Times New Roman"/>
                <w:sz w:val="20"/>
                <w:szCs w:val="20"/>
              </w:rPr>
              <w:t>Dependent variables</w:t>
            </w:r>
          </w:p>
        </w:tc>
      </w:tr>
      <w:tr w:rsidR="00030BDD" w:rsidRPr="00030BDD" w14:paraId="284903D1" w14:textId="4BC91B77" w:rsidTr="004665E9">
        <w:trPr>
          <w:trHeight w:val="288"/>
        </w:trPr>
        <w:tc>
          <w:tcPr>
            <w:tcW w:w="0" w:type="auto"/>
            <w:tcBorders>
              <w:top w:val="nil"/>
              <w:left w:val="nil"/>
              <w:bottom w:val="nil"/>
              <w:right w:val="nil"/>
            </w:tcBorders>
            <w:shd w:val="clear" w:color="auto" w:fill="auto"/>
            <w:noWrap/>
            <w:vAlign w:val="center"/>
            <w:hideMark/>
          </w:tcPr>
          <w:p w14:paraId="6A90CC5A" w14:textId="2AAB7705"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Total personnel (PF1)</w:t>
            </w:r>
          </w:p>
        </w:tc>
        <w:tc>
          <w:tcPr>
            <w:tcW w:w="0" w:type="auto"/>
            <w:tcBorders>
              <w:top w:val="nil"/>
              <w:left w:val="nil"/>
              <w:bottom w:val="nil"/>
              <w:right w:val="nil"/>
            </w:tcBorders>
            <w:vAlign w:val="bottom"/>
          </w:tcPr>
          <w:p w14:paraId="7D2F7513" w14:textId="45CE76AE"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i/>
                <w:iCs/>
                <w:sz w:val="18"/>
                <w:szCs w:val="18"/>
              </w:rPr>
              <w:t xml:space="preserve">1. </w:t>
            </w:r>
            <w:r w:rsidR="005D18F8">
              <w:rPr>
                <w:rFonts w:eastAsia="Times New Roman" w:cs="Times New Roman"/>
                <w:i/>
                <w:iCs/>
                <w:sz w:val="18"/>
                <w:szCs w:val="18"/>
              </w:rPr>
              <w:t xml:space="preserve">Group of factors related to </w:t>
            </w:r>
            <w:r w:rsidR="006D63BE">
              <w:rPr>
                <w:rFonts w:eastAsia="Times New Roman" w:cs="Times New Roman"/>
                <w:i/>
                <w:iCs/>
                <w:sz w:val="18"/>
                <w:szCs w:val="18"/>
              </w:rPr>
              <w:t xml:space="preserve">the </w:t>
            </w:r>
            <w:r w:rsidR="005D18F8">
              <w:rPr>
                <w:rFonts w:eastAsia="Times New Roman" w:cs="Times New Roman"/>
                <w:i/>
                <w:iCs/>
                <w:sz w:val="18"/>
                <w:szCs w:val="18"/>
              </w:rPr>
              <w:t>i</w:t>
            </w:r>
            <w:r w:rsidRPr="00030BDD">
              <w:rPr>
                <w:rFonts w:eastAsia="Times New Roman" w:cs="Times New Roman"/>
                <w:i/>
                <w:iCs/>
                <w:sz w:val="18"/>
                <w:szCs w:val="18"/>
              </w:rPr>
              <w:t xml:space="preserve">mplementation of </w:t>
            </w:r>
            <w:r w:rsidR="00725C19">
              <w:rPr>
                <w:rFonts w:eastAsia="Times New Roman" w:cs="Times New Roman"/>
                <w:i/>
                <w:iCs/>
                <w:sz w:val="18"/>
                <w:szCs w:val="18"/>
              </w:rPr>
              <w:t xml:space="preserve">land </w:t>
            </w:r>
            <w:r w:rsidRPr="00030BDD">
              <w:rPr>
                <w:rFonts w:eastAsia="Times New Roman" w:cs="Times New Roman"/>
                <w:i/>
                <w:iCs/>
                <w:sz w:val="18"/>
                <w:szCs w:val="18"/>
              </w:rPr>
              <w:t>financial revenues (IF)</w:t>
            </w:r>
          </w:p>
        </w:tc>
      </w:tr>
      <w:tr w:rsidR="00030BDD" w:rsidRPr="00030BDD" w14:paraId="2A40D918" w14:textId="20AB59BB" w:rsidTr="004665E9">
        <w:trPr>
          <w:trHeight w:val="288"/>
        </w:trPr>
        <w:tc>
          <w:tcPr>
            <w:tcW w:w="0" w:type="auto"/>
            <w:tcBorders>
              <w:top w:val="nil"/>
              <w:left w:val="nil"/>
              <w:bottom w:val="nil"/>
              <w:right w:val="nil"/>
            </w:tcBorders>
            <w:shd w:val="clear" w:color="auto" w:fill="auto"/>
            <w:noWrap/>
            <w:vAlign w:val="center"/>
          </w:tcPr>
          <w:p w14:paraId="142421A6" w14:textId="5478E081"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Responsibility (PF4)</w:t>
            </w:r>
          </w:p>
        </w:tc>
        <w:tc>
          <w:tcPr>
            <w:tcW w:w="0" w:type="auto"/>
            <w:tcBorders>
              <w:top w:val="nil"/>
              <w:left w:val="nil"/>
              <w:bottom w:val="nil"/>
              <w:right w:val="nil"/>
            </w:tcBorders>
            <w:vAlign w:val="bottom"/>
          </w:tcPr>
          <w:p w14:paraId="689E3046" w14:textId="4A6B65E3"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Collecting timely payments (IF3)</w:t>
            </w:r>
          </w:p>
        </w:tc>
      </w:tr>
      <w:tr w:rsidR="00030BDD" w:rsidRPr="00030BDD" w14:paraId="489E2FD0" w14:textId="17AEE95D" w:rsidTr="004665E9">
        <w:trPr>
          <w:trHeight w:val="300"/>
        </w:trPr>
        <w:tc>
          <w:tcPr>
            <w:tcW w:w="0" w:type="auto"/>
            <w:tcBorders>
              <w:top w:val="nil"/>
              <w:left w:val="nil"/>
              <w:bottom w:val="nil"/>
              <w:right w:val="nil"/>
            </w:tcBorders>
            <w:shd w:val="clear" w:color="auto" w:fill="auto"/>
            <w:noWrap/>
            <w:vAlign w:val="center"/>
            <w:hideMark/>
          </w:tcPr>
          <w:p w14:paraId="14D52FCF" w14:textId="2371E87E"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i/>
                <w:iCs/>
                <w:sz w:val="18"/>
                <w:szCs w:val="18"/>
              </w:rPr>
              <w:t>3. Group of Land database factors (DF)</w:t>
            </w:r>
          </w:p>
        </w:tc>
        <w:tc>
          <w:tcPr>
            <w:tcW w:w="0" w:type="auto"/>
            <w:tcBorders>
              <w:top w:val="nil"/>
              <w:left w:val="nil"/>
              <w:bottom w:val="nil"/>
              <w:right w:val="nil"/>
            </w:tcBorders>
            <w:vAlign w:val="bottom"/>
          </w:tcPr>
          <w:p w14:paraId="2C3B58E6" w14:textId="15308DBC"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Collecting all amounts (IF2)</w:t>
            </w:r>
          </w:p>
        </w:tc>
      </w:tr>
      <w:tr w:rsidR="00030BDD" w:rsidRPr="00030BDD" w14:paraId="12ED5F34" w14:textId="7BCE274C" w:rsidTr="00C8095B">
        <w:trPr>
          <w:trHeight w:val="300"/>
        </w:trPr>
        <w:tc>
          <w:tcPr>
            <w:tcW w:w="0" w:type="auto"/>
            <w:tcBorders>
              <w:top w:val="nil"/>
              <w:left w:val="nil"/>
              <w:right w:val="nil"/>
            </w:tcBorders>
            <w:shd w:val="clear" w:color="auto" w:fill="auto"/>
            <w:noWrap/>
            <w:vAlign w:val="center"/>
          </w:tcPr>
          <w:p w14:paraId="779D091D" w14:textId="7CF04097"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xml:space="preserve">- </w:t>
            </w:r>
            <w:r w:rsidR="00E13E9E" w:rsidRPr="00030BDD">
              <w:rPr>
                <w:rFonts w:eastAsia="Times New Roman" w:cs="Times New Roman"/>
                <w:sz w:val="18"/>
                <w:szCs w:val="18"/>
              </w:rPr>
              <w:t xml:space="preserve">Degree of data connectivity </w:t>
            </w:r>
            <w:r w:rsidRPr="00030BDD">
              <w:rPr>
                <w:rFonts w:eastAsia="Times New Roman" w:cs="Times New Roman"/>
                <w:sz w:val="18"/>
                <w:szCs w:val="18"/>
              </w:rPr>
              <w:t>(DF3)</w:t>
            </w:r>
          </w:p>
        </w:tc>
        <w:tc>
          <w:tcPr>
            <w:tcW w:w="0" w:type="auto"/>
            <w:tcBorders>
              <w:top w:val="nil"/>
              <w:left w:val="nil"/>
              <w:right w:val="nil"/>
            </w:tcBorders>
            <w:vAlign w:val="bottom"/>
          </w:tcPr>
          <w:p w14:paraId="2EC69435" w14:textId="02BA17BA"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Collecting the correct amounts (IF1)</w:t>
            </w:r>
          </w:p>
        </w:tc>
      </w:tr>
      <w:tr w:rsidR="00030BDD" w:rsidRPr="00030BDD" w14:paraId="09D47FDB" w14:textId="13308A00" w:rsidTr="00C8095B">
        <w:trPr>
          <w:trHeight w:val="300"/>
        </w:trPr>
        <w:tc>
          <w:tcPr>
            <w:tcW w:w="0" w:type="auto"/>
            <w:tcBorders>
              <w:bottom w:val="single" w:sz="4" w:space="0" w:color="auto"/>
              <w:right w:val="nil"/>
            </w:tcBorders>
            <w:shd w:val="clear" w:color="auto" w:fill="auto"/>
            <w:noWrap/>
            <w:vAlign w:val="center"/>
          </w:tcPr>
          <w:p w14:paraId="376A03FD" w14:textId="0C3026B3" w:rsidR="004665E9" w:rsidRPr="00030BDD" w:rsidRDefault="004665E9" w:rsidP="004665E9">
            <w:pPr>
              <w:spacing w:line="240" w:lineRule="auto"/>
              <w:ind w:firstLine="0"/>
              <w:rPr>
                <w:rFonts w:eastAsia="Times New Roman" w:cs="Times New Roman"/>
                <w:sz w:val="18"/>
                <w:szCs w:val="18"/>
              </w:rPr>
            </w:pPr>
            <w:r w:rsidRPr="00030BDD">
              <w:rPr>
                <w:rFonts w:eastAsia="Times New Roman" w:cs="Times New Roman"/>
                <w:sz w:val="18"/>
                <w:szCs w:val="18"/>
              </w:rPr>
              <w:t xml:space="preserve">- </w:t>
            </w:r>
            <w:r w:rsidR="00E13E9E" w:rsidRPr="00030BDD">
              <w:rPr>
                <w:rFonts w:eastAsia="Times New Roman" w:cs="Times New Roman"/>
                <w:sz w:val="18"/>
                <w:szCs w:val="18"/>
              </w:rPr>
              <w:t xml:space="preserve">Completeness of data </w:t>
            </w:r>
            <w:r w:rsidRPr="00030BDD">
              <w:rPr>
                <w:rFonts w:eastAsia="Times New Roman" w:cs="Times New Roman"/>
                <w:sz w:val="18"/>
                <w:szCs w:val="18"/>
              </w:rPr>
              <w:t>(DF1)</w:t>
            </w:r>
          </w:p>
        </w:tc>
        <w:tc>
          <w:tcPr>
            <w:tcW w:w="0" w:type="auto"/>
            <w:tcBorders>
              <w:bottom w:val="single" w:sz="4" w:space="0" w:color="auto"/>
              <w:right w:val="nil"/>
            </w:tcBorders>
          </w:tcPr>
          <w:p w14:paraId="482AE62F" w14:textId="77777777" w:rsidR="004665E9" w:rsidRPr="00030BDD" w:rsidRDefault="004665E9" w:rsidP="004665E9">
            <w:pPr>
              <w:spacing w:line="240" w:lineRule="auto"/>
              <w:ind w:firstLine="0"/>
              <w:rPr>
                <w:rFonts w:eastAsia="Times New Roman" w:cs="Times New Roman"/>
                <w:sz w:val="18"/>
                <w:szCs w:val="18"/>
              </w:rPr>
            </w:pPr>
          </w:p>
        </w:tc>
      </w:tr>
      <w:tr w:rsidR="00030BDD" w:rsidRPr="00030BDD" w14:paraId="20E5AA0D" w14:textId="77777777" w:rsidTr="00C8095B">
        <w:trPr>
          <w:trHeight w:val="300"/>
        </w:trPr>
        <w:tc>
          <w:tcPr>
            <w:tcW w:w="0" w:type="auto"/>
            <w:tcBorders>
              <w:top w:val="single" w:sz="4" w:space="0" w:color="auto"/>
              <w:right w:val="nil"/>
            </w:tcBorders>
            <w:shd w:val="clear" w:color="auto" w:fill="auto"/>
            <w:noWrap/>
            <w:vAlign w:val="center"/>
          </w:tcPr>
          <w:p w14:paraId="264791FF" w14:textId="77777777" w:rsidR="00C8095B" w:rsidRPr="00030BDD" w:rsidRDefault="00C8095B" w:rsidP="004665E9">
            <w:pPr>
              <w:spacing w:line="240" w:lineRule="auto"/>
              <w:ind w:firstLine="0"/>
              <w:rPr>
                <w:rFonts w:eastAsia="Times New Roman" w:cs="Times New Roman"/>
                <w:sz w:val="18"/>
                <w:szCs w:val="18"/>
              </w:rPr>
            </w:pPr>
          </w:p>
        </w:tc>
        <w:tc>
          <w:tcPr>
            <w:tcW w:w="0" w:type="auto"/>
            <w:tcBorders>
              <w:top w:val="single" w:sz="4" w:space="0" w:color="auto"/>
              <w:right w:val="nil"/>
            </w:tcBorders>
          </w:tcPr>
          <w:p w14:paraId="22B8A6D9" w14:textId="77777777" w:rsidR="00C8095B" w:rsidRPr="00030BDD" w:rsidRDefault="00C8095B" w:rsidP="004665E9">
            <w:pPr>
              <w:spacing w:line="240" w:lineRule="auto"/>
              <w:ind w:firstLine="0"/>
              <w:rPr>
                <w:rFonts w:eastAsia="Times New Roman" w:cs="Times New Roman"/>
                <w:sz w:val="18"/>
                <w:szCs w:val="18"/>
              </w:rPr>
            </w:pPr>
          </w:p>
        </w:tc>
      </w:tr>
    </w:tbl>
    <w:p w14:paraId="35EE25CC" w14:textId="4FF07D4F" w:rsidR="003E23C6" w:rsidRPr="00030BDD" w:rsidRDefault="00987A89" w:rsidP="003E23C6">
      <w:pPr>
        <w:spacing w:line="240" w:lineRule="auto"/>
        <w:ind w:firstLine="0"/>
        <w:jc w:val="center"/>
        <w:rPr>
          <w:rFonts w:eastAsia="Times New Roman" w:cs="Times New Roman"/>
          <w:szCs w:val="28"/>
        </w:rPr>
      </w:pPr>
      <w:r>
        <w:rPr>
          <w:noProof/>
        </w:rPr>
        <w:drawing>
          <wp:inline distT="0" distB="0" distL="0" distR="0" wp14:anchorId="32E6A839" wp14:editId="31403855">
            <wp:extent cx="5507990" cy="3438217"/>
            <wp:effectExtent l="57150" t="57150" r="54610" b="482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2127" cy="3440799"/>
                    </a:xfrm>
                    <a:prstGeom prst="rect">
                      <a:avLst/>
                    </a:prstGeom>
                    <a:scene3d>
                      <a:camera prst="orthographicFront"/>
                      <a:lightRig rig="threePt" dir="t"/>
                    </a:scene3d>
                    <a:sp3d extrusionH="88900" contourW="12700">
                      <a:extrusionClr>
                        <a:schemeClr val="tx1"/>
                      </a:extrusionClr>
                    </a:sp3d>
                  </pic:spPr>
                </pic:pic>
              </a:graphicData>
            </a:graphic>
          </wp:inline>
        </w:drawing>
      </w:r>
      <w:r w:rsidRPr="00030BDD">
        <w:rPr>
          <w:noProof/>
        </w:rPr>
        <w:t xml:space="preserve"> </w:t>
      </w:r>
    </w:p>
    <w:p w14:paraId="66663A82" w14:textId="7C63E41A" w:rsidR="00DF4DA2" w:rsidRPr="00030BDD" w:rsidRDefault="00DF4DA2" w:rsidP="00D037C1">
      <w:pPr>
        <w:spacing w:before="120" w:line="240" w:lineRule="auto"/>
        <w:ind w:firstLine="0"/>
        <w:jc w:val="center"/>
        <w:rPr>
          <w:rFonts w:eastAsia="Times New Roman" w:cs="Times New Roman"/>
          <w:szCs w:val="28"/>
        </w:rPr>
      </w:pPr>
      <w:r w:rsidRPr="00030BDD">
        <w:rPr>
          <w:rFonts w:eastAsia="Times New Roman" w:cs="Times New Roman"/>
          <w:b/>
          <w:bCs/>
          <w:szCs w:val="28"/>
        </w:rPr>
        <w:t>Fig</w:t>
      </w:r>
      <w:r w:rsidR="00534A16">
        <w:rPr>
          <w:rFonts w:eastAsia="Times New Roman" w:cs="Times New Roman"/>
          <w:b/>
          <w:bCs/>
          <w:szCs w:val="28"/>
        </w:rPr>
        <w:t>ure</w:t>
      </w:r>
      <w:r w:rsidRPr="00030BDD">
        <w:rPr>
          <w:rFonts w:eastAsia="Times New Roman" w:cs="Times New Roman"/>
          <w:b/>
          <w:bCs/>
          <w:szCs w:val="28"/>
        </w:rPr>
        <w:t xml:space="preserve"> </w:t>
      </w:r>
      <w:r w:rsidR="003E23C6" w:rsidRPr="00030BDD">
        <w:rPr>
          <w:rFonts w:eastAsia="Times New Roman" w:cs="Times New Roman"/>
          <w:b/>
          <w:bCs/>
          <w:szCs w:val="28"/>
        </w:rPr>
        <w:t>2</w:t>
      </w:r>
      <w:r w:rsidRPr="00030BDD">
        <w:rPr>
          <w:rFonts w:eastAsia="Times New Roman" w:cs="Times New Roman"/>
          <w:szCs w:val="28"/>
        </w:rPr>
        <w:t xml:space="preserve">. </w:t>
      </w:r>
      <w:r w:rsidR="0006135A">
        <w:rPr>
          <w:rFonts w:eastAsia="Times New Roman" w:cs="Times New Roman"/>
          <w:szCs w:val="28"/>
        </w:rPr>
        <w:t>A r</w:t>
      </w:r>
      <w:r w:rsidR="00987A89">
        <w:rPr>
          <w:rFonts w:eastAsia="Times New Roman" w:cs="Times New Roman"/>
          <w:szCs w:val="28"/>
        </w:rPr>
        <w:t>esearch m</w:t>
      </w:r>
      <w:r w:rsidR="00D037C1" w:rsidRPr="00030BDD">
        <w:rPr>
          <w:rFonts w:eastAsia="Times New Roman" w:cs="Times New Roman"/>
          <w:szCs w:val="28"/>
        </w:rPr>
        <w:t xml:space="preserve">odel for assessing the impact of factor groups </w:t>
      </w:r>
    </w:p>
    <w:p w14:paraId="6B503D01" w14:textId="77777777" w:rsidR="00DF4DA2" w:rsidRPr="00030BDD" w:rsidRDefault="00DF4DA2" w:rsidP="00251BEF">
      <w:pPr>
        <w:spacing w:line="240" w:lineRule="auto"/>
        <w:rPr>
          <w:rFonts w:eastAsia="Times New Roman" w:cs="Times New Roman"/>
          <w:szCs w:val="28"/>
        </w:rPr>
      </w:pPr>
    </w:p>
    <w:p w14:paraId="7836723C" w14:textId="62CC8A84" w:rsidR="00634960" w:rsidRPr="00030BDD" w:rsidRDefault="00634960" w:rsidP="00494B24">
      <w:pPr>
        <w:spacing w:line="240" w:lineRule="auto"/>
        <w:rPr>
          <w:shd w:val="clear" w:color="auto" w:fill="FFFFFF"/>
        </w:rPr>
      </w:pPr>
      <w:r w:rsidRPr="00030BDD">
        <w:rPr>
          <w:shd w:val="clear" w:color="auto" w:fill="FFFFFF"/>
        </w:rPr>
        <w:t xml:space="preserve">The content of the questionnaire in step III includes basic information about survey respondents, 18 presumptive impact factors with 5 levels of impact according to the Likert scale for each factor (Very </w:t>
      </w:r>
      <w:r w:rsidR="00F52932" w:rsidRPr="00030BDD">
        <w:rPr>
          <w:shd w:val="clear" w:color="auto" w:fill="FFFFFF"/>
        </w:rPr>
        <w:t>i</w:t>
      </w:r>
      <w:r w:rsidRPr="00030BDD">
        <w:rPr>
          <w:shd w:val="clear" w:color="auto" w:fill="FFFFFF"/>
        </w:rPr>
        <w:t xml:space="preserve">mpactful - 5 points; </w:t>
      </w:r>
      <w:r w:rsidR="00F52932" w:rsidRPr="00030BDD">
        <w:rPr>
          <w:shd w:val="clear" w:color="auto" w:fill="FFFFFF"/>
        </w:rPr>
        <w:t>f</w:t>
      </w:r>
      <w:r w:rsidRPr="00030BDD">
        <w:rPr>
          <w:shd w:val="clear" w:color="auto" w:fill="FFFFFF"/>
        </w:rPr>
        <w:t xml:space="preserve">airly impactful – 4 points; </w:t>
      </w:r>
      <w:r w:rsidR="00F52932" w:rsidRPr="00030BDD">
        <w:rPr>
          <w:shd w:val="clear" w:color="auto" w:fill="FFFFFF"/>
        </w:rPr>
        <w:t>m</w:t>
      </w:r>
      <w:r w:rsidRPr="00030BDD">
        <w:rPr>
          <w:shd w:val="clear" w:color="auto" w:fill="FFFFFF"/>
        </w:rPr>
        <w:t>edium impact</w:t>
      </w:r>
      <w:r w:rsidR="00F52932" w:rsidRPr="00030BDD">
        <w:rPr>
          <w:shd w:val="clear" w:color="auto" w:fill="FFFFFF"/>
        </w:rPr>
        <w:t>ful</w:t>
      </w:r>
      <w:r w:rsidRPr="00030BDD">
        <w:rPr>
          <w:shd w:val="clear" w:color="auto" w:fill="FFFFFF"/>
        </w:rPr>
        <w:t xml:space="preserve"> – 3 points; </w:t>
      </w:r>
      <w:r w:rsidR="00F52932" w:rsidRPr="00030BDD">
        <w:rPr>
          <w:shd w:val="clear" w:color="auto" w:fill="FFFFFF"/>
        </w:rPr>
        <w:t>l</w:t>
      </w:r>
      <w:r w:rsidRPr="00030BDD">
        <w:rPr>
          <w:shd w:val="clear" w:color="auto" w:fill="FFFFFF"/>
        </w:rPr>
        <w:t>ittle impact</w:t>
      </w:r>
      <w:r w:rsidR="00F52932" w:rsidRPr="00030BDD">
        <w:rPr>
          <w:shd w:val="clear" w:color="auto" w:fill="FFFFFF"/>
        </w:rPr>
        <w:t>ful</w:t>
      </w:r>
      <w:r w:rsidRPr="00030BDD">
        <w:rPr>
          <w:shd w:val="clear" w:color="auto" w:fill="FFFFFF"/>
        </w:rPr>
        <w:t xml:space="preserve"> – 2 points; very little impact</w:t>
      </w:r>
      <w:r w:rsidR="00F52932" w:rsidRPr="00030BDD">
        <w:rPr>
          <w:shd w:val="clear" w:color="auto" w:fill="FFFFFF"/>
        </w:rPr>
        <w:t>ful</w:t>
      </w:r>
      <w:r w:rsidRPr="00030BDD">
        <w:rPr>
          <w:shd w:val="clear" w:color="auto" w:fill="FFFFFF"/>
        </w:rPr>
        <w:t xml:space="preserve"> – 1 point) (Likert, 1932) for the evaluator to choose each impact level of each factor. In addition, in the survey form, there is also a section for people to write down their opinions on the advantages and disadvantages of making financial revenues from land, as well as suggestions for implementing</w:t>
      </w:r>
      <w:r w:rsidR="00F52932" w:rsidRPr="00030BDD">
        <w:rPr>
          <w:shd w:val="clear" w:color="auto" w:fill="FFFFFF"/>
        </w:rPr>
        <w:t xml:space="preserve"> better</w:t>
      </w:r>
      <w:r w:rsidRPr="00030BDD">
        <w:rPr>
          <w:shd w:val="clear" w:color="auto" w:fill="FFFFFF"/>
        </w:rPr>
        <w:t xml:space="preserve"> financial revenues from land</w:t>
      </w:r>
      <w:r w:rsidR="00F52932" w:rsidRPr="00030BDD">
        <w:rPr>
          <w:shd w:val="clear" w:color="auto" w:fill="FFFFFF"/>
        </w:rPr>
        <w:t xml:space="preserve"> </w:t>
      </w:r>
      <w:r w:rsidRPr="00030BDD">
        <w:rPr>
          <w:shd w:val="clear" w:color="auto" w:fill="FFFFFF"/>
        </w:rPr>
        <w:t xml:space="preserve">in the future. The number </w:t>
      </w:r>
      <w:r w:rsidRPr="00030BDD">
        <w:rPr>
          <w:shd w:val="clear" w:color="auto" w:fill="FFFFFF"/>
        </w:rPr>
        <w:lastRenderedPageBreak/>
        <w:t>of questionnaires in step III is the maximum number of sample sizes among the minimum samples required to perform the tests. The study has tested the reliability of the scale by Cronbach's Alpha coefficient; testing the degree of convergence and distinction of each variable in the factor group; testing the representativeness of observed variables for latent variables; Hypothesis test</w:t>
      </w:r>
      <w:r w:rsidR="007C73CE">
        <w:rPr>
          <w:shd w:val="clear" w:color="auto" w:fill="FFFFFF"/>
        </w:rPr>
        <w:t>ing</w:t>
      </w:r>
      <w:r w:rsidRPr="00030BDD">
        <w:rPr>
          <w:shd w:val="clear" w:color="auto" w:fill="FFFFFF"/>
        </w:rPr>
        <w:t xml:space="preserve"> and measur</w:t>
      </w:r>
      <w:r w:rsidR="0006135A">
        <w:rPr>
          <w:shd w:val="clear" w:color="auto" w:fill="FFFFFF"/>
        </w:rPr>
        <w:t>ing</w:t>
      </w:r>
      <w:r w:rsidRPr="00030BDD">
        <w:rPr>
          <w:shd w:val="clear" w:color="auto" w:fill="FFFFFF"/>
        </w:rPr>
        <w:t xml:space="preserve"> the impact of each factor.</w:t>
      </w:r>
    </w:p>
    <w:p w14:paraId="553737AD" w14:textId="173B023F" w:rsidR="005C0B4C" w:rsidRPr="00030BDD" w:rsidRDefault="005C0B4C" w:rsidP="008B70C2">
      <w:pPr>
        <w:rPr>
          <w:shd w:val="clear" w:color="auto" w:fill="FFFFFF"/>
        </w:rPr>
      </w:pPr>
      <w:r w:rsidRPr="00030BDD">
        <w:rPr>
          <w:shd w:val="clear" w:color="auto" w:fill="FFFFFF"/>
        </w:rPr>
        <w:t xml:space="preserve">According to Hoang </w:t>
      </w:r>
      <w:r w:rsidR="00C10D63" w:rsidRPr="00030BDD">
        <w:rPr>
          <w:shd w:val="clear" w:color="auto" w:fill="FFFFFF"/>
        </w:rPr>
        <w:t>and</w:t>
      </w:r>
      <w:r w:rsidRPr="00030BDD">
        <w:rPr>
          <w:shd w:val="clear" w:color="auto" w:fill="FFFFFF"/>
        </w:rPr>
        <w:t xml:space="preserve"> Nguyen (2008); Slater and </w:t>
      </w:r>
      <w:proofErr w:type="spellStart"/>
      <w:r w:rsidRPr="00030BDD">
        <w:rPr>
          <w:shd w:val="clear" w:color="auto" w:fill="FFFFFF"/>
        </w:rPr>
        <w:t>Narver</w:t>
      </w:r>
      <w:proofErr w:type="spellEnd"/>
      <w:r w:rsidRPr="00030BDD">
        <w:rPr>
          <w:shd w:val="clear" w:color="auto" w:fill="FFFFFF"/>
        </w:rPr>
        <w:t xml:space="preserve"> (1995), testing the reliability of the scale </w:t>
      </w:r>
      <w:r w:rsidR="007C73CE">
        <w:rPr>
          <w:shd w:val="clear" w:color="auto" w:fill="FFFFFF"/>
        </w:rPr>
        <w:t xml:space="preserve">is done </w:t>
      </w:r>
      <w:r w:rsidRPr="00030BDD">
        <w:rPr>
          <w:shd w:val="clear" w:color="auto" w:fill="FFFFFF"/>
        </w:rPr>
        <w:t xml:space="preserve">by Cronbach's Alpha coefficient; testing the degree of convergence and discrimination of each variable in the factor group </w:t>
      </w:r>
      <w:r w:rsidR="007C73CE">
        <w:rPr>
          <w:shd w:val="clear" w:color="auto" w:fill="FFFFFF"/>
        </w:rPr>
        <w:t xml:space="preserve">is done </w:t>
      </w:r>
      <w:r w:rsidRPr="00030BDD">
        <w:rPr>
          <w:shd w:val="clear" w:color="auto" w:fill="FFFFFF"/>
        </w:rPr>
        <w:t xml:space="preserve">according to </w:t>
      </w:r>
      <w:r w:rsidR="007C73CE">
        <w:rPr>
          <w:shd w:val="clear" w:color="auto" w:fill="FFFFFF"/>
        </w:rPr>
        <w:t>e</w:t>
      </w:r>
      <w:r w:rsidRPr="00030BDD">
        <w:rPr>
          <w:shd w:val="clear" w:color="auto" w:fill="FFFFFF"/>
        </w:rPr>
        <w:t xml:space="preserve">xploratory </w:t>
      </w:r>
      <w:r w:rsidR="007C73CE">
        <w:rPr>
          <w:shd w:val="clear" w:color="auto" w:fill="FFFFFF"/>
        </w:rPr>
        <w:t>f</w:t>
      </w:r>
      <w:r w:rsidRPr="00030BDD">
        <w:rPr>
          <w:shd w:val="clear" w:color="auto" w:fill="FFFFFF"/>
        </w:rPr>
        <w:t xml:space="preserve">actor </w:t>
      </w:r>
      <w:r w:rsidR="007C73CE">
        <w:rPr>
          <w:shd w:val="clear" w:color="auto" w:fill="FFFFFF"/>
        </w:rPr>
        <w:t>a</w:t>
      </w:r>
      <w:r w:rsidRPr="00030BDD">
        <w:rPr>
          <w:shd w:val="clear" w:color="auto" w:fill="FFFFFF"/>
        </w:rPr>
        <w:t xml:space="preserve">nalysis (EFA) </w:t>
      </w:r>
      <w:r w:rsidR="007C73CE">
        <w:rPr>
          <w:shd w:val="clear" w:color="auto" w:fill="FFFFFF"/>
        </w:rPr>
        <w:t xml:space="preserve">with </w:t>
      </w:r>
      <w:r w:rsidRPr="00030BDD">
        <w:rPr>
          <w:shd w:val="clear" w:color="auto" w:fill="FFFFFF"/>
        </w:rPr>
        <w:t>minimum sample size</w:t>
      </w:r>
      <w:r w:rsidR="0084371D">
        <w:rPr>
          <w:shd w:val="clear" w:color="auto" w:fill="FFFFFF"/>
        </w:rPr>
        <w:t>.</w:t>
      </w:r>
      <w:r w:rsidRPr="00030BDD">
        <w:rPr>
          <w:shd w:val="clear" w:color="auto" w:fill="FFFFFF"/>
        </w:rPr>
        <w:t xml:space="preserve"> The</w:t>
      </w:r>
      <w:r w:rsidR="0084371D">
        <w:rPr>
          <w:shd w:val="clear" w:color="auto" w:fill="FFFFFF"/>
        </w:rPr>
        <w:t xml:space="preserve"> </w:t>
      </w:r>
      <w:r w:rsidRPr="00030BDD">
        <w:rPr>
          <w:shd w:val="clear" w:color="auto" w:fill="FFFFFF"/>
        </w:rPr>
        <w:t xml:space="preserve">number of samples was determined based on the requirements of </w:t>
      </w:r>
      <w:r w:rsidR="007C73CE">
        <w:rPr>
          <w:shd w:val="clear" w:color="auto" w:fill="FFFFFF"/>
        </w:rPr>
        <w:t>e</w:t>
      </w:r>
      <w:r w:rsidRPr="00030BDD">
        <w:rPr>
          <w:shd w:val="clear" w:color="auto" w:fill="FFFFFF"/>
        </w:rPr>
        <w:t xml:space="preserve">xploratory </w:t>
      </w:r>
      <w:r w:rsidR="007C73CE">
        <w:rPr>
          <w:shd w:val="clear" w:color="auto" w:fill="FFFFFF"/>
        </w:rPr>
        <w:t>f</w:t>
      </w:r>
      <w:r w:rsidRPr="00030BDD">
        <w:rPr>
          <w:shd w:val="clear" w:color="auto" w:fill="FFFFFF"/>
        </w:rPr>
        <w:t xml:space="preserve">actor </w:t>
      </w:r>
      <w:r w:rsidR="007C73CE">
        <w:rPr>
          <w:shd w:val="clear" w:color="auto" w:fill="FFFFFF"/>
        </w:rPr>
        <w:t>a</w:t>
      </w:r>
      <w:r w:rsidRPr="00030BDD">
        <w:rPr>
          <w:shd w:val="clear" w:color="auto" w:fill="FFFFFF"/>
        </w:rPr>
        <w:t xml:space="preserve">nalysis and multivariate regression with at least 5 observations for 1 measurement variable. Therefore, with 21 observed variables measuring the number of samples is 105. For multivariate regression analysis, the minimum sample size to achieve is 50 + 8 * p (p is the number of </w:t>
      </w:r>
      <w:r w:rsidR="0084371D" w:rsidRPr="00030BDD">
        <w:rPr>
          <w:shd w:val="clear" w:color="auto" w:fill="FFFFFF"/>
        </w:rPr>
        <w:t xml:space="preserve">independent </w:t>
      </w:r>
      <w:r w:rsidRPr="00030BDD">
        <w:rPr>
          <w:shd w:val="clear" w:color="auto" w:fill="FFFFFF"/>
        </w:rPr>
        <w:t>variables – p = 5) (</w:t>
      </w:r>
      <w:proofErr w:type="spellStart"/>
      <w:r w:rsidRPr="00030BDD">
        <w:rPr>
          <w:shd w:val="clear" w:color="auto" w:fill="FFFFFF"/>
        </w:rPr>
        <w:t>Tabachnick</w:t>
      </w:r>
      <w:proofErr w:type="spellEnd"/>
      <w:r w:rsidRPr="00030BDD">
        <w:rPr>
          <w:shd w:val="clear" w:color="auto" w:fill="FFFFFF"/>
        </w:rPr>
        <w:t xml:space="preserve"> </w:t>
      </w:r>
      <w:r w:rsidR="00C10D63" w:rsidRPr="00030BDD">
        <w:rPr>
          <w:shd w:val="clear" w:color="auto" w:fill="FFFFFF"/>
        </w:rPr>
        <w:t>and</w:t>
      </w:r>
      <w:r w:rsidRPr="00030BDD">
        <w:rPr>
          <w:shd w:val="clear" w:color="auto" w:fill="FFFFFF"/>
        </w:rPr>
        <w:t xml:space="preserve"> </w:t>
      </w:r>
      <w:proofErr w:type="spellStart"/>
      <w:r w:rsidRPr="00030BDD">
        <w:rPr>
          <w:shd w:val="clear" w:color="auto" w:fill="FFFFFF"/>
        </w:rPr>
        <w:t>Fidell</w:t>
      </w:r>
      <w:proofErr w:type="spellEnd"/>
      <w:r w:rsidRPr="00030BDD">
        <w:rPr>
          <w:shd w:val="clear" w:color="auto" w:fill="FFFFFF"/>
        </w:rPr>
        <w:t>, 1996; Green, 1991)</w:t>
      </w:r>
      <w:r w:rsidR="0084371D">
        <w:rPr>
          <w:shd w:val="clear" w:color="auto" w:fill="FFFFFF"/>
        </w:rPr>
        <w:t>. T</w:t>
      </w:r>
      <w:r w:rsidRPr="00030BDD">
        <w:rPr>
          <w:shd w:val="clear" w:color="auto" w:fill="FFFFFF"/>
        </w:rPr>
        <w:t xml:space="preserve">he minimum number of samples </w:t>
      </w:r>
      <w:r w:rsidR="007C73CE">
        <w:rPr>
          <w:shd w:val="clear" w:color="auto" w:fill="FFFFFF"/>
        </w:rPr>
        <w:t xml:space="preserve">is </w:t>
      </w:r>
      <w:r w:rsidRPr="00030BDD">
        <w:rPr>
          <w:shd w:val="clear" w:color="auto" w:fill="FFFFFF"/>
        </w:rPr>
        <w:t xml:space="preserve">to be 50 + 8 * 5 = 90. According to Green (1991), </w:t>
      </w:r>
      <w:r w:rsidR="0006135A">
        <w:rPr>
          <w:shd w:val="clear" w:color="auto" w:fill="FFFFFF"/>
        </w:rPr>
        <w:t xml:space="preserve">in </w:t>
      </w:r>
      <w:r w:rsidRPr="00030BDD">
        <w:rPr>
          <w:shd w:val="clear" w:color="auto" w:fill="FFFFFF"/>
        </w:rPr>
        <w:t xml:space="preserve">case two, if the purpose wants to evaluate the factors of each independent variable set up as </w:t>
      </w:r>
      <w:r w:rsidR="007C73CE">
        <w:rPr>
          <w:shd w:val="clear" w:color="auto" w:fill="FFFFFF"/>
        </w:rPr>
        <w:t xml:space="preserve">a </w:t>
      </w:r>
      <w:r w:rsidRPr="00030BDD">
        <w:rPr>
          <w:shd w:val="clear" w:color="auto" w:fill="FFFFFF"/>
        </w:rPr>
        <w:t xml:space="preserve">t-test, regression coefficients…, the minimum sample size should be 104 + </w:t>
      </w:r>
      <w:r w:rsidR="00C46EA4">
        <w:rPr>
          <w:shd w:val="clear" w:color="auto" w:fill="FFFFFF"/>
        </w:rPr>
        <w:t>p</w:t>
      </w:r>
      <w:r w:rsidRPr="00030BDD">
        <w:rPr>
          <w:shd w:val="clear" w:color="auto" w:fill="FFFFFF"/>
        </w:rPr>
        <w:t xml:space="preserve"> (</w:t>
      </w:r>
      <w:r w:rsidR="00C46EA4">
        <w:rPr>
          <w:shd w:val="clear" w:color="auto" w:fill="FFFFFF"/>
        </w:rPr>
        <w:t>p</w:t>
      </w:r>
      <w:r w:rsidRPr="00030BDD">
        <w:rPr>
          <w:shd w:val="clear" w:color="auto" w:fill="FFFFFF"/>
        </w:rPr>
        <w:t xml:space="preserve"> is the number of independent variables – </w:t>
      </w:r>
      <w:r w:rsidR="00C46EA4">
        <w:rPr>
          <w:shd w:val="clear" w:color="auto" w:fill="FFFFFF"/>
        </w:rPr>
        <w:t>p</w:t>
      </w:r>
      <w:r w:rsidRPr="00030BDD">
        <w:rPr>
          <w:shd w:val="clear" w:color="auto" w:fill="FFFFFF"/>
        </w:rPr>
        <w:t xml:space="preserve"> =5). Therefore, with 5 independent variables, we have 104 + 5 = 109. </w:t>
      </w:r>
      <w:r w:rsidR="0006135A">
        <w:rPr>
          <w:shd w:val="clear" w:color="auto" w:fill="FFFFFF"/>
        </w:rPr>
        <w:t>T</w:t>
      </w:r>
      <w:r w:rsidRPr="00030BDD">
        <w:rPr>
          <w:shd w:val="clear" w:color="auto" w:fill="FFFFFF"/>
        </w:rPr>
        <w:t>o ensure both the minimum requirement of exploratory factor analysis and multivariate regression analysis, the survey evaluated 109 samples.</w:t>
      </w:r>
    </w:p>
    <w:p w14:paraId="33464123" w14:textId="0F492CDC" w:rsidR="005C0B4C" w:rsidRPr="00030BDD" w:rsidRDefault="005C0B4C" w:rsidP="005C0B4C">
      <w:r w:rsidRPr="00030BDD">
        <w:t xml:space="preserve">Test the representativeness of observed variables for latent variables by CFA. Myers, </w:t>
      </w:r>
      <w:proofErr w:type="spellStart"/>
      <w:r w:rsidRPr="00030BDD">
        <w:t>Ahn</w:t>
      </w:r>
      <w:proofErr w:type="spellEnd"/>
      <w:r w:rsidRPr="00030BDD">
        <w:t xml:space="preserve">, </w:t>
      </w:r>
      <w:r w:rsidR="00C10D63" w:rsidRPr="00030BDD">
        <w:t>and</w:t>
      </w:r>
      <w:r w:rsidRPr="00030BDD">
        <w:t xml:space="preserve"> </w:t>
      </w:r>
      <w:proofErr w:type="spellStart"/>
      <w:r w:rsidRPr="00030BDD">
        <w:t>Jin</w:t>
      </w:r>
      <w:proofErr w:type="spellEnd"/>
      <w:r w:rsidRPr="00030BDD">
        <w:t xml:space="preserve"> (2011) suggest that the minimum sample size for </w:t>
      </w:r>
      <w:r w:rsidR="00C46EA4">
        <w:t xml:space="preserve">the </w:t>
      </w:r>
      <w:r w:rsidRPr="00030BDD">
        <w:t xml:space="preserve">confirmatory factor analysis </w:t>
      </w:r>
      <w:r w:rsidR="00C46EA4">
        <w:t>(</w:t>
      </w:r>
      <w:r w:rsidR="00C46EA4" w:rsidRPr="00030BDD">
        <w:t>CFA</w:t>
      </w:r>
      <w:r w:rsidR="00C46EA4">
        <w:t>)</w:t>
      </w:r>
      <w:r w:rsidR="00C46EA4" w:rsidRPr="00030BDD">
        <w:t xml:space="preserve"> </w:t>
      </w:r>
      <w:r w:rsidRPr="00030BDD">
        <w:t xml:space="preserve">is 200. In addition, this minimum sample size should be compared with the number of observed variables included in the CFA analysis. or the number of parameters of the CFA model. Specifically, this group of authors recommends a minimum sampling formula. </w:t>
      </w:r>
      <w:r w:rsidR="007C73CE">
        <w:t>The s</w:t>
      </w:r>
      <w:r w:rsidRPr="00030BDD">
        <w:t>ample size should be ≥ 10*</w:t>
      </w:r>
      <w:r w:rsidR="00C46EA4">
        <w:t>n</w:t>
      </w:r>
      <w:r w:rsidRPr="00030BDD">
        <w:t xml:space="preserve">; </w:t>
      </w:r>
      <w:r w:rsidR="00C46EA4">
        <w:t>n</w:t>
      </w:r>
      <w:r w:rsidRPr="00030BDD">
        <w:t xml:space="preserve"> is the number of observed variables included in the CFA analysis), so with </w:t>
      </w:r>
      <w:r w:rsidR="00C46EA4">
        <w:t>n</w:t>
      </w:r>
      <w:r w:rsidRPr="00030BDD">
        <w:t xml:space="preserve"> = 21</w:t>
      </w:r>
      <w:r w:rsidR="0006135A">
        <w:t>,</w:t>
      </w:r>
      <w:r w:rsidRPr="00030BDD">
        <w:t xml:space="preserve"> we have a minimum sample size of 10*21=210. Besides, the sample size must also be ≥ 5*q; q is a parameter of the model</w:t>
      </w:r>
      <w:r w:rsidR="00C46EA4">
        <w:t xml:space="preserve"> (independent and dependent variables)</w:t>
      </w:r>
      <w:r w:rsidRPr="00030BDD">
        <w:t xml:space="preserve">, so with q = </w:t>
      </w:r>
      <w:r w:rsidR="00C46EA4">
        <w:t>6</w:t>
      </w:r>
      <w:r w:rsidRPr="00030BDD">
        <w:t xml:space="preserve">, </w:t>
      </w:r>
      <w:r w:rsidR="00C46EA4">
        <w:t>there is</w:t>
      </w:r>
      <w:r w:rsidRPr="00030BDD">
        <w:t xml:space="preserve"> a sample size of 5*6 = 30. To satisfy both conditions simultaneously, the minimum sample size is 210. According to Hair et al. (2009), hypothesis testing and measurement of the impact of each factor by </w:t>
      </w:r>
      <w:r w:rsidR="002A7625">
        <w:t>s</w:t>
      </w:r>
      <w:r w:rsidRPr="00030BDD">
        <w:t>tructural Equation modeling (SEM) requires a minimum sample size of 100 when the number of factor groups ≤ 5 groups, each group with ≥ 3 observed variables with comm</w:t>
      </w:r>
      <w:r w:rsidR="007C73CE">
        <w:t>o</w:t>
      </w:r>
      <w:r w:rsidRPr="00030BDD">
        <w:t>nalities value when analyzing EFA is from 0.6 or more.</w:t>
      </w:r>
    </w:p>
    <w:p w14:paraId="0DFF2E43" w14:textId="054A9D5C" w:rsidR="005C0B4C" w:rsidRPr="00563F1F" w:rsidRDefault="0006135A" w:rsidP="005C0B4C">
      <w:r w:rsidRPr="00563F1F">
        <w:t>T</w:t>
      </w:r>
      <w:r w:rsidR="005C0B4C" w:rsidRPr="00563F1F">
        <w:t>o simultaneously satisfy the above tests, investigation step III performed 210 votes.</w:t>
      </w:r>
    </w:p>
    <w:p w14:paraId="42CCA167" w14:textId="39AB82E5" w:rsidR="005C0B4C" w:rsidRPr="00030BDD" w:rsidRDefault="005B4272" w:rsidP="0002534D">
      <w:pPr>
        <w:spacing w:before="60" w:after="60" w:line="242" w:lineRule="auto"/>
        <w:ind w:firstLine="397"/>
        <w:rPr>
          <w:rFonts w:eastAsia="Calibri" w:cs="Times New Roman"/>
          <w:szCs w:val="24"/>
        </w:rPr>
      </w:pPr>
      <w:r w:rsidRPr="005B4272">
        <w:rPr>
          <w:rFonts w:eastAsia="Calibri" w:cs="Times New Roman"/>
          <w:szCs w:val="24"/>
        </w:rPr>
        <w:t>The tests were performed using SPSS20 and AMOS24 software.</w:t>
      </w:r>
      <w:r>
        <w:rPr>
          <w:rFonts w:eastAsia="Calibri" w:cs="Times New Roman"/>
          <w:szCs w:val="24"/>
        </w:rPr>
        <w:t xml:space="preserve"> </w:t>
      </w:r>
      <w:r w:rsidR="005C0B4C" w:rsidRPr="00030BDD">
        <w:rPr>
          <w:rFonts w:eastAsia="Calibri" w:cs="Times New Roman"/>
          <w:szCs w:val="24"/>
        </w:rPr>
        <w:t xml:space="preserve">Testing the reliability of the scale by Cronbach's Alpha coefficient was developed by Cronbach (1951) to measure the internal consistency of variables in the same group. The scale can be used when the Cronbach Alpha coefficient is greater than or equal to 0.6 and the variables have a total correlation coefficient greater than 0.3 (Hoang </w:t>
      </w:r>
      <w:r w:rsidR="00C10D63" w:rsidRPr="00030BDD">
        <w:rPr>
          <w:rFonts w:eastAsia="Calibri" w:cs="Times New Roman"/>
          <w:szCs w:val="24"/>
        </w:rPr>
        <w:t>and</w:t>
      </w:r>
      <w:r w:rsidR="005C0B4C" w:rsidRPr="00030BDD">
        <w:rPr>
          <w:rFonts w:eastAsia="Calibri" w:cs="Times New Roman"/>
          <w:szCs w:val="24"/>
        </w:rPr>
        <w:t xml:space="preserve"> Nguyen, 2008; Slater and </w:t>
      </w:r>
      <w:proofErr w:type="spellStart"/>
      <w:r w:rsidR="005C0B4C" w:rsidRPr="00030BDD">
        <w:rPr>
          <w:rFonts w:eastAsia="Calibri" w:cs="Times New Roman"/>
          <w:szCs w:val="24"/>
        </w:rPr>
        <w:t>Narver</w:t>
      </w:r>
      <w:proofErr w:type="spellEnd"/>
      <w:r w:rsidR="005C0B4C" w:rsidRPr="00030BDD">
        <w:rPr>
          <w:rFonts w:eastAsia="Calibri" w:cs="Times New Roman"/>
          <w:szCs w:val="24"/>
        </w:rPr>
        <w:t>, 1995; Hair et al. al., 2009).</w:t>
      </w:r>
    </w:p>
    <w:p w14:paraId="34F87440" w14:textId="63DF9B01" w:rsidR="00251BEF" w:rsidRPr="009207A7" w:rsidRDefault="00251BEF" w:rsidP="009207A7">
      <w:pPr>
        <w:spacing w:before="60" w:after="60" w:line="242" w:lineRule="auto"/>
        <w:ind w:firstLine="397"/>
        <w:rPr>
          <w:rFonts w:eastAsia="Calibri" w:cs="Times New Roman"/>
          <w:lang w:eastAsia="ar-SA"/>
        </w:rPr>
      </w:pPr>
      <w:r w:rsidRPr="00030BDD">
        <w:rPr>
          <w:rFonts w:eastAsia="Calibri" w:cs="Times New Roman"/>
          <w:lang w:eastAsia="ar-SA"/>
        </w:rPr>
        <w:t>Exploratory factor analysis</w:t>
      </w:r>
      <w:r w:rsidR="001C5BE1" w:rsidRPr="00030BDD">
        <w:rPr>
          <w:rFonts w:eastAsia="Calibri" w:cs="Times New Roman"/>
          <w:lang w:eastAsia="ar-SA"/>
        </w:rPr>
        <w:t xml:space="preserve"> (EFA)</w:t>
      </w:r>
      <w:r w:rsidRPr="00030BDD">
        <w:rPr>
          <w:rFonts w:eastAsia="Calibri" w:cs="Times New Roman"/>
          <w:lang w:eastAsia="ar-SA"/>
        </w:rPr>
        <w:t xml:space="preserve"> </w:t>
      </w:r>
      <w:r w:rsidR="001C5BE1" w:rsidRPr="00030BDD">
        <w:rPr>
          <w:rFonts w:eastAsia="Calibri" w:cs="Times New Roman"/>
          <w:lang w:eastAsia="ar-SA"/>
        </w:rPr>
        <w:t>is</w:t>
      </w:r>
      <w:r w:rsidRPr="00030BDD">
        <w:rPr>
          <w:rFonts w:eastAsia="Calibri" w:cs="Times New Roman"/>
          <w:lang w:eastAsia="ar-SA"/>
        </w:rPr>
        <w:t xml:space="preserve"> used to shorten many measurement variables into a set of variables (factors) to make them more meaningful but still contain most of the information of the original set of variables (Hair et al., </w:t>
      </w:r>
      <w:r w:rsidR="00723BE6" w:rsidRPr="00030BDD">
        <w:rPr>
          <w:rFonts w:eastAsia="Calibri" w:cs="Times New Roman"/>
          <w:lang w:eastAsia="ar-SA"/>
        </w:rPr>
        <w:t>2009</w:t>
      </w:r>
      <w:r w:rsidRPr="00030BDD">
        <w:rPr>
          <w:rFonts w:eastAsia="Calibri" w:cs="Times New Roman"/>
          <w:lang w:eastAsia="ar-SA"/>
        </w:rPr>
        <w:t xml:space="preserve">). EFA was assessed through KMO appropriate coefficient, Bartlett test, </w:t>
      </w:r>
      <w:proofErr w:type="gramStart"/>
      <w:r w:rsidRPr="00030BDD">
        <w:rPr>
          <w:rFonts w:eastAsia="Calibri" w:cs="Times New Roman"/>
          <w:lang w:eastAsia="ar-SA"/>
        </w:rPr>
        <w:t>Eigenvalues</w:t>
      </w:r>
      <w:proofErr w:type="gramEnd"/>
      <w:r w:rsidRPr="00030BDD">
        <w:rPr>
          <w:rFonts w:eastAsia="Calibri" w:cs="Times New Roman"/>
          <w:lang w:eastAsia="ar-SA"/>
        </w:rPr>
        <w:t xml:space="preserve"> ​​coefficient, total explanatory variance</w:t>
      </w:r>
      <w:r w:rsidR="0006135A">
        <w:rPr>
          <w:rFonts w:eastAsia="Calibri" w:cs="Times New Roman"/>
          <w:lang w:eastAsia="ar-SA"/>
        </w:rPr>
        <w:t>,</w:t>
      </w:r>
      <w:r w:rsidRPr="00030BDD">
        <w:rPr>
          <w:rFonts w:eastAsia="Calibri" w:cs="Times New Roman"/>
          <w:lang w:eastAsia="ar-SA"/>
        </w:rPr>
        <w:t xml:space="preserve"> and load factor. Variables are only accepted when KMO is in the range </w:t>
      </w:r>
      <w:r w:rsidR="001C5BE1" w:rsidRPr="00030BDD">
        <w:rPr>
          <w:rFonts w:eastAsia="Calibri" w:cs="Times New Roman"/>
          <w:lang w:eastAsia="ar-SA"/>
        </w:rPr>
        <w:t xml:space="preserve">from </w:t>
      </w:r>
      <w:r w:rsidRPr="00030BDD">
        <w:rPr>
          <w:rFonts w:eastAsia="Calibri" w:cs="Times New Roman"/>
          <w:lang w:eastAsia="ar-SA"/>
        </w:rPr>
        <w:t>0.5</w:t>
      </w:r>
      <w:r w:rsidR="001C5BE1" w:rsidRPr="00030BDD">
        <w:rPr>
          <w:rFonts w:eastAsia="Calibri" w:cs="Times New Roman"/>
          <w:lang w:eastAsia="ar-SA"/>
        </w:rPr>
        <w:t xml:space="preserve"> to </w:t>
      </w:r>
      <w:r w:rsidRPr="00030BDD">
        <w:rPr>
          <w:rFonts w:eastAsia="Calibri" w:cs="Times New Roman"/>
          <w:lang w:eastAsia="ar-SA"/>
        </w:rPr>
        <w:t>1</w:t>
      </w:r>
      <w:r w:rsidR="001C5BE1" w:rsidRPr="00030BDD">
        <w:rPr>
          <w:rFonts w:eastAsia="Calibri" w:cs="Times New Roman"/>
          <w:lang w:eastAsia="ar-SA"/>
        </w:rPr>
        <w:t>.0</w:t>
      </w:r>
      <w:r w:rsidRPr="00030BDD">
        <w:rPr>
          <w:rFonts w:eastAsia="Calibri" w:cs="Times New Roman"/>
          <w:lang w:eastAsia="ar-SA"/>
        </w:rPr>
        <w:t xml:space="preserve"> and its weight factors in other factors are less than 0.35 (</w:t>
      </w:r>
      <w:proofErr w:type="spellStart"/>
      <w:r w:rsidRPr="00030BDD">
        <w:rPr>
          <w:rFonts w:eastAsia="Calibri" w:cs="Times New Roman"/>
          <w:lang w:eastAsia="ar-SA"/>
        </w:rPr>
        <w:t>Igbaria</w:t>
      </w:r>
      <w:proofErr w:type="spellEnd"/>
      <w:r w:rsidRPr="00030BDD">
        <w:rPr>
          <w:rFonts w:eastAsia="Calibri" w:cs="Times New Roman"/>
          <w:lang w:eastAsia="ar-SA"/>
        </w:rPr>
        <w:t xml:space="preserve"> et al., 1995) or the distance between two load weights. </w:t>
      </w:r>
      <w:r w:rsidR="009207A7">
        <w:rPr>
          <w:rFonts w:eastAsia="Calibri" w:cs="Times New Roman"/>
          <w:lang w:eastAsia="ar-SA"/>
        </w:rPr>
        <w:t xml:space="preserve"> </w:t>
      </w:r>
      <w:r w:rsidRPr="00030BDD">
        <w:rPr>
          <w:rFonts w:eastAsia="Calibri" w:cs="Times New Roman"/>
          <w:szCs w:val="24"/>
        </w:rPr>
        <w:t>According to Hair et al. (</w:t>
      </w:r>
      <w:r w:rsidR="00723BE6" w:rsidRPr="00030BDD">
        <w:rPr>
          <w:rFonts w:eastAsia="Calibri" w:cs="Times New Roman"/>
          <w:lang w:eastAsia="ar-SA"/>
        </w:rPr>
        <w:t>2009</w:t>
      </w:r>
      <w:r w:rsidRPr="00030BDD">
        <w:rPr>
          <w:rFonts w:eastAsia="Calibri" w:cs="Times New Roman"/>
          <w:szCs w:val="24"/>
        </w:rPr>
        <w:t xml:space="preserve">), with a sample size of about </w:t>
      </w:r>
      <w:r w:rsidR="009207A7">
        <w:rPr>
          <w:rFonts w:eastAsia="Calibri" w:cs="Times New Roman"/>
          <w:szCs w:val="24"/>
        </w:rPr>
        <w:t>2</w:t>
      </w:r>
      <w:r w:rsidRPr="00030BDD">
        <w:rPr>
          <w:rFonts w:eastAsia="Calibri" w:cs="Times New Roman"/>
          <w:szCs w:val="24"/>
        </w:rPr>
        <w:t xml:space="preserve">00, weights of 0.55 should be chosen, so for sample size </w:t>
      </w:r>
      <w:r w:rsidR="009207A7">
        <w:rPr>
          <w:rFonts w:eastAsia="Calibri" w:cs="Times New Roman"/>
          <w:szCs w:val="24"/>
        </w:rPr>
        <w:t>21</w:t>
      </w:r>
      <w:r w:rsidRPr="00030BDD">
        <w:rPr>
          <w:rFonts w:eastAsia="Calibri" w:cs="Times New Roman"/>
          <w:szCs w:val="24"/>
        </w:rPr>
        <w:t xml:space="preserve">0, in this study, a load weight </w:t>
      </w:r>
      <w:r w:rsidR="009207A7">
        <w:rPr>
          <w:rFonts w:eastAsia="Calibri" w:cs="Times New Roman"/>
          <w:szCs w:val="24"/>
        </w:rPr>
        <w:t xml:space="preserve">must be </w:t>
      </w:r>
      <w:r w:rsidRPr="00030BDD">
        <w:rPr>
          <w:rFonts w:eastAsia="Calibri" w:cs="Times New Roman"/>
          <w:szCs w:val="24"/>
        </w:rPr>
        <w:t xml:space="preserve">greater than 0.55. Besides, the scale is only accepted when the total variance explained is greater than 50%; </w:t>
      </w:r>
      <w:proofErr w:type="spellStart"/>
      <w:r w:rsidRPr="00030BDD">
        <w:rPr>
          <w:rFonts w:eastAsia="Calibri" w:cs="Times New Roman"/>
          <w:szCs w:val="24"/>
        </w:rPr>
        <w:t>Barlett’s</w:t>
      </w:r>
      <w:proofErr w:type="spellEnd"/>
      <w:r w:rsidRPr="00030BDD">
        <w:rPr>
          <w:rFonts w:eastAsia="Calibri" w:cs="Times New Roman"/>
          <w:szCs w:val="24"/>
        </w:rPr>
        <w:t xml:space="preserve"> coefficient with Sig significance level less than 0.05 to ensure the factors are correlated with each other; Eigenvalue coefficients are valued from 1 to ensure the groups of factors are different.</w:t>
      </w:r>
    </w:p>
    <w:p w14:paraId="60B157CB" w14:textId="52674D14" w:rsidR="005C0B4C" w:rsidRPr="00030BDD" w:rsidRDefault="005C0B4C" w:rsidP="005C0B4C">
      <w:pPr>
        <w:spacing w:line="240" w:lineRule="auto"/>
        <w:rPr>
          <w:rFonts w:eastAsia="Times New Roman" w:cs="Times New Roman"/>
          <w:szCs w:val="28"/>
        </w:rPr>
      </w:pPr>
      <w:r w:rsidRPr="00030BDD">
        <w:rPr>
          <w:rFonts w:eastAsia="Times New Roman" w:cs="Times New Roman"/>
          <w:szCs w:val="28"/>
        </w:rPr>
        <w:lastRenderedPageBreak/>
        <w:t>- Confirmatory factor analysis (CFA) aims to test the representativeness of observed variables (measured variables) for latent variables (group</w:t>
      </w:r>
      <w:r w:rsidR="009207A7">
        <w:rPr>
          <w:rFonts w:eastAsia="Times New Roman" w:cs="Times New Roman"/>
          <w:szCs w:val="28"/>
        </w:rPr>
        <w:t>s</w:t>
      </w:r>
      <w:r w:rsidRPr="00030BDD">
        <w:rPr>
          <w:rFonts w:eastAsia="Times New Roman" w:cs="Times New Roman"/>
          <w:szCs w:val="28"/>
        </w:rPr>
        <w:t xml:space="preserve"> of influencing factors). According to Hu, L., T., </w:t>
      </w:r>
      <w:r w:rsidR="00C10D63" w:rsidRPr="00030BDD">
        <w:rPr>
          <w:rFonts w:eastAsia="Calibri" w:cs="Times New Roman"/>
          <w:szCs w:val="24"/>
        </w:rPr>
        <w:t>and</w:t>
      </w:r>
      <w:r w:rsidRPr="00030BDD">
        <w:rPr>
          <w:rFonts w:eastAsia="Times New Roman" w:cs="Times New Roman"/>
          <w:szCs w:val="28"/>
        </w:rPr>
        <w:t xml:space="preserve"> </w:t>
      </w:r>
      <w:proofErr w:type="spellStart"/>
      <w:r w:rsidRPr="00030BDD">
        <w:rPr>
          <w:rFonts w:eastAsia="Times New Roman" w:cs="Times New Roman"/>
          <w:szCs w:val="28"/>
        </w:rPr>
        <w:t>Bentler</w:t>
      </w:r>
      <w:proofErr w:type="spellEnd"/>
      <w:r w:rsidRPr="00030BDD">
        <w:rPr>
          <w:rFonts w:eastAsia="Times New Roman" w:cs="Times New Roman"/>
          <w:szCs w:val="28"/>
        </w:rPr>
        <w:t xml:space="preserve">, P. M. (1999); Hair et al., (2009), Chi-square/df ≤ 2; GFI ≥ 0.9; CFI ≥ 0.9; TLI ≥ 0.9; RMSEA ≤ 0.06; PCLOSE ≥ 0.05. </w:t>
      </w:r>
      <w:r w:rsidR="00DB5D76">
        <w:rPr>
          <w:rFonts w:eastAsia="Times New Roman" w:cs="Times New Roman"/>
          <w:szCs w:val="28"/>
        </w:rPr>
        <w:t>O</w:t>
      </w:r>
      <w:r w:rsidRPr="00030BDD">
        <w:rPr>
          <w:rFonts w:eastAsia="Times New Roman" w:cs="Times New Roman"/>
          <w:szCs w:val="28"/>
        </w:rPr>
        <w:t xml:space="preserve">n reliability standardized loading estimates ≥ 0.5; composite reliability (CR) ≥ 0.7; about validity: </w:t>
      </w:r>
      <w:r w:rsidR="006D63BE">
        <w:rPr>
          <w:rFonts w:eastAsia="Times New Roman" w:cs="Times New Roman"/>
          <w:szCs w:val="28"/>
        </w:rPr>
        <w:t>convergence</w:t>
      </w:r>
      <w:r w:rsidRPr="00030BDD">
        <w:rPr>
          <w:rFonts w:eastAsia="Times New Roman" w:cs="Times New Roman"/>
          <w:szCs w:val="28"/>
        </w:rPr>
        <w:t xml:space="preserve"> Average Variance Extracted (</w:t>
      </w:r>
      <w:r w:rsidR="006D63BE">
        <w:rPr>
          <w:rFonts w:eastAsia="Times New Roman" w:cs="Times New Roman"/>
          <w:szCs w:val="28"/>
        </w:rPr>
        <w:t>AVE</w:t>
      </w:r>
      <w:r w:rsidRPr="00030BDD">
        <w:rPr>
          <w:rFonts w:eastAsia="Times New Roman" w:cs="Times New Roman"/>
          <w:szCs w:val="28"/>
        </w:rPr>
        <w:t xml:space="preserve">) ≥ 0.5. Discriminant, maximum </w:t>
      </w:r>
      <w:r w:rsidR="006D63BE">
        <w:rPr>
          <w:rFonts w:eastAsia="Times New Roman" w:cs="Times New Roman"/>
          <w:szCs w:val="28"/>
        </w:rPr>
        <w:t>stop</w:t>
      </w:r>
      <w:r w:rsidRPr="00030BDD">
        <w:rPr>
          <w:rFonts w:eastAsia="Times New Roman" w:cs="Times New Roman"/>
          <w:szCs w:val="28"/>
        </w:rPr>
        <w:t xml:space="preserve"> variance (MSV) &lt; </w:t>
      </w:r>
      <w:r w:rsidR="001535A5">
        <w:rPr>
          <w:rFonts w:eastAsia="Times New Roman" w:cs="Times New Roman"/>
          <w:szCs w:val="28"/>
        </w:rPr>
        <w:t>Average</w:t>
      </w:r>
      <w:r w:rsidRPr="00030BDD">
        <w:rPr>
          <w:rFonts w:eastAsia="Times New Roman" w:cs="Times New Roman"/>
          <w:szCs w:val="28"/>
        </w:rPr>
        <w:t xml:space="preserve"> </w:t>
      </w:r>
      <w:r w:rsidR="001535A5">
        <w:rPr>
          <w:rFonts w:eastAsia="Times New Roman" w:cs="Times New Roman"/>
          <w:szCs w:val="28"/>
        </w:rPr>
        <w:t>variance extracted</w:t>
      </w:r>
      <w:r w:rsidRPr="00030BDD">
        <w:rPr>
          <w:rFonts w:eastAsia="Times New Roman" w:cs="Times New Roman"/>
          <w:szCs w:val="28"/>
        </w:rPr>
        <w:t xml:space="preserve"> (AVE); square </w:t>
      </w:r>
      <w:r w:rsidR="001535A5">
        <w:rPr>
          <w:rFonts w:eastAsia="Times New Roman" w:cs="Times New Roman"/>
          <w:szCs w:val="28"/>
        </w:rPr>
        <w:t>root</w:t>
      </w:r>
      <w:r w:rsidRPr="00030BDD">
        <w:rPr>
          <w:rFonts w:eastAsia="Times New Roman" w:cs="Times New Roman"/>
          <w:szCs w:val="28"/>
        </w:rPr>
        <w:t xml:space="preserve"> of AVE (SQRTAVE) &gt; inter-construct correlations. </w:t>
      </w:r>
      <w:proofErr w:type="spellStart"/>
      <w:r w:rsidRPr="00030BDD">
        <w:rPr>
          <w:rFonts w:eastAsia="Times New Roman" w:cs="Times New Roman"/>
          <w:szCs w:val="28"/>
        </w:rPr>
        <w:t>In</w:t>
      </w:r>
      <w:r w:rsidR="006D63BE">
        <w:rPr>
          <w:rFonts w:eastAsia="Times New Roman" w:cs="Times New Roman"/>
          <w:szCs w:val="28"/>
        </w:rPr>
        <w:t>top</w:t>
      </w:r>
      <w:r w:rsidRPr="00030BDD">
        <w:rPr>
          <w:rFonts w:eastAsia="Times New Roman" w:cs="Times New Roman"/>
          <w:szCs w:val="28"/>
        </w:rPr>
        <w:t>ition</w:t>
      </w:r>
      <w:proofErr w:type="spellEnd"/>
      <w:r w:rsidRPr="00030BDD">
        <w:rPr>
          <w:rFonts w:eastAsia="Times New Roman" w:cs="Times New Roman"/>
          <w:szCs w:val="28"/>
        </w:rPr>
        <w:t xml:space="preserve">, the CFA analysis s also </w:t>
      </w:r>
      <w:r w:rsidR="006D63BE">
        <w:rPr>
          <w:rFonts w:eastAsia="Times New Roman" w:cs="Times New Roman"/>
          <w:szCs w:val="28"/>
        </w:rPr>
        <w:t>tested</w:t>
      </w:r>
      <w:r w:rsidRPr="00030BDD">
        <w:rPr>
          <w:rFonts w:eastAsia="Times New Roman" w:cs="Times New Roman"/>
          <w:szCs w:val="28"/>
        </w:rPr>
        <w:t xml:space="preserve"> through </w:t>
      </w:r>
      <w:r w:rsidR="001535A5">
        <w:rPr>
          <w:rFonts w:eastAsia="Times New Roman" w:cs="Times New Roman"/>
          <w:szCs w:val="28"/>
        </w:rPr>
        <w:t>the combined</w:t>
      </w:r>
      <w:r w:rsidRPr="00030BDD">
        <w:rPr>
          <w:rFonts w:eastAsia="Times New Roman" w:cs="Times New Roman"/>
          <w:szCs w:val="28"/>
        </w:rPr>
        <w:t xml:space="preserve"> confidence coefficient (</w:t>
      </w:r>
      <w:proofErr w:type="spellStart"/>
      <w:r w:rsidR="00110BEB" w:rsidRPr="00030BDD">
        <w:rPr>
          <w:rFonts w:eastAsia="Times New Roman" w:cs="Times New Roman"/>
          <w:szCs w:val="28"/>
        </w:rPr>
        <w:t>ρ</w:t>
      </w:r>
      <w:r w:rsidR="00110BEB" w:rsidRPr="00030BDD">
        <w:rPr>
          <w:rFonts w:eastAsia="Times New Roman" w:cs="Times New Roman"/>
          <w:szCs w:val="28"/>
          <w:vertAlign w:val="subscript"/>
        </w:rPr>
        <w:softHyphen/>
      </w:r>
      <w:r w:rsidR="00110BEB" w:rsidRPr="00030BDD">
        <w:rPr>
          <w:rFonts w:eastAsia="Times New Roman" w:cs="Times New Roman"/>
          <w:szCs w:val="28"/>
          <w:vertAlign w:val="subscript"/>
        </w:rPr>
        <w:softHyphen/>
        <w:t>c</w:t>
      </w:r>
      <w:proofErr w:type="spellEnd"/>
      <w:r w:rsidRPr="00030BDD">
        <w:rPr>
          <w:rFonts w:eastAsia="Times New Roman" w:cs="Times New Roman"/>
          <w:szCs w:val="28"/>
        </w:rPr>
        <w:t>) and the mean extracted variance (</w:t>
      </w:r>
      <w:proofErr w:type="spellStart"/>
      <w:r w:rsidR="00110BEB" w:rsidRPr="00030BDD">
        <w:rPr>
          <w:rFonts w:eastAsia="Times New Roman" w:cs="Times New Roman"/>
          <w:szCs w:val="28"/>
        </w:rPr>
        <w:t>ρ</w:t>
      </w:r>
      <w:r w:rsidR="00110BEB" w:rsidRPr="00030BDD">
        <w:rPr>
          <w:rFonts w:eastAsia="Times New Roman" w:cs="Times New Roman"/>
          <w:szCs w:val="28"/>
          <w:vertAlign w:val="subscript"/>
        </w:rPr>
        <w:softHyphen/>
      </w:r>
      <w:r w:rsidR="00110BEB" w:rsidRPr="00030BDD">
        <w:rPr>
          <w:rFonts w:eastAsia="Times New Roman" w:cs="Times New Roman"/>
          <w:szCs w:val="28"/>
          <w:vertAlign w:val="subscript"/>
        </w:rPr>
        <w:softHyphen/>
        <w:t>vc</w:t>
      </w:r>
      <w:proofErr w:type="spellEnd"/>
      <w:r w:rsidRPr="00030BDD">
        <w:rPr>
          <w:rFonts w:eastAsia="Times New Roman" w:cs="Times New Roman"/>
          <w:szCs w:val="28"/>
        </w:rPr>
        <w:t>).</w:t>
      </w:r>
    </w:p>
    <w:p w14:paraId="45D8FE15" w14:textId="77777777" w:rsidR="00F343B3" w:rsidRPr="00030BDD" w:rsidRDefault="00F343B3" w:rsidP="00470B3E">
      <w:pPr>
        <w:spacing w:line="240" w:lineRule="auto"/>
        <w:rPr>
          <w:rFonts w:eastAsia="Times New Roman" w:cs="Times New Roman"/>
          <w:szCs w:val="28"/>
        </w:rPr>
      </w:pPr>
    </w:p>
    <w:p w14:paraId="68ED38E6" w14:textId="3B0B0072" w:rsidR="00470B3E" w:rsidRPr="00745BFB" w:rsidRDefault="00767C1F" w:rsidP="009D6353">
      <w:pPr>
        <w:spacing w:line="240" w:lineRule="auto"/>
        <w:jc w:val="center"/>
        <w:rPr>
          <w:rFonts w:eastAsia="Times New Roman" w:cs="Times New Roman"/>
          <w:szCs w:val="28"/>
          <w:lang w:val="nl-NL"/>
        </w:rPr>
      </w:pPr>
      <m:oMath>
        <m:sSub>
          <m:sSubPr>
            <m:ctrlPr>
              <w:rPr>
                <w:rFonts w:ascii="Cambria Math" w:eastAsia="Times New Roman" w:hAnsi="Cambria Math" w:cs="Times New Roman"/>
                <w:i/>
                <w:szCs w:val="28"/>
              </w:rPr>
            </m:ctrlPr>
          </m:sSubPr>
          <m:e>
            <m:r>
              <m:rPr>
                <m:sty m:val="p"/>
              </m:rPr>
              <w:rPr>
                <w:rFonts w:ascii="Cambria Math" w:eastAsia="Times New Roman" w:hAnsi="Cambria Math" w:cs="Times New Roman"/>
                <w:szCs w:val="28"/>
              </w:rPr>
              <m:t>ρ</m:t>
            </m:r>
          </m:e>
          <m:sub>
            <m:sSup>
              <m:sSupPr>
                <m:ctrlPr>
                  <w:rPr>
                    <w:rFonts w:ascii="Cambria Math" w:eastAsia="Times New Roman" w:hAnsi="Cambria Math" w:cs="Times New Roman"/>
                    <w:i/>
                    <w:szCs w:val="28"/>
                  </w:rPr>
                </m:ctrlPr>
              </m:sSupPr>
              <m:e>
                <m:r>
                  <w:rPr>
                    <w:rFonts w:ascii="Cambria Math" w:eastAsia="Times New Roman" w:hAnsi="Cambria Math" w:cs="Times New Roman"/>
                    <w:szCs w:val="28"/>
                  </w:rPr>
                  <m:t>c</m:t>
                </m:r>
              </m:e>
              <m:sup/>
            </m:sSup>
          </m:sub>
        </m:sSub>
        <m:r>
          <w:rPr>
            <w:rFonts w:ascii="Cambria Math" w:eastAsia="Times New Roman" w:hAnsi="Cambria Math" w:cs="Times New Roman"/>
            <w:szCs w:val="28"/>
            <w:lang w:val="nl-NL"/>
          </w:rPr>
          <m:t>=</m:t>
        </m:r>
        <m:f>
          <m:fPr>
            <m:ctrlPr>
              <w:rPr>
                <w:rFonts w:ascii="Cambria Math" w:eastAsia="Times New Roman" w:hAnsi="Cambria Math" w:cs="Times New Roman"/>
                <w:i/>
                <w:szCs w:val="28"/>
              </w:rPr>
            </m:ctrlPr>
          </m:fPr>
          <m:num>
            <m:sSup>
              <m:sSupPr>
                <m:ctrlPr>
                  <w:rPr>
                    <w:rFonts w:ascii="Cambria Math" w:eastAsia="Times New Roman" w:hAnsi="Cambria Math" w:cs="Times New Roman"/>
                    <w:szCs w:val="28"/>
                  </w:rPr>
                </m:ctrlPr>
              </m:sSupPr>
              <m:e>
                <m:r>
                  <w:rPr>
                    <w:rFonts w:ascii="Cambria Math" w:eastAsia="Times New Roman" w:hAnsi="Cambria Math" w:cs="Times New Roman"/>
                    <w:szCs w:val="28"/>
                    <w:lang w:val="nl-NL"/>
                  </w:rPr>
                  <m:t>(</m:t>
                </m:r>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i</m:t>
                    </m:r>
                    <m:r>
                      <w:rPr>
                        <w:rFonts w:ascii="Cambria Math" w:eastAsia="Times New Roman" w:hAnsi="Cambria Math" w:cs="Times New Roman"/>
                        <w:szCs w:val="28"/>
                        <w:lang w:val="nl-NL"/>
                      </w:rPr>
                      <m:t>=1</m:t>
                    </m:r>
                  </m:sub>
                  <m:sup>
                    <m:r>
                      <w:rPr>
                        <w:rFonts w:ascii="Cambria Math" w:eastAsia="Times New Roman" w:hAnsi="Cambria Math" w:cs="Times New Roman"/>
                        <w:szCs w:val="28"/>
                      </w:rPr>
                      <m:t>p</m:t>
                    </m:r>
                  </m:sup>
                  <m:e>
                    <m:r>
                      <m:rPr>
                        <m:sty m:val="p"/>
                      </m:rPr>
                      <w:rPr>
                        <w:rFonts w:ascii="Cambria Math" w:eastAsia="Times New Roman" w:hAnsi="Cambria Math" w:cs="Times New Roman"/>
                        <w:szCs w:val="28"/>
                      </w:rPr>
                      <m:t>λ</m:t>
                    </m:r>
                    <m:r>
                      <m:rPr>
                        <m:sty m:val="p"/>
                      </m:rPr>
                      <w:rPr>
                        <w:rFonts w:ascii="Cambria Math" w:eastAsia="Times New Roman" w:cs="Times New Roman"/>
                        <w:szCs w:val="28"/>
                        <w:lang w:val="nl-NL"/>
                      </w:rPr>
                      <m:t>i</m:t>
                    </m:r>
                  </m:e>
                </m:nary>
                <m:r>
                  <w:rPr>
                    <w:rFonts w:ascii="Cambria Math" w:eastAsia="Times New Roman" w:hAnsi="Cambria Math" w:cs="Times New Roman"/>
                    <w:szCs w:val="28"/>
                    <w:lang w:val="nl-NL"/>
                  </w:rPr>
                  <m:t>)</m:t>
                </m:r>
              </m:e>
              <m:sup>
                <m:r>
                  <w:rPr>
                    <w:rFonts w:ascii="Cambria Math" w:eastAsia="Times New Roman" w:hAnsi="Cambria Math" w:cs="Times New Roman"/>
                    <w:szCs w:val="28"/>
                    <w:lang w:val="nl-NL"/>
                  </w:rPr>
                  <m:t>2</m:t>
                </m:r>
              </m:sup>
            </m:sSup>
          </m:num>
          <m:den>
            <m:sSup>
              <m:sSupPr>
                <m:ctrlPr>
                  <w:rPr>
                    <w:rFonts w:ascii="Cambria Math" w:eastAsia="Times New Roman" w:hAnsi="Cambria Math" w:cs="Times New Roman"/>
                    <w:szCs w:val="28"/>
                  </w:rPr>
                </m:ctrlPr>
              </m:sSupPr>
              <m:e>
                <m:r>
                  <w:rPr>
                    <w:rFonts w:ascii="Cambria Math" w:eastAsia="Times New Roman" w:hAnsi="Cambria Math" w:cs="Times New Roman"/>
                    <w:szCs w:val="28"/>
                    <w:lang w:val="nl-NL"/>
                  </w:rPr>
                  <m:t>(</m:t>
                </m:r>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i</m:t>
                    </m:r>
                    <m:r>
                      <w:rPr>
                        <w:rFonts w:ascii="Cambria Math" w:eastAsia="Times New Roman" w:hAnsi="Cambria Math" w:cs="Times New Roman"/>
                        <w:szCs w:val="28"/>
                        <w:lang w:val="nl-NL"/>
                      </w:rPr>
                      <m:t>=1</m:t>
                    </m:r>
                  </m:sub>
                  <m:sup>
                    <m:r>
                      <w:rPr>
                        <w:rFonts w:ascii="Cambria Math" w:eastAsia="Times New Roman" w:hAnsi="Cambria Math" w:cs="Times New Roman"/>
                        <w:szCs w:val="28"/>
                      </w:rPr>
                      <m:t>p</m:t>
                    </m:r>
                  </m:sup>
                  <m:e>
                    <m:r>
                      <m:rPr>
                        <m:sty m:val="p"/>
                      </m:rPr>
                      <w:rPr>
                        <w:rFonts w:ascii="Cambria Math" w:eastAsia="Times New Roman" w:hAnsi="Cambria Math" w:cs="Times New Roman"/>
                        <w:szCs w:val="28"/>
                      </w:rPr>
                      <m:t>λ</m:t>
                    </m:r>
                    <m:r>
                      <m:rPr>
                        <m:sty m:val="p"/>
                      </m:rPr>
                      <w:rPr>
                        <w:rFonts w:ascii="Cambria Math" w:eastAsia="Times New Roman" w:cs="Times New Roman"/>
                        <w:szCs w:val="28"/>
                        <w:lang w:val="nl-NL"/>
                      </w:rPr>
                      <m:t>i</m:t>
                    </m:r>
                  </m:e>
                </m:nary>
                <m:r>
                  <w:rPr>
                    <w:rFonts w:ascii="Cambria Math" w:eastAsia="Times New Roman" w:hAnsi="Cambria Math" w:cs="Times New Roman"/>
                    <w:szCs w:val="28"/>
                    <w:lang w:val="nl-NL"/>
                  </w:rPr>
                  <m:t>)</m:t>
                </m:r>
              </m:e>
              <m:sup>
                <m:r>
                  <w:rPr>
                    <w:rFonts w:ascii="Cambria Math" w:eastAsia="Times New Roman" w:hAnsi="Cambria Math" w:cs="Times New Roman"/>
                    <w:szCs w:val="28"/>
                    <w:lang w:val="nl-NL"/>
                  </w:rPr>
                  <m:t>2</m:t>
                </m:r>
              </m:sup>
            </m:sSup>
            <m:r>
              <w:rPr>
                <w:rFonts w:ascii="Cambria Math" w:eastAsia="Times New Roman" w:hAnsi="Cambria Math" w:cs="Times New Roman"/>
                <w:szCs w:val="28"/>
                <w:lang w:val="nl-NL"/>
              </w:rPr>
              <m:t xml:space="preserve">+ </m:t>
            </m:r>
            <m:sSup>
              <m:sSupPr>
                <m:ctrlPr>
                  <w:rPr>
                    <w:rFonts w:ascii="Cambria Math" w:eastAsia="Times New Roman" w:hAnsi="Cambria Math" w:cs="Times New Roman"/>
                    <w:szCs w:val="28"/>
                  </w:rPr>
                </m:ctrlPr>
              </m:sSupPr>
              <m:e>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i</m:t>
                    </m:r>
                    <m:r>
                      <w:rPr>
                        <w:rFonts w:ascii="Cambria Math" w:eastAsia="Times New Roman" w:hAnsi="Cambria Math" w:cs="Times New Roman"/>
                        <w:szCs w:val="28"/>
                        <w:lang w:val="nl-NL"/>
                      </w:rPr>
                      <m:t>=1</m:t>
                    </m:r>
                  </m:sub>
                  <m:sup>
                    <m:r>
                      <w:rPr>
                        <w:rFonts w:ascii="Cambria Math" w:eastAsia="Times New Roman" w:hAnsi="Cambria Math" w:cs="Times New Roman"/>
                        <w:szCs w:val="28"/>
                      </w:rPr>
                      <m:t>p</m:t>
                    </m:r>
                  </m:sup>
                  <m:e>
                    <m:r>
                      <m:rPr>
                        <m:sty m:val="p"/>
                      </m:rPr>
                      <w:rPr>
                        <w:rFonts w:ascii="Cambria Math" w:eastAsia="Times New Roman" w:hAnsi="Cambria Math" w:cs="Times New Roman"/>
                        <w:szCs w:val="28"/>
                        <w:lang w:val="nl-NL"/>
                      </w:rPr>
                      <m:t xml:space="preserve">(1- </m:t>
                    </m:r>
                    <m:r>
                      <m:rPr>
                        <m:sty m:val="p"/>
                      </m:rPr>
                      <w:rPr>
                        <w:rFonts w:ascii="Cambria Math" w:eastAsia="Times New Roman" w:hAnsi="Cambria Math" w:cs="Times New Roman"/>
                        <w:szCs w:val="28"/>
                      </w:rPr>
                      <m:t>λ</m:t>
                    </m:r>
                    <m:r>
                      <m:rPr>
                        <m:sty m:val="p"/>
                      </m:rPr>
                      <w:rPr>
                        <w:rFonts w:ascii="Cambria Math" w:eastAsia="Times New Roman" w:cs="Times New Roman"/>
                        <w:szCs w:val="28"/>
                        <w:lang w:val="nl-NL"/>
                      </w:rPr>
                      <m:t>i</m:t>
                    </m:r>
                  </m:e>
                </m:nary>
                <m:r>
                  <w:rPr>
                    <w:rFonts w:ascii="Cambria Math" w:eastAsia="Times New Roman" w:hAnsi="Cambria Math" w:cs="Times New Roman"/>
                    <w:szCs w:val="28"/>
                    <w:lang w:val="nl-NL"/>
                  </w:rPr>
                  <m:t>)</m:t>
                </m:r>
              </m:e>
              <m:sup>
                <m:r>
                  <w:rPr>
                    <w:rFonts w:ascii="Cambria Math" w:eastAsia="Times New Roman" w:hAnsi="Cambria Math" w:cs="Times New Roman"/>
                    <w:szCs w:val="28"/>
                    <w:lang w:val="nl-NL"/>
                  </w:rPr>
                  <m:t>2</m:t>
                </m:r>
              </m:sup>
            </m:sSup>
          </m:den>
        </m:f>
      </m:oMath>
      <w:r w:rsidR="00470B3E" w:rsidRPr="00745BFB">
        <w:rPr>
          <w:rFonts w:eastAsia="Times New Roman" w:cs="Times New Roman"/>
          <w:szCs w:val="28"/>
          <w:lang w:val="nl-NL"/>
        </w:rPr>
        <w:t xml:space="preserve">  (</w:t>
      </w:r>
      <w:r w:rsidR="00F343B3" w:rsidRPr="00745BFB">
        <w:rPr>
          <w:rFonts w:eastAsia="Times New Roman" w:cs="Times New Roman"/>
          <w:szCs w:val="28"/>
          <w:lang w:val="nl-NL"/>
        </w:rPr>
        <w:t>Jöreskog</w:t>
      </w:r>
      <w:r w:rsidR="00470B3E" w:rsidRPr="00745BFB">
        <w:rPr>
          <w:rFonts w:eastAsia="Times New Roman" w:cs="Times New Roman"/>
          <w:szCs w:val="28"/>
          <w:lang w:val="nl-NL"/>
        </w:rPr>
        <w:t>, 197</w:t>
      </w:r>
      <w:r w:rsidR="00F343B3" w:rsidRPr="00745BFB">
        <w:rPr>
          <w:rFonts w:eastAsia="Times New Roman" w:cs="Times New Roman"/>
          <w:szCs w:val="28"/>
          <w:lang w:val="nl-NL"/>
        </w:rPr>
        <w:t>0</w:t>
      </w:r>
      <w:r w:rsidR="00470B3E" w:rsidRPr="00745BFB">
        <w:rPr>
          <w:rFonts w:eastAsia="Times New Roman" w:cs="Times New Roman"/>
          <w:szCs w:val="28"/>
          <w:lang w:val="nl-NL"/>
        </w:rPr>
        <w:t>)</w:t>
      </w:r>
    </w:p>
    <w:p w14:paraId="6FACC843" w14:textId="77777777" w:rsidR="00470B3E" w:rsidRPr="00745BFB" w:rsidRDefault="00470B3E" w:rsidP="00470B3E">
      <w:pPr>
        <w:spacing w:line="240" w:lineRule="auto"/>
        <w:rPr>
          <w:rFonts w:eastAsia="Times New Roman" w:cs="Times New Roman"/>
          <w:szCs w:val="28"/>
          <w:lang w:val="nl-NL"/>
        </w:rPr>
      </w:pPr>
    </w:p>
    <w:p w14:paraId="528BA415" w14:textId="26F657FA" w:rsidR="00470B3E" w:rsidRPr="00030BDD" w:rsidRDefault="00767C1F" w:rsidP="009D6353">
      <w:pPr>
        <w:spacing w:line="240" w:lineRule="auto"/>
        <w:jc w:val="center"/>
        <w:rPr>
          <w:rFonts w:eastAsia="Times New Roman" w:cs="Times New Roman"/>
          <w:szCs w:val="28"/>
        </w:rPr>
      </w:pPr>
      <m:oMath>
        <m:sSub>
          <m:sSubPr>
            <m:ctrlPr>
              <w:rPr>
                <w:rFonts w:ascii="Cambria Math" w:eastAsia="Times New Roman" w:hAnsi="Cambria Math" w:cs="Times New Roman"/>
                <w:i/>
                <w:szCs w:val="28"/>
              </w:rPr>
            </m:ctrlPr>
          </m:sSubPr>
          <m:e>
            <m:r>
              <m:rPr>
                <m:sty m:val="p"/>
              </m:rPr>
              <w:rPr>
                <w:rFonts w:ascii="Cambria Math" w:eastAsia="Times New Roman" w:hAnsi="Cambria Math" w:cs="Times New Roman"/>
                <w:szCs w:val="28"/>
              </w:rPr>
              <m:t>ρ</m:t>
            </m:r>
          </m:e>
          <m:sub>
            <m:sSup>
              <m:sSupPr>
                <m:ctrlPr>
                  <w:rPr>
                    <w:rFonts w:ascii="Cambria Math" w:eastAsia="Times New Roman" w:hAnsi="Cambria Math" w:cs="Times New Roman"/>
                    <w:i/>
                    <w:szCs w:val="28"/>
                  </w:rPr>
                </m:ctrlPr>
              </m:sSupPr>
              <m:e>
                <m:r>
                  <w:rPr>
                    <w:rFonts w:ascii="Cambria Math" w:eastAsia="Times New Roman" w:hAnsi="Cambria Math" w:cs="Times New Roman"/>
                    <w:szCs w:val="28"/>
                  </w:rPr>
                  <m:t>vc</m:t>
                </m:r>
              </m:e>
              <m:sup/>
            </m:sSup>
          </m:sub>
        </m:sSub>
        <m:r>
          <w:rPr>
            <w:rFonts w:ascii="Cambria Math" w:eastAsia="Times New Roman" w:hAnsi="Cambria Math" w:cs="Times New Roman"/>
            <w:szCs w:val="28"/>
          </w:rPr>
          <m:t>=</m:t>
        </m:r>
        <m:f>
          <m:fPr>
            <m:ctrlPr>
              <w:rPr>
                <w:rFonts w:ascii="Cambria Math" w:eastAsia="Times New Roman" w:hAnsi="Cambria Math" w:cs="Times New Roman"/>
                <w:i/>
                <w:szCs w:val="28"/>
              </w:rPr>
            </m:ctrlPr>
          </m:fPr>
          <m:num>
            <m:sSup>
              <m:sSupPr>
                <m:ctrlPr>
                  <w:rPr>
                    <w:rFonts w:ascii="Cambria Math" w:eastAsia="Times New Roman" w:hAnsi="Cambria Math" w:cs="Times New Roman"/>
                    <w:szCs w:val="28"/>
                  </w:rPr>
                </m:ctrlPr>
              </m:sSupPr>
              <m:e>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i=1</m:t>
                    </m:r>
                  </m:sub>
                  <m:sup>
                    <m:r>
                      <w:rPr>
                        <w:rFonts w:ascii="Cambria Math" w:eastAsia="Times New Roman" w:hAnsi="Cambria Math" w:cs="Times New Roman"/>
                        <w:szCs w:val="28"/>
                      </w:rPr>
                      <m:t>p</m:t>
                    </m:r>
                  </m:sup>
                  <m:e>
                    <m:r>
                      <m:rPr>
                        <m:sty m:val="p"/>
                      </m:rPr>
                      <w:rPr>
                        <w:rFonts w:ascii="Cambria Math" w:eastAsia="Times New Roman" w:hAnsi="Cambria Math" w:cs="Times New Roman"/>
                        <w:szCs w:val="28"/>
                      </w:rPr>
                      <m:t>λ</m:t>
                    </m:r>
                    <m:r>
                      <m:rPr>
                        <m:sty m:val="p"/>
                      </m:rPr>
                      <w:rPr>
                        <w:rFonts w:ascii="Cambria Math" w:eastAsia="Times New Roman" w:cs="Times New Roman"/>
                        <w:szCs w:val="28"/>
                      </w:rPr>
                      <m:t>i</m:t>
                    </m:r>
                  </m:e>
                </m:nary>
              </m:e>
              <m:sup>
                <m:r>
                  <w:rPr>
                    <w:rFonts w:ascii="Cambria Math" w:eastAsia="Times New Roman" w:hAnsi="Cambria Math" w:cs="Times New Roman"/>
                    <w:szCs w:val="28"/>
                  </w:rPr>
                  <m:t>2</m:t>
                </m:r>
              </m:sup>
            </m:sSup>
          </m:num>
          <m:den>
            <m:sSup>
              <m:sSupPr>
                <m:ctrlPr>
                  <w:rPr>
                    <w:rFonts w:ascii="Cambria Math" w:eastAsia="Times New Roman" w:hAnsi="Cambria Math" w:cs="Times New Roman"/>
                    <w:szCs w:val="28"/>
                  </w:rPr>
                </m:ctrlPr>
              </m:sSupPr>
              <m:e>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i=1</m:t>
                    </m:r>
                  </m:sub>
                  <m:sup>
                    <m:r>
                      <w:rPr>
                        <w:rFonts w:ascii="Cambria Math" w:eastAsia="Times New Roman" w:hAnsi="Cambria Math" w:cs="Times New Roman"/>
                        <w:szCs w:val="28"/>
                      </w:rPr>
                      <m:t>p</m:t>
                    </m:r>
                  </m:sup>
                  <m:e>
                    <m:r>
                      <m:rPr>
                        <m:sty m:val="p"/>
                      </m:rPr>
                      <w:rPr>
                        <w:rFonts w:ascii="Cambria Math" w:eastAsia="Times New Roman" w:hAnsi="Cambria Math" w:cs="Times New Roman"/>
                        <w:szCs w:val="28"/>
                      </w:rPr>
                      <m:t>λ</m:t>
                    </m:r>
                    <m:r>
                      <m:rPr>
                        <m:sty m:val="p"/>
                      </m:rPr>
                      <w:rPr>
                        <w:rFonts w:ascii="Cambria Math" w:eastAsia="Times New Roman" w:cs="Times New Roman"/>
                        <w:szCs w:val="28"/>
                      </w:rPr>
                      <m:t>i</m:t>
                    </m:r>
                  </m:e>
                </m:nary>
              </m:e>
              <m:sup>
                <m:r>
                  <w:rPr>
                    <w:rFonts w:ascii="Cambria Math" w:eastAsia="Times New Roman" w:hAnsi="Cambria Math" w:cs="Times New Roman"/>
                    <w:szCs w:val="28"/>
                  </w:rPr>
                  <m:t>2</m:t>
                </m:r>
              </m:sup>
            </m:sSup>
            <m:r>
              <w:rPr>
                <w:rFonts w:ascii="Cambria Math" w:eastAsia="Times New Roman" w:hAnsi="Cambria Math" w:cs="Times New Roman"/>
                <w:szCs w:val="28"/>
              </w:rPr>
              <m:t xml:space="preserve">+ </m:t>
            </m:r>
            <m:sSup>
              <m:sSupPr>
                <m:ctrlPr>
                  <w:rPr>
                    <w:rFonts w:ascii="Cambria Math" w:eastAsia="Times New Roman" w:hAnsi="Cambria Math" w:cs="Times New Roman"/>
                    <w:szCs w:val="28"/>
                  </w:rPr>
                </m:ctrlPr>
              </m:sSupPr>
              <m:e>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i=1</m:t>
                    </m:r>
                  </m:sub>
                  <m:sup>
                    <m:r>
                      <w:rPr>
                        <w:rFonts w:ascii="Cambria Math" w:eastAsia="Times New Roman" w:hAnsi="Cambria Math" w:cs="Times New Roman"/>
                        <w:szCs w:val="28"/>
                      </w:rPr>
                      <m:t>p</m:t>
                    </m:r>
                  </m:sup>
                  <m:e>
                    <m:r>
                      <m:rPr>
                        <m:sty m:val="p"/>
                      </m:rPr>
                      <w:rPr>
                        <w:rFonts w:ascii="Cambria Math" w:eastAsia="Times New Roman" w:hAnsi="Cambria Math" w:cs="Times New Roman"/>
                        <w:szCs w:val="28"/>
                      </w:rPr>
                      <m:t>(1- λ</m:t>
                    </m:r>
                    <m:r>
                      <m:rPr>
                        <m:sty m:val="p"/>
                      </m:rPr>
                      <w:rPr>
                        <w:rFonts w:ascii="Cambria Math" w:eastAsia="Times New Roman" w:cs="Times New Roman"/>
                        <w:szCs w:val="28"/>
                      </w:rPr>
                      <m:t>i</m:t>
                    </m:r>
                  </m:e>
                </m:nary>
              </m:e>
              <m:sup>
                <m:r>
                  <w:rPr>
                    <w:rFonts w:ascii="Cambria Math" w:eastAsia="Times New Roman" w:hAnsi="Cambria Math" w:cs="Times New Roman"/>
                    <w:szCs w:val="28"/>
                  </w:rPr>
                  <m:t>2</m:t>
                </m:r>
              </m:sup>
            </m:sSup>
            <m:r>
              <w:rPr>
                <w:rFonts w:ascii="Cambria Math" w:eastAsia="Times New Roman" w:hAnsi="Cambria Math" w:cs="Times New Roman"/>
                <w:szCs w:val="28"/>
              </w:rPr>
              <m:t>)</m:t>
            </m:r>
          </m:den>
        </m:f>
      </m:oMath>
      <w:r w:rsidR="00470B3E" w:rsidRPr="00030BDD">
        <w:rPr>
          <w:rFonts w:eastAsia="Times New Roman" w:cs="Times New Roman"/>
          <w:szCs w:val="28"/>
        </w:rPr>
        <w:t xml:space="preserve">  (</w:t>
      </w:r>
      <w:proofErr w:type="spellStart"/>
      <w:r w:rsidR="00470B3E" w:rsidRPr="00030BDD">
        <w:rPr>
          <w:rFonts w:eastAsia="Times New Roman" w:cs="Times New Roman"/>
          <w:szCs w:val="28"/>
        </w:rPr>
        <w:t>Fornell</w:t>
      </w:r>
      <w:proofErr w:type="spellEnd"/>
      <w:r w:rsidR="00470B3E" w:rsidRPr="00030BDD">
        <w:rPr>
          <w:rFonts w:eastAsia="Times New Roman" w:cs="Times New Roman"/>
          <w:szCs w:val="28"/>
        </w:rPr>
        <w:t xml:space="preserve"> </w:t>
      </w:r>
      <w:r w:rsidR="00C10D63" w:rsidRPr="00030BDD">
        <w:rPr>
          <w:rFonts w:eastAsia="Calibri" w:cs="Times New Roman"/>
          <w:szCs w:val="24"/>
        </w:rPr>
        <w:t>and</w:t>
      </w:r>
      <w:r w:rsidR="00470B3E" w:rsidRPr="00030BDD">
        <w:rPr>
          <w:rFonts w:eastAsia="Times New Roman" w:cs="Times New Roman"/>
          <w:szCs w:val="28"/>
        </w:rPr>
        <w:t xml:space="preserve"> </w:t>
      </w:r>
      <w:proofErr w:type="spellStart"/>
      <w:r w:rsidR="007B7A8D" w:rsidRPr="007B7A8D">
        <w:rPr>
          <w:rFonts w:eastAsia="Times New Roman" w:cs="Times New Roman"/>
          <w:szCs w:val="28"/>
        </w:rPr>
        <w:t>Larcker</w:t>
      </w:r>
      <w:proofErr w:type="spellEnd"/>
      <w:r w:rsidR="007B7A8D">
        <w:rPr>
          <w:rFonts w:eastAsia="Times New Roman" w:cs="Times New Roman"/>
          <w:szCs w:val="28"/>
        </w:rPr>
        <w:t>, 1981</w:t>
      </w:r>
      <w:r w:rsidR="00470B3E" w:rsidRPr="00030BDD">
        <w:rPr>
          <w:rFonts w:eastAsia="Times New Roman" w:cs="Times New Roman"/>
          <w:szCs w:val="28"/>
        </w:rPr>
        <w:t>)</w:t>
      </w:r>
    </w:p>
    <w:p w14:paraId="5AF8F1EC" w14:textId="77777777" w:rsidR="00F343B3" w:rsidRPr="00030BDD" w:rsidRDefault="00F343B3" w:rsidP="00470B3E">
      <w:pPr>
        <w:spacing w:line="240" w:lineRule="auto"/>
        <w:rPr>
          <w:rFonts w:eastAsia="Times New Roman" w:cs="Times New Roman"/>
          <w:szCs w:val="28"/>
        </w:rPr>
      </w:pPr>
    </w:p>
    <w:p w14:paraId="0EDE5D17" w14:textId="28C01CEC" w:rsidR="005C0B4C" w:rsidRPr="00030BDD" w:rsidRDefault="005C0B4C" w:rsidP="005C0B4C">
      <w:pPr>
        <w:spacing w:before="60" w:after="60" w:line="242" w:lineRule="auto"/>
        <w:ind w:firstLine="397"/>
        <w:rPr>
          <w:rFonts w:eastAsia="Calibri" w:cs="Times New Roman"/>
          <w:szCs w:val="24"/>
        </w:rPr>
      </w:pPr>
      <w:r w:rsidRPr="00030BDD">
        <w:rPr>
          <w:rFonts w:eastAsia="Calibri" w:cs="Times New Roman"/>
          <w:szCs w:val="24"/>
        </w:rPr>
        <w:t xml:space="preserve">Where: </w:t>
      </w:r>
      <w:proofErr w:type="spellStart"/>
      <w:r w:rsidRPr="00030BDD">
        <w:rPr>
          <w:rFonts w:eastAsia="Calibri" w:cs="Times New Roman"/>
          <w:szCs w:val="24"/>
        </w:rPr>
        <w:t>λi</w:t>
      </w:r>
      <w:proofErr w:type="spellEnd"/>
      <w:r w:rsidRPr="00030BDD">
        <w:rPr>
          <w:rFonts w:eastAsia="Calibri" w:cs="Times New Roman"/>
          <w:szCs w:val="24"/>
        </w:rPr>
        <w:t xml:space="preserve"> – </w:t>
      </w:r>
      <w:r w:rsidR="0006135A">
        <w:rPr>
          <w:rFonts w:eastAsia="Calibri" w:cs="Times New Roman"/>
          <w:szCs w:val="24"/>
        </w:rPr>
        <w:t xml:space="preserve">the </w:t>
      </w:r>
      <w:r w:rsidRPr="00030BDD">
        <w:rPr>
          <w:rFonts w:eastAsia="Calibri" w:cs="Times New Roman"/>
          <w:szCs w:val="24"/>
        </w:rPr>
        <w:t>normalized weight of</w:t>
      </w:r>
      <w:r w:rsidR="007B7A8D">
        <w:rPr>
          <w:rFonts w:eastAsia="Calibri" w:cs="Times New Roman"/>
          <w:szCs w:val="24"/>
        </w:rPr>
        <w:t xml:space="preserve"> </w:t>
      </w:r>
      <w:r w:rsidRPr="00030BDD">
        <w:rPr>
          <w:rFonts w:eastAsia="Calibri" w:cs="Times New Roman"/>
          <w:szCs w:val="24"/>
        </w:rPr>
        <w:t xml:space="preserve">observed variable </w:t>
      </w:r>
      <w:proofErr w:type="spellStart"/>
      <w:r w:rsidRPr="00030BDD">
        <w:rPr>
          <w:rFonts w:eastAsia="Calibri" w:cs="Times New Roman"/>
          <w:szCs w:val="24"/>
        </w:rPr>
        <w:t>i</w:t>
      </w:r>
      <w:proofErr w:type="spellEnd"/>
      <w:r w:rsidRPr="00030BDD">
        <w:rPr>
          <w:rFonts w:eastAsia="Calibri" w:cs="Times New Roman"/>
          <w:szCs w:val="24"/>
        </w:rPr>
        <w:t xml:space="preserve">; </w:t>
      </w:r>
      <m:oMath>
        <m:r>
          <m:rPr>
            <m:sty m:val="p"/>
          </m:rPr>
          <w:rPr>
            <w:rFonts w:ascii="Cambria Math" w:eastAsia="Times New Roman" w:hAnsi="Cambria Math" w:cs="Times New Roman"/>
            <w:szCs w:val="24"/>
          </w:rPr>
          <m:t xml:space="preserve">1- </m:t>
        </m:r>
        <m:sSup>
          <m:sSupPr>
            <m:ctrlPr>
              <w:rPr>
                <w:rFonts w:ascii="Cambria Math" w:eastAsia="Times New Roman" w:hAnsi="Cambria Math" w:cs="Times New Roman"/>
                <w:szCs w:val="24"/>
              </w:rPr>
            </m:ctrlPr>
          </m:sSupPr>
          <m:e>
            <m:r>
              <m:rPr>
                <m:sty m:val="p"/>
              </m:rPr>
              <w:rPr>
                <w:rFonts w:ascii="Cambria Math" w:eastAsia="Times New Roman" w:hAnsi="Cambria Math" w:cs="Times New Roman"/>
                <w:szCs w:val="24"/>
              </w:rPr>
              <m:t>λ</m:t>
            </m:r>
            <m:r>
              <m:rPr>
                <m:sty m:val="p"/>
              </m:rPr>
              <w:rPr>
                <w:rFonts w:ascii="Cambria Math" w:eastAsia="Times New Roman" w:cs="Times New Roman"/>
                <w:szCs w:val="24"/>
              </w:rPr>
              <m:t>i</m:t>
            </m:r>
          </m:e>
          <m:sup>
            <m:r>
              <m:rPr>
                <m:sty m:val="p"/>
              </m:rPr>
              <w:rPr>
                <w:rFonts w:ascii="Cambria Math" w:eastAsia="Times New Roman" w:hAnsi="Cambria Math" w:cs="Times New Roman"/>
                <w:szCs w:val="24"/>
              </w:rPr>
              <m:t>2</m:t>
            </m:r>
          </m:sup>
        </m:sSup>
      </m:oMath>
      <w:r w:rsidRPr="00030BDD">
        <w:rPr>
          <w:rFonts w:eastAsia="Calibri" w:cs="Times New Roman"/>
          <w:szCs w:val="24"/>
        </w:rPr>
        <w:t xml:space="preserve"> is the variance of the measurement error of the i-th observation variable; p is the number of observed variables of the scale. The value of </w:t>
      </w:r>
      <w:proofErr w:type="spellStart"/>
      <w:r w:rsidR="00110BEB" w:rsidRPr="00030BDD">
        <w:rPr>
          <w:rFonts w:eastAsia="Times New Roman" w:cs="Times New Roman"/>
          <w:szCs w:val="24"/>
        </w:rPr>
        <w:t>ρ</w:t>
      </w:r>
      <w:r w:rsidR="00110BEB" w:rsidRPr="00030BDD">
        <w:rPr>
          <w:rFonts w:eastAsia="Times New Roman" w:cs="Times New Roman"/>
          <w:szCs w:val="24"/>
          <w:vertAlign w:val="subscript"/>
        </w:rPr>
        <w:softHyphen/>
      </w:r>
      <w:r w:rsidR="00110BEB" w:rsidRPr="00030BDD">
        <w:rPr>
          <w:rFonts w:eastAsia="Times New Roman" w:cs="Times New Roman"/>
          <w:szCs w:val="24"/>
          <w:vertAlign w:val="subscript"/>
        </w:rPr>
        <w:softHyphen/>
        <w:t>c</w:t>
      </w:r>
      <w:proofErr w:type="spellEnd"/>
      <w:r w:rsidR="00110BEB" w:rsidRPr="00030BDD">
        <w:rPr>
          <w:rFonts w:eastAsia="Times New Roman" w:cs="Times New Roman"/>
          <w:szCs w:val="24"/>
          <w:vertAlign w:val="subscript"/>
        </w:rPr>
        <w:t>,</w:t>
      </w:r>
      <w:r w:rsidR="00110BEB" w:rsidRPr="00030BDD">
        <w:rPr>
          <w:rFonts w:eastAsia="Times New Roman" w:cs="Times New Roman"/>
          <w:szCs w:val="24"/>
        </w:rPr>
        <w:t xml:space="preserve"> </w:t>
      </w:r>
      <w:proofErr w:type="spellStart"/>
      <w:r w:rsidR="00110BEB" w:rsidRPr="00030BDD">
        <w:rPr>
          <w:rFonts w:eastAsia="Times New Roman" w:cs="Times New Roman"/>
          <w:szCs w:val="24"/>
        </w:rPr>
        <w:t>ρ</w:t>
      </w:r>
      <w:r w:rsidR="00110BEB" w:rsidRPr="00030BDD">
        <w:rPr>
          <w:rFonts w:eastAsia="Times New Roman" w:cs="Times New Roman"/>
          <w:szCs w:val="24"/>
          <w:vertAlign w:val="subscript"/>
        </w:rPr>
        <w:softHyphen/>
      </w:r>
      <w:r w:rsidR="00110BEB" w:rsidRPr="00030BDD">
        <w:rPr>
          <w:rFonts w:eastAsia="Times New Roman" w:cs="Times New Roman"/>
          <w:szCs w:val="24"/>
          <w:vertAlign w:val="subscript"/>
        </w:rPr>
        <w:softHyphen/>
        <w:t>vc</w:t>
      </w:r>
      <w:proofErr w:type="spellEnd"/>
      <w:r w:rsidR="00110BEB" w:rsidRPr="00030BDD">
        <w:rPr>
          <w:rFonts w:eastAsia="Times New Roman" w:cs="Times New Roman"/>
          <w:szCs w:val="24"/>
          <w:vertAlign w:val="subscript"/>
        </w:rPr>
        <w:t xml:space="preserve"> </w:t>
      </w:r>
      <w:r w:rsidR="00110BEB" w:rsidRPr="00030BDD">
        <w:rPr>
          <w:rFonts w:eastAsia="Times New Roman" w:cs="Times New Roman"/>
          <w:szCs w:val="28"/>
        </w:rPr>
        <w:t xml:space="preserve">  </w:t>
      </w:r>
      <w:r w:rsidRPr="00030BDD">
        <w:rPr>
          <w:rFonts w:eastAsia="Calibri" w:cs="Times New Roman"/>
          <w:szCs w:val="24"/>
        </w:rPr>
        <w:t>must be equal to or greater than 0.5.</w:t>
      </w:r>
    </w:p>
    <w:p w14:paraId="3719191F" w14:textId="4E808AF2" w:rsidR="005C0B4C" w:rsidRPr="00030BDD" w:rsidRDefault="005C0B4C" w:rsidP="005C0B4C">
      <w:pPr>
        <w:spacing w:before="60" w:after="60" w:line="242" w:lineRule="auto"/>
        <w:ind w:firstLine="397"/>
        <w:rPr>
          <w:rFonts w:eastAsia="Calibri" w:cs="Times New Roman"/>
          <w:szCs w:val="24"/>
        </w:rPr>
      </w:pPr>
      <w:r w:rsidRPr="00030BDD">
        <w:rPr>
          <w:rFonts w:eastAsia="Calibri" w:cs="Times New Roman"/>
          <w:szCs w:val="24"/>
        </w:rPr>
        <w:t xml:space="preserve">- Hypothesis testing and measurement of the impact of each factor on the realization of financial revenues from land by the Structural Equation </w:t>
      </w:r>
      <w:r w:rsidR="0006135A">
        <w:rPr>
          <w:rFonts w:eastAsia="Calibri" w:cs="Times New Roman"/>
          <w:szCs w:val="24"/>
        </w:rPr>
        <w:t>M</w:t>
      </w:r>
      <w:r w:rsidRPr="00030BDD">
        <w:rPr>
          <w:rFonts w:eastAsia="Calibri" w:cs="Times New Roman"/>
          <w:szCs w:val="24"/>
        </w:rPr>
        <w:t>odeling (SEM) is done through the following criteria: CMIN/df ≤ 2; P ≤ 0.05; GFI ≥ 0.9; CFI ≥ 0.9; TLI ≥ 0.9; RMSEA ≤ 0.06; PCCLOSE ≥ 0.005 (Chin et al, 1996).</w:t>
      </w:r>
    </w:p>
    <w:p w14:paraId="3A908607" w14:textId="77777777" w:rsidR="00251BEF" w:rsidRPr="00030BDD" w:rsidRDefault="00251BEF" w:rsidP="00251BEF">
      <w:pPr>
        <w:spacing w:before="60" w:after="60" w:line="242" w:lineRule="auto"/>
        <w:ind w:firstLine="397"/>
        <w:rPr>
          <w:rFonts w:ascii="UTM Centur" w:eastAsia="Calibri" w:hAnsi="UTM Centur" w:cs="Times New Roman"/>
          <w:sz w:val="20"/>
        </w:rPr>
      </w:pPr>
    </w:p>
    <w:p w14:paraId="294B72E9" w14:textId="0E080999" w:rsidR="00251BEF" w:rsidRPr="00030BDD" w:rsidRDefault="00251BEF" w:rsidP="00534A16">
      <w:pPr>
        <w:spacing w:line="240" w:lineRule="auto"/>
        <w:ind w:firstLine="0"/>
        <w:outlineLvl w:val="3"/>
        <w:rPr>
          <w:rFonts w:eastAsia="Times New Roman" w:cs="Times New Roman"/>
          <w:b/>
          <w:bCs/>
          <w:szCs w:val="24"/>
        </w:rPr>
      </w:pPr>
      <w:r w:rsidRPr="00030BDD">
        <w:rPr>
          <w:rFonts w:eastAsia="Times New Roman" w:cs="Times New Roman"/>
          <w:b/>
          <w:bCs/>
          <w:szCs w:val="24"/>
        </w:rPr>
        <w:t xml:space="preserve">Results </w:t>
      </w:r>
    </w:p>
    <w:p w14:paraId="7B4081FA" w14:textId="7D264AEC" w:rsidR="00F47184" w:rsidRPr="00030BDD" w:rsidRDefault="005C0B4C" w:rsidP="00534A16">
      <w:pPr>
        <w:widowControl w:val="0"/>
        <w:spacing w:line="240" w:lineRule="auto"/>
        <w:ind w:firstLine="0"/>
        <w:rPr>
          <w:rFonts w:eastAsia="MS Mincho" w:cs="Times New Roman"/>
          <w:szCs w:val="28"/>
          <w:lang w:eastAsia="ja-JP" w:bidi="he-IL"/>
        </w:rPr>
      </w:pPr>
      <w:r w:rsidRPr="00030BDD">
        <w:rPr>
          <w:rFonts w:eastAsia="MS Mincho" w:cs="Times New Roman"/>
          <w:szCs w:val="28"/>
          <w:lang w:eastAsia="ja-JP" w:bidi="he-IL"/>
        </w:rPr>
        <w:t>In the 2016-2020 period, the total financial revenue from land in Vinh city is 3125967 million</w:t>
      </w:r>
      <w:r w:rsidR="00F47184" w:rsidRPr="00030BDD">
        <w:rPr>
          <w:rFonts w:eastAsia="MS Mincho" w:cs="Times New Roman"/>
          <w:szCs w:val="28"/>
          <w:lang w:eastAsia="ja-JP" w:bidi="he-IL"/>
        </w:rPr>
        <w:t xml:space="preserve"> VND</w:t>
      </w:r>
      <w:r w:rsidRPr="00030BDD">
        <w:rPr>
          <w:rFonts w:eastAsia="MS Mincho" w:cs="Times New Roman"/>
          <w:szCs w:val="28"/>
          <w:lang w:eastAsia="ja-JP" w:bidi="he-IL"/>
        </w:rPr>
        <w:t>, accounting for 24.64% of the city's total budget revenues. Meanwhile, the total revenue of Vietnam is 10% and the average total revenue of the provinces is 20%</w:t>
      </w:r>
      <w:r w:rsidR="00F47184" w:rsidRPr="00030BDD">
        <w:rPr>
          <w:rFonts w:eastAsia="MS Mincho" w:cs="Times New Roman"/>
          <w:szCs w:val="28"/>
          <w:lang w:eastAsia="ja-JP" w:bidi="he-IL"/>
        </w:rPr>
        <w:t xml:space="preserve"> (Le </w:t>
      </w:r>
      <w:proofErr w:type="spellStart"/>
      <w:r w:rsidR="00F47184" w:rsidRPr="00030BDD">
        <w:rPr>
          <w:rFonts w:eastAsia="MS Mincho" w:cs="Times New Roman"/>
          <w:szCs w:val="28"/>
          <w:lang w:eastAsia="ja-JP" w:bidi="he-IL"/>
        </w:rPr>
        <w:t>Thi</w:t>
      </w:r>
      <w:proofErr w:type="spellEnd"/>
      <w:r w:rsidR="00F47184" w:rsidRPr="00030BDD">
        <w:rPr>
          <w:rFonts w:eastAsia="MS Mincho" w:cs="Times New Roman"/>
          <w:szCs w:val="28"/>
          <w:lang w:eastAsia="ja-JP" w:bidi="he-IL"/>
        </w:rPr>
        <w:t xml:space="preserve"> Loan, 2018; Nguyen Ho Phi Ha and Nguyen </w:t>
      </w:r>
      <w:proofErr w:type="spellStart"/>
      <w:r w:rsidR="00F47184" w:rsidRPr="00030BDD">
        <w:rPr>
          <w:rFonts w:eastAsia="MS Mincho" w:cs="Times New Roman"/>
          <w:szCs w:val="28"/>
          <w:lang w:eastAsia="ja-JP" w:bidi="he-IL"/>
        </w:rPr>
        <w:t>Thi</w:t>
      </w:r>
      <w:proofErr w:type="spellEnd"/>
      <w:r w:rsidR="00F47184" w:rsidRPr="00030BDD">
        <w:rPr>
          <w:rFonts w:eastAsia="MS Mincho" w:cs="Times New Roman"/>
          <w:szCs w:val="28"/>
          <w:lang w:eastAsia="ja-JP" w:bidi="he-IL"/>
        </w:rPr>
        <w:t xml:space="preserve"> Ha, 2019)</w:t>
      </w:r>
      <w:r w:rsidRPr="00030BDD">
        <w:rPr>
          <w:rFonts w:eastAsia="MS Mincho" w:cs="Times New Roman"/>
          <w:szCs w:val="28"/>
          <w:lang w:eastAsia="ja-JP" w:bidi="he-IL"/>
        </w:rPr>
        <w:t xml:space="preserve">. Among the revenues, the revenue from land use </w:t>
      </w:r>
      <w:r w:rsidR="00DB5D76">
        <w:rPr>
          <w:rFonts w:eastAsia="MS Mincho" w:cs="Times New Roman"/>
          <w:szCs w:val="28"/>
          <w:lang w:eastAsia="ja-JP" w:bidi="he-IL"/>
        </w:rPr>
        <w:t>fee</w:t>
      </w:r>
      <w:r w:rsidR="0006135A">
        <w:rPr>
          <w:rFonts w:eastAsia="MS Mincho" w:cs="Times New Roman"/>
          <w:szCs w:val="28"/>
          <w:lang w:eastAsia="ja-JP" w:bidi="he-IL"/>
        </w:rPr>
        <w:t>s</w:t>
      </w:r>
      <w:r w:rsidRPr="00030BDD">
        <w:rPr>
          <w:rFonts w:eastAsia="MS Mincho" w:cs="Times New Roman"/>
          <w:szCs w:val="28"/>
          <w:lang w:eastAsia="ja-JP" w:bidi="he-IL"/>
        </w:rPr>
        <w:t xml:space="preserve"> is the largest, 2,596,237 million VND, accounting for 20.46% of the city's total budget revenue, while in developed countries, the total land tax accounts for the highest proportion. up to 90% of the total local budget revenue (Dang Hung Vo, 2019). In particular, land use fees are unstable and temporary when land users are allocated land, allowed to change land use purposes</w:t>
      </w:r>
      <w:r w:rsidR="0006135A">
        <w:rPr>
          <w:rFonts w:eastAsia="MS Mincho" w:cs="Times New Roman"/>
          <w:szCs w:val="28"/>
          <w:lang w:eastAsia="ja-JP" w:bidi="he-IL"/>
        </w:rPr>
        <w:t>,</w:t>
      </w:r>
      <w:r w:rsidRPr="00030BDD">
        <w:rPr>
          <w:rFonts w:eastAsia="MS Mincho" w:cs="Times New Roman"/>
          <w:szCs w:val="28"/>
          <w:lang w:eastAsia="ja-JP" w:bidi="he-IL"/>
        </w:rPr>
        <w:t xml:space="preserve"> or have land</w:t>
      </w:r>
      <w:r w:rsidR="0006135A">
        <w:rPr>
          <w:rFonts w:eastAsia="MS Mincho" w:cs="Times New Roman"/>
          <w:szCs w:val="28"/>
          <w:lang w:eastAsia="ja-JP" w:bidi="he-IL"/>
        </w:rPr>
        <w:t>-</w:t>
      </w:r>
      <w:r w:rsidRPr="00030BDD">
        <w:rPr>
          <w:rFonts w:eastAsia="MS Mincho" w:cs="Times New Roman"/>
          <w:szCs w:val="28"/>
          <w:lang w:eastAsia="ja-JP" w:bidi="he-IL"/>
        </w:rPr>
        <w:t>use rights recognized; while the land tax is stable and always goes hand in hand with the land use process.</w:t>
      </w:r>
    </w:p>
    <w:p w14:paraId="0C85D6DF" w14:textId="75822422" w:rsidR="000D3057" w:rsidRPr="00030BDD" w:rsidRDefault="00851638" w:rsidP="00534A16">
      <w:pPr>
        <w:pStyle w:val="Caption"/>
        <w:spacing w:before="120"/>
        <w:rPr>
          <w:b w:val="0"/>
          <w:bCs w:val="0"/>
          <w:color w:val="auto"/>
          <w:sz w:val="20"/>
          <w:szCs w:val="20"/>
        </w:rPr>
      </w:pPr>
      <w:bookmarkStart w:id="1" w:name="_Toc525717535"/>
      <w:bookmarkStart w:id="2" w:name="_Toc68731033"/>
      <w:bookmarkStart w:id="3" w:name="_Toc69163613"/>
      <w:bookmarkStart w:id="4" w:name="_Toc71362246"/>
      <w:bookmarkStart w:id="5" w:name="_Toc71892489"/>
      <w:r w:rsidRPr="00030BDD">
        <w:rPr>
          <w:color w:val="auto"/>
          <w:sz w:val="20"/>
          <w:szCs w:val="20"/>
        </w:rPr>
        <w:t>Table 2</w:t>
      </w:r>
      <w:r w:rsidR="000D3057" w:rsidRPr="00030BDD">
        <w:rPr>
          <w:color w:val="auto"/>
          <w:sz w:val="20"/>
          <w:szCs w:val="20"/>
        </w:rPr>
        <w:t xml:space="preserve">. </w:t>
      </w:r>
      <w:bookmarkEnd w:id="1"/>
      <w:bookmarkEnd w:id="2"/>
      <w:bookmarkEnd w:id="3"/>
      <w:bookmarkEnd w:id="4"/>
      <w:bookmarkEnd w:id="5"/>
      <w:r w:rsidR="00D037C1" w:rsidRPr="00030BDD">
        <w:rPr>
          <w:b w:val="0"/>
          <w:bCs w:val="0"/>
          <w:color w:val="auto"/>
          <w:sz w:val="20"/>
          <w:szCs w:val="20"/>
        </w:rPr>
        <w:t xml:space="preserve">Results of revenue collection from </w:t>
      </w:r>
      <w:r w:rsidR="0006135A">
        <w:rPr>
          <w:b w:val="0"/>
          <w:bCs w:val="0"/>
          <w:color w:val="auto"/>
          <w:sz w:val="20"/>
          <w:szCs w:val="20"/>
        </w:rPr>
        <w:t xml:space="preserve">the </w:t>
      </w:r>
      <w:r w:rsidR="00D037C1" w:rsidRPr="00030BDD">
        <w:rPr>
          <w:b w:val="0"/>
          <w:bCs w:val="0"/>
          <w:color w:val="auto"/>
          <w:sz w:val="20"/>
          <w:szCs w:val="20"/>
        </w:rPr>
        <w:t>land of Vinh city</w:t>
      </w:r>
    </w:p>
    <w:tbl>
      <w:tblPr>
        <w:tblW w:w="0" w:type="auto"/>
        <w:jc w:val="center"/>
        <w:tblLook w:val="04A0" w:firstRow="1" w:lastRow="0" w:firstColumn="1" w:lastColumn="0" w:noHBand="0" w:noVBand="1"/>
      </w:tblPr>
      <w:tblGrid>
        <w:gridCol w:w="536"/>
        <w:gridCol w:w="1272"/>
        <w:gridCol w:w="1335"/>
        <w:gridCol w:w="1065"/>
        <w:gridCol w:w="1031"/>
        <w:gridCol w:w="981"/>
        <w:gridCol w:w="928"/>
        <w:gridCol w:w="1509"/>
        <w:gridCol w:w="981"/>
      </w:tblGrid>
      <w:tr w:rsidR="00030BDD" w:rsidRPr="00030BDD" w14:paraId="108A8A0B" w14:textId="77777777" w:rsidTr="000D3057">
        <w:trPr>
          <w:trHeight w:val="502"/>
          <w:jc w:val="center"/>
        </w:trPr>
        <w:tc>
          <w:tcPr>
            <w:tcW w:w="0" w:type="auto"/>
            <w:tcBorders>
              <w:top w:val="single" w:sz="4" w:space="0" w:color="auto"/>
            </w:tcBorders>
            <w:vAlign w:val="center"/>
          </w:tcPr>
          <w:p w14:paraId="52D53EC6" w14:textId="1AA3BC6A" w:rsidR="00851638" w:rsidRPr="00030BDD" w:rsidRDefault="00C65B84" w:rsidP="00851638">
            <w:pPr>
              <w:pStyle w:val="BodyTextIndent3"/>
              <w:widowControl w:val="0"/>
              <w:spacing w:after="0" w:line="240" w:lineRule="auto"/>
              <w:ind w:left="0"/>
              <w:jc w:val="center"/>
              <w:rPr>
                <w:lang w:val="es-PR"/>
              </w:rPr>
            </w:pPr>
            <w:bookmarkStart w:id="6" w:name="_Hlk74554870"/>
            <w:r w:rsidRPr="00030BDD">
              <w:t>Year</w:t>
            </w:r>
          </w:p>
        </w:tc>
        <w:tc>
          <w:tcPr>
            <w:tcW w:w="0" w:type="auto"/>
            <w:tcBorders>
              <w:top w:val="single" w:sz="4" w:space="0" w:color="auto"/>
            </w:tcBorders>
            <w:vAlign w:val="center"/>
          </w:tcPr>
          <w:p w14:paraId="5B448170" w14:textId="77777777" w:rsidR="00C65B84" w:rsidRPr="00030BDD" w:rsidRDefault="00C65B84" w:rsidP="00851638">
            <w:pPr>
              <w:pStyle w:val="5"/>
              <w:spacing w:line="240" w:lineRule="auto"/>
              <w:rPr>
                <w:b w:val="0"/>
                <w:sz w:val="16"/>
                <w:szCs w:val="16"/>
              </w:rPr>
            </w:pPr>
            <w:proofErr w:type="gramStart"/>
            <w:r w:rsidRPr="00030BDD">
              <w:rPr>
                <w:b w:val="0"/>
                <w:sz w:val="16"/>
                <w:szCs w:val="16"/>
              </w:rPr>
              <w:t>Total</w:t>
            </w:r>
            <w:proofErr w:type="gramEnd"/>
            <w:r w:rsidRPr="00030BDD">
              <w:rPr>
                <w:b w:val="0"/>
                <w:sz w:val="16"/>
                <w:szCs w:val="16"/>
              </w:rPr>
              <w:t xml:space="preserve"> </w:t>
            </w:r>
            <w:proofErr w:type="spellStart"/>
            <w:r w:rsidRPr="00030BDD">
              <w:rPr>
                <w:b w:val="0"/>
                <w:sz w:val="16"/>
                <w:szCs w:val="16"/>
              </w:rPr>
              <w:t>budget</w:t>
            </w:r>
            <w:proofErr w:type="spellEnd"/>
            <w:r w:rsidRPr="00030BDD">
              <w:rPr>
                <w:b w:val="0"/>
                <w:sz w:val="16"/>
                <w:szCs w:val="16"/>
              </w:rPr>
              <w:t xml:space="preserve"> </w:t>
            </w:r>
            <w:proofErr w:type="spellStart"/>
            <w:r w:rsidRPr="00030BDD">
              <w:rPr>
                <w:b w:val="0"/>
                <w:sz w:val="16"/>
                <w:szCs w:val="16"/>
              </w:rPr>
              <w:t>revenue</w:t>
            </w:r>
            <w:proofErr w:type="spellEnd"/>
            <w:r w:rsidRPr="00030BDD">
              <w:rPr>
                <w:b w:val="0"/>
                <w:sz w:val="16"/>
                <w:szCs w:val="16"/>
              </w:rPr>
              <w:t xml:space="preserve"> </w:t>
            </w:r>
          </w:p>
          <w:p w14:paraId="59D613B6" w14:textId="1CF0C1B8" w:rsidR="00851638" w:rsidRPr="00030BDD" w:rsidRDefault="00851638" w:rsidP="00851638">
            <w:pPr>
              <w:pStyle w:val="5"/>
              <w:spacing w:line="240" w:lineRule="auto"/>
              <w:rPr>
                <w:b w:val="0"/>
                <w:sz w:val="16"/>
                <w:szCs w:val="16"/>
              </w:rPr>
            </w:pPr>
            <w:r w:rsidRPr="00030BDD">
              <w:rPr>
                <w:b w:val="0"/>
                <w:sz w:val="16"/>
                <w:szCs w:val="16"/>
              </w:rPr>
              <w:t>(</w:t>
            </w:r>
            <w:proofErr w:type="spellStart"/>
            <w:r w:rsidR="00C65B84" w:rsidRPr="00030BDD">
              <w:rPr>
                <w:b w:val="0"/>
                <w:sz w:val="16"/>
                <w:szCs w:val="16"/>
              </w:rPr>
              <w:t>Million</w:t>
            </w:r>
            <w:proofErr w:type="spellEnd"/>
            <w:r w:rsidR="00C65B84" w:rsidRPr="00030BDD">
              <w:rPr>
                <w:b w:val="0"/>
                <w:sz w:val="16"/>
                <w:szCs w:val="16"/>
              </w:rPr>
              <w:t xml:space="preserve"> VND</w:t>
            </w:r>
            <w:r w:rsidRPr="00030BDD">
              <w:rPr>
                <w:b w:val="0"/>
                <w:sz w:val="16"/>
                <w:szCs w:val="16"/>
              </w:rPr>
              <w:t>)</w:t>
            </w:r>
          </w:p>
        </w:tc>
        <w:tc>
          <w:tcPr>
            <w:tcW w:w="0" w:type="auto"/>
            <w:tcBorders>
              <w:top w:val="single" w:sz="4" w:space="0" w:color="auto"/>
            </w:tcBorders>
            <w:vAlign w:val="center"/>
          </w:tcPr>
          <w:p w14:paraId="3724D4AD" w14:textId="77777777" w:rsidR="00C65B84" w:rsidRPr="00030BDD" w:rsidRDefault="00C65B84" w:rsidP="00851638">
            <w:pPr>
              <w:spacing w:line="240" w:lineRule="auto"/>
              <w:ind w:firstLine="0"/>
              <w:jc w:val="center"/>
              <w:rPr>
                <w:rFonts w:eastAsia="Times New Roman" w:cs="Times New Roman"/>
                <w:bCs/>
                <w:kern w:val="32"/>
                <w:sz w:val="16"/>
                <w:szCs w:val="16"/>
                <w:lang w:val="es-ES"/>
              </w:rPr>
            </w:pPr>
            <w:proofErr w:type="gramStart"/>
            <w:r w:rsidRPr="00030BDD">
              <w:rPr>
                <w:rFonts w:eastAsia="Times New Roman" w:cs="Times New Roman"/>
                <w:bCs/>
                <w:kern w:val="32"/>
                <w:sz w:val="16"/>
                <w:szCs w:val="16"/>
                <w:lang w:val="es-ES"/>
              </w:rPr>
              <w:t>Total</w:t>
            </w:r>
            <w:proofErr w:type="gramEnd"/>
            <w:r w:rsidRPr="00030BDD">
              <w:rPr>
                <w:rFonts w:eastAsia="Times New Roman" w:cs="Times New Roman"/>
                <w:bCs/>
                <w:kern w:val="32"/>
                <w:sz w:val="16"/>
                <w:szCs w:val="16"/>
                <w:lang w:val="es-ES"/>
              </w:rPr>
              <w:t xml:space="preserve"> </w:t>
            </w:r>
            <w:proofErr w:type="spellStart"/>
            <w:r w:rsidRPr="00030BDD">
              <w:rPr>
                <w:rFonts w:eastAsia="Times New Roman" w:cs="Times New Roman"/>
                <w:bCs/>
                <w:kern w:val="32"/>
                <w:sz w:val="16"/>
                <w:szCs w:val="16"/>
                <w:lang w:val="es-ES"/>
              </w:rPr>
              <w:t>revenue</w:t>
            </w:r>
            <w:proofErr w:type="spellEnd"/>
            <w:r w:rsidRPr="00030BDD">
              <w:rPr>
                <w:rFonts w:eastAsia="Times New Roman" w:cs="Times New Roman"/>
                <w:bCs/>
                <w:kern w:val="32"/>
                <w:sz w:val="16"/>
                <w:szCs w:val="16"/>
                <w:lang w:val="es-ES"/>
              </w:rPr>
              <w:t xml:space="preserve"> </w:t>
            </w:r>
            <w:proofErr w:type="spellStart"/>
            <w:r w:rsidRPr="00030BDD">
              <w:rPr>
                <w:rFonts w:eastAsia="Times New Roman" w:cs="Times New Roman"/>
                <w:bCs/>
                <w:kern w:val="32"/>
                <w:sz w:val="16"/>
                <w:szCs w:val="16"/>
                <w:lang w:val="es-ES"/>
              </w:rPr>
              <w:t>from</w:t>
            </w:r>
            <w:proofErr w:type="spellEnd"/>
            <w:r w:rsidRPr="00030BDD">
              <w:rPr>
                <w:rFonts w:eastAsia="Times New Roman" w:cs="Times New Roman"/>
                <w:bCs/>
                <w:kern w:val="32"/>
                <w:sz w:val="16"/>
                <w:szCs w:val="16"/>
                <w:lang w:val="es-ES"/>
              </w:rPr>
              <w:t xml:space="preserve"> </w:t>
            </w:r>
            <w:proofErr w:type="spellStart"/>
            <w:r w:rsidRPr="00030BDD">
              <w:rPr>
                <w:rFonts w:eastAsia="Times New Roman" w:cs="Times New Roman"/>
                <w:bCs/>
                <w:kern w:val="32"/>
                <w:sz w:val="16"/>
                <w:szCs w:val="16"/>
                <w:lang w:val="es-ES"/>
              </w:rPr>
              <w:t>land</w:t>
            </w:r>
            <w:proofErr w:type="spellEnd"/>
            <w:r w:rsidRPr="00030BDD">
              <w:rPr>
                <w:rFonts w:eastAsia="Times New Roman" w:cs="Times New Roman"/>
                <w:bCs/>
                <w:kern w:val="32"/>
                <w:sz w:val="16"/>
                <w:szCs w:val="16"/>
                <w:lang w:val="es-ES"/>
              </w:rPr>
              <w:t xml:space="preserve"> </w:t>
            </w:r>
          </w:p>
          <w:p w14:paraId="04BF0889" w14:textId="74014EBB" w:rsidR="00851638" w:rsidRPr="00030BDD" w:rsidRDefault="002B3A71" w:rsidP="00851638">
            <w:pPr>
              <w:spacing w:line="240" w:lineRule="auto"/>
              <w:ind w:firstLine="0"/>
              <w:jc w:val="center"/>
              <w:rPr>
                <w:sz w:val="16"/>
                <w:szCs w:val="16"/>
              </w:rPr>
            </w:pPr>
            <w:r w:rsidRPr="00030BDD">
              <w:rPr>
                <w:sz w:val="16"/>
                <w:szCs w:val="16"/>
              </w:rPr>
              <w:t>(</w:t>
            </w:r>
            <w:r w:rsidR="0016226E" w:rsidRPr="00030BDD">
              <w:rPr>
                <w:sz w:val="16"/>
                <w:szCs w:val="16"/>
              </w:rPr>
              <w:t>Million VND)</w:t>
            </w:r>
          </w:p>
        </w:tc>
        <w:tc>
          <w:tcPr>
            <w:tcW w:w="0" w:type="auto"/>
            <w:tcBorders>
              <w:top w:val="single" w:sz="4" w:space="0" w:color="auto"/>
            </w:tcBorders>
            <w:vAlign w:val="center"/>
          </w:tcPr>
          <w:p w14:paraId="2FB713F6" w14:textId="4A6A6B0F" w:rsidR="00851638" w:rsidRPr="00030BDD" w:rsidRDefault="00C65B84" w:rsidP="00851638">
            <w:pPr>
              <w:spacing w:line="240" w:lineRule="auto"/>
              <w:ind w:firstLine="0"/>
              <w:jc w:val="center"/>
              <w:rPr>
                <w:rFonts w:eastAsia="Times New Roman"/>
                <w:sz w:val="16"/>
                <w:szCs w:val="16"/>
              </w:rPr>
            </w:pPr>
            <w:r w:rsidRPr="00030BDD">
              <w:rPr>
                <w:sz w:val="16"/>
                <w:szCs w:val="16"/>
              </w:rPr>
              <w:t>Percentage (%)</w:t>
            </w:r>
          </w:p>
        </w:tc>
        <w:tc>
          <w:tcPr>
            <w:tcW w:w="0" w:type="auto"/>
            <w:tcBorders>
              <w:top w:val="single" w:sz="4" w:space="0" w:color="auto"/>
            </w:tcBorders>
            <w:vAlign w:val="center"/>
          </w:tcPr>
          <w:p w14:paraId="59086294" w14:textId="77777777" w:rsidR="00851638" w:rsidRPr="00030BDD" w:rsidRDefault="00C65B84" w:rsidP="00851638">
            <w:pPr>
              <w:spacing w:line="240" w:lineRule="auto"/>
              <w:ind w:firstLine="0"/>
              <w:jc w:val="center"/>
              <w:rPr>
                <w:rFonts w:eastAsia="Times New Roman" w:cs="Times New Roman"/>
                <w:bCs/>
                <w:kern w:val="32"/>
                <w:sz w:val="16"/>
                <w:szCs w:val="16"/>
                <w:lang w:val="es-ES"/>
              </w:rPr>
            </w:pPr>
            <w:proofErr w:type="spellStart"/>
            <w:r w:rsidRPr="00030BDD">
              <w:rPr>
                <w:rFonts w:eastAsia="Times New Roman" w:cs="Times New Roman"/>
                <w:bCs/>
                <w:kern w:val="32"/>
                <w:sz w:val="16"/>
                <w:szCs w:val="16"/>
                <w:lang w:val="es-ES"/>
              </w:rPr>
              <w:t>Land</w:t>
            </w:r>
            <w:proofErr w:type="spellEnd"/>
            <w:r w:rsidRPr="00030BDD">
              <w:rPr>
                <w:rFonts w:eastAsia="Times New Roman" w:cs="Times New Roman"/>
                <w:bCs/>
                <w:kern w:val="32"/>
                <w:sz w:val="16"/>
                <w:szCs w:val="16"/>
                <w:lang w:val="es-ES"/>
              </w:rPr>
              <w:t xml:space="preserve"> use </w:t>
            </w:r>
            <w:proofErr w:type="spellStart"/>
            <w:r w:rsidRPr="00030BDD">
              <w:rPr>
                <w:rFonts w:eastAsia="Times New Roman" w:cs="Times New Roman"/>
                <w:bCs/>
                <w:kern w:val="32"/>
                <w:sz w:val="16"/>
                <w:szCs w:val="16"/>
                <w:lang w:val="es-ES"/>
              </w:rPr>
              <w:t>fees</w:t>
            </w:r>
            <w:proofErr w:type="spellEnd"/>
          </w:p>
          <w:p w14:paraId="1D8593F2" w14:textId="713657DD" w:rsidR="0016226E" w:rsidRPr="00030BDD" w:rsidRDefault="002B3A71" w:rsidP="00851638">
            <w:pPr>
              <w:spacing w:line="240" w:lineRule="auto"/>
              <w:ind w:firstLine="0"/>
              <w:jc w:val="center"/>
              <w:rPr>
                <w:rFonts w:eastAsia="Times New Roman"/>
                <w:sz w:val="16"/>
                <w:szCs w:val="16"/>
              </w:rPr>
            </w:pPr>
            <w:r w:rsidRPr="00030BDD">
              <w:rPr>
                <w:sz w:val="16"/>
                <w:szCs w:val="16"/>
              </w:rPr>
              <w:t>(</w:t>
            </w:r>
            <w:r w:rsidR="0016226E" w:rsidRPr="00030BDD">
              <w:rPr>
                <w:sz w:val="16"/>
                <w:szCs w:val="16"/>
              </w:rPr>
              <w:t>Million VND)</w:t>
            </w:r>
          </w:p>
        </w:tc>
        <w:tc>
          <w:tcPr>
            <w:tcW w:w="0" w:type="auto"/>
            <w:tcBorders>
              <w:top w:val="single" w:sz="4" w:space="0" w:color="auto"/>
            </w:tcBorders>
            <w:vAlign w:val="center"/>
          </w:tcPr>
          <w:p w14:paraId="4BA9CF36" w14:textId="77777777" w:rsidR="00851638" w:rsidRPr="00030BDD" w:rsidRDefault="00C65B84" w:rsidP="00851638">
            <w:pPr>
              <w:spacing w:line="240" w:lineRule="auto"/>
              <w:ind w:firstLine="0"/>
              <w:jc w:val="center"/>
              <w:rPr>
                <w:rFonts w:eastAsia="Times New Roman" w:cs="Times New Roman"/>
                <w:bCs/>
                <w:kern w:val="32"/>
                <w:sz w:val="16"/>
                <w:szCs w:val="16"/>
                <w:lang w:val="es-ES"/>
              </w:rPr>
            </w:pPr>
            <w:proofErr w:type="spellStart"/>
            <w:r w:rsidRPr="00030BDD">
              <w:rPr>
                <w:rFonts w:eastAsia="Times New Roman" w:cs="Times New Roman"/>
                <w:bCs/>
                <w:kern w:val="32"/>
                <w:sz w:val="16"/>
                <w:szCs w:val="16"/>
                <w:lang w:val="es-ES"/>
              </w:rPr>
              <w:t>Land</w:t>
            </w:r>
            <w:proofErr w:type="spellEnd"/>
            <w:r w:rsidRPr="00030BDD">
              <w:rPr>
                <w:rFonts w:eastAsia="Times New Roman" w:cs="Times New Roman"/>
                <w:bCs/>
                <w:kern w:val="32"/>
                <w:sz w:val="16"/>
                <w:szCs w:val="16"/>
                <w:lang w:val="es-ES"/>
              </w:rPr>
              <w:t xml:space="preserve"> </w:t>
            </w:r>
            <w:proofErr w:type="spellStart"/>
            <w:r w:rsidRPr="00030BDD">
              <w:rPr>
                <w:rFonts w:eastAsia="Times New Roman" w:cs="Times New Roman"/>
                <w:bCs/>
                <w:kern w:val="32"/>
                <w:sz w:val="16"/>
                <w:szCs w:val="16"/>
                <w:lang w:val="es-ES"/>
              </w:rPr>
              <w:t>rent</w:t>
            </w:r>
            <w:proofErr w:type="spellEnd"/>
          </w:p>
          <w:p w14:paraId="28895AA5" w14:textId="4CD5A3E8" w:rsidR="0016226E" w:rsidRPr="00030BDD" w:rsidRDefault="002B3A71" w:rsidP="00851638">
            <w:pPr>
              <w:spacing w:line="240" w:lineRule="auto"/>
              <w:ind w:firstLine="0"/>
              <w:jc w:val="center"/>
              <w:rPr>
                <w:rFonts w:eastAsia="Times New Roman"/>
                <w:sz w:val="16"/>
                <w:szCs w:val="16"/>
              </w:rPr>
            </w:pPr>
            <w:r w:rsidRPr="00030BDD">
              <w:rPr>
                <w:sz w:val="16"/>
                <w:szCs w:val="16"/>
              </w:rPr>
              <w:t>(</w:t>
            </w:r>
            <w:r w:rsidR="0016226E" w:rsidRPr="00030BDD">
              <w:rPr>
                <w:sz w:val="16"/>
                <w:szCs w:val="16"/>
              </w:rPr>
              <w:t>Million VND)</w:t>
            </w:r>
          </w:p>
        </w:tc>
        <w:tc>
          <w:tcPr>
            <w:tcW w:w="0" w:type="auto"/>
            <w:tcBorders>
              <w:top w:val="single" w:sz="4" w:space="0" w:color="auto"/>
            </w:tcBorders>
            <w:vAlign w:val="center"/>
          </w:tcPr>
          <w:p w14:paraId="194C57C4" w14:textId="77777777" w:rsidR="00851638" w:rsidRPr="00030BDD" w:rsidRDefault="00C65B84" w:rsidP="00851638">
            <w:pPr>
              <w:pStyle w:val="BodyTextIndent3"/>
              <w:widowControl w:val="0"/>
              <w:spacing w:after="0" w:line="240" w:lineRule="auto"/>
              <w:ind w:left="0"/>
              <w:jc w:val="center"/>
              <w:rPr>
                <w:rFonts w:eastAsia="Times New Roman"/>
                <w:bCs/>
                <w:kern w:val="32"/>
                <w:lang w:val="es-ES"/>
              </w:rPr>
            </w:pPr>
            <w:proofErr w:type="spellStart"/>
            <w:r w:rsidRPr="00030BDD">
              <w:rPr>
                <w:rFonts w:eastAsia="Times New Roman"/>
                <w:bCs/>
                <w:kern w:val="32"/>
                <w:lang w:val="es-ES"/>
              </w:rPr>
              <w:t>Land</w:t>
            </w:r>
            <w:proofErr w:type="spellEnd"/>
            <w:r w:rsidRPr="00030BDD">
              <w:rPr>
                <w:rFonts w:eastAsia="Times New Roman"/>
                <w:bCs/>
                <w:kern w:val="32"/>
                <w:lang w:val="es-ES"/>
              </w:rPr>
              <w:t xml:space="preserve"> use </w:t>
            </w:r>
            <w:proofErr w:type="spellStart"/>
            <w:r w:rsidRPr="00030BDD">
              <w:rPr>
                <w:rFonts w:eastAsia="Times New Roman"/>
                <w:bCs/>
                <w:kern w:val="32"/>
                <w:lang w:val="es-ES"/>
              </w:rPr>
              <w:t>tax</w:t>
            </w:r>
            <w:proofErr w:type="spellEnd"/>
          </w:p>
          <w:p w14:paraId="38673A78" w14:textId="20CFB2ED" w:rsidR="0016226E" w:rsidRPr="00030BDD" w:rsidRDefault="0016226E" w:rsidP="00851638">
            <w:pPr>
              <w:pStyle w:val="BodyTextIndent3"/>
              <w:widowControl w:val="0"/>
              <w:spacing w:after="0" w:line="240" w:lineRule="auto"/>
              <w:ind w:left="0"/>
              <w:jc w:val="center"/>
              <w:rPr>
                <w:rFonts w:eastAsia="Times New Roman"/>
              </w:rPr>
            </w:pPr>
            <w:r w:rsidRPr="00030BDD">
              <w:t>Million VND)</w:t>
            </w:r>
          </w:p>
        </w:tc>
        <w:tc>
          <w:tcPr>
            <w:tcW w:w="0" w:type="auto"/>
            <w:tcBorders>
              <w:top w:val="single" w:sz="4" w:space="0" w:color="auto"/>
            </w:tcBorders>
            <w:vAlign w:val="center"/>
          </w:tcPr>
          <w:p w14:paraId="284DC8EC" w14:textId="77777777" w:rsidR="00851638" w:rsidRPr="00030BDD" w:rsidRDefault="0016226E" w:rsidP="00851638">
            <w:pPr>
              <w:pStyle w:val="BodyTextIndent3"/>
              <w:widowControl w:val="0"/>
              <w:spacing w:after="0" w:line="240" w:lineRule="auto"/>
              <w:ind w:left="0"/>
              <w:jc w:val="center"/>
              <w:rPr>
                <w:rFonts w:eastAsia="Times New Roman"/>
                <w:bCs/>
                <w:kern w:val="32"/>
                <w:lang w:val="es-ES"/>
              </w:rPr>
            </w:pPr>
            <w:proofErr w:type="spellStart"/>
            <w:r w:rsidRPr="00030BDD">
              <w:rPr>
                <w:rFonts w:eastAsia="Times New Roman"/>
                <w:bCs/>
                <w:kern w:val="32"/>
                <w:lang w:val="es-ES"/>
              </w:rPr>
              <w:t>Tax</w:t>
            </w:r>
            <w:proofErr w:type="spellEnd"/>
            <w:r w:rsidRPr="00030BDD">
              <w:rPr>
                <w:rFonts w:eastAsia="Times New Roman"/>
                <w:bCs/>
                <w:kern w:val="32"/>
                <w:lang w:val="es-ES"/>
              </w:rPr>
              <w:t xml:space="preserve"> </w:t>
            </w:r>
            <w:proofErr w:type="spellStart"/>
            <w:r w:rsidRPr="00030BDD">
              <w:rPr>
                <w:rFonts w:eastAsia="Times New Roman"/>
                <w:bCs/>
                <w:kern w:val="32"/>
                <w:lang w:val="es-ES"/>
              </w:rPr>
              <w:t>on</w:t>
            </w:r>
            <w:proofErr w:type="spellEnd"/>
            <w:r w:rsidRPr="00030BDD">
              <w:rPr>
                <w:rFonts w:eastAsia="Times New Roman"/>
                <w:bCs/>
                <w:kern w:val="32"/>
                <w:lang w:val="es-ES"/>
              </w:rPr>
              <w:t xml:space="preserve"> </w:t>
            </w:r>
            <w:proofErr w:type="spellStart"/>
            <w:r w:rsidRPr="00030BDD">
              <w:rPr>
                <w:rFonts w:eastAsia="Times New Roman"/>
                <w:bCs/>
                <w:kern w:val="32"/>
                <w:lang w:val="es-ES"/>
              </w:rPr>
              <w:t>income</w:t>
            </w:r>
            <w:proofErr w:type="spellEnd"/>
            <w:r w:rsidRPr="00030BDD">
              <w:rPr>
                <w:rFonts w:eastAsia="Times New Roman"/>
                <w:bCs/>
                <w:kern w:val="32"/>
                <w:lang w:val="es-ES"/>
              </w:rPr>
              <w:t xml:space="preserve"> </w:t>
            </w:r>
            <w:proofErr w:type="spellStart"/>
            <w:r w:rsidRPr="00030BDD">
              <w:rPr>
                <w:rFonts w:eastAsia="Times New Roman"/>
                <w:bCs/>
                <w:kern w:val="32"/>
                <w:lang w:val="es-ES"/>
              </w:rPr>
              <w:t>from</w:t>
            </w:r>
            <w:proofErr w:type="spellEnd"/>
            <w:r w:rsidRPr="00030BDD">
              <w:rPr>
                <w:rFonts w:eastAsia="Times New Roman"/>
                <w:bCs/>
                <w:kern w:val="32"/>
                <w:lang w:val="es-ES"/>
              </w:rPr>
              <w:t xml:space="preserve"> </w:t>
            </w:r>
            <w:proofErr w:type="spellStart"/>
            <w:r w:rsidRPr="00030BDD">
              <w:rPr>
                <w:rFonts w:eastAsia="Times New Roman"/>
                <w:bCs/>
                <w:kern w:val="32"/>
                <w:lang w:val="es-ES"/>
              </w:rPr>
              <w:t>land</w:t>
            </w:r>
            <w:proofErr w:type="spellEnd"/>
            <w:r w:rsidRPr="00030BDD">
              <w:rPr>
                <w:rFonts w:eastAsia="Times New Roman"/>
                <w:bCs/>
                <w:kern w:val="32"/>
                <w:lang w:val="es-ES"/>
              </w:rPr>
              <w:t xml:space="preserve"> sales</w:t>
            </w:r>
          </w:p>
          <w:p w14:paraId="6B3ACEDB" w14:textId="3AFDE767" w:rsidR="0016226E" w:rsidRPr="00030BDD" w:rsidRDefault="002B3A71" w:rsidP="00851638">
            <w:pPr>
              <w:pStyle w:val="BodyTextIndent3"/>
              <w:widowControl w:val="0"/>
              <w:spacing w:after="0" w:line="240" w:lineRule="auto"/>
              <w:ind w:left="0"/>
              <w:jc w:val="center"/>
              <w:rPr>
                <w:rFonts w:eastAsia="Times New Roman"/>
              </w:rPr>
            </w:pPr>
            <w:r w:rsidRPr="00030BDD">
              <w:t>(</w:t>
            </w:r>
            <w:r w:rsidR="0016226E" w:rsidRPr="00030BDD">
              <w:t>Million VND)</w:t>
            </w:r>
          </w:p>
        </w:tc>
        <w:tc>
          <w:tcPr>
            <w:tcW w:w="0" w:type="auto"/>
            <w:tcBorders>
              <w:top w:val="single" w:sz="4" w:space="0" w:color="auto"/>
            </w:tcBorders>
            <w:vAlign w:val="center"/>
          </w:tcPr>
          <w:p w14:paraId="4E5A3349" w14:textId="7E624949" w:rsidR="00851638" w:rsidRPr="00030BDD" w:rsidRDefault="0016226E" w:rsidP="00851638">
            <w:pPr>
              <w:pStyle w:val="BodyTextIndent3"/>
              <w:widowControl w:val="0"/>
              <w:spacing w:after="0" w:line="240" w:lineRule="auto"/>
              <w:ind w:left="0"/>
              <w:jc w:val="center"/>
              <w:rPr>
                <w:rFonts w:eastAsia="Times New Roman"/>
                <w:bCs/>
                <w:kern w:val="32"/>
                <w:lang w:val="es-ES"/>
              </w:rPr>
            </w:pPr>
            <w:proofErr w:type="spellStart"/>
            <w:r w:rsidRPr="00030BDD">
              <w:rPr>
                <w:rFonts w:eastAsia="Times New Roman"/>
                <w:bCs/>
                <w:kern w:val="32"/>
                <w:lang w:val="es-ES"/>
              </w:rPr>
              <w:t>Land</w:t>
            </w:r>
            <w:proofErr w:type="spellEnd"/>
            <w:r w:rsidRPr="00030BDD">
              <w:rPr>
                <w:rFonts w:eastAsia="Times New Roman"/>
                <w:bCs/>
                <w:kern w:val="32"/>
                <w:lang w:val="es-ES"/>
              </w:rPr>
              <w:t xml:space="preserve"> </w:t>
            </w:r>
            <w:proofErr w:type="spellStart"/>
            <w:r w:rsidRPr="00030BDD">
              <w:rPr>
                <w:rFonts w:eastAsia="Times New Roman"/>
                <w:bCs/>
                <w:kern w:val="32"/>
                <w:lang w:val="es-ES"/>
              </w:rPr>
              <w:t>fees</w:t>
            </w:r>
            <w:proofErr w:type="spellEnd"/>
          </w:p>
          <w:p w14:paraId="4A1E896A" w14:textId="39A33861" w:rsidR="0016226E" w:rsidRPr="00030BDD" w:rsidRDefault="002B3A71" w:rsidP="00851638">
            <w:pPr>
              <w:pStyle w:val="BodyTextIndent3"/>
              <w:widowControl w:val="0"/>
              <w:spacing w:after="0" w:line="240" w:lineRule="auto"/>
              <w:ind w:left="0"/>
              <w:jc w:val="center"/>
            </w:pPr>
            <w:r w:rsidRPr="00030BDD">
              <w:t>(</w:t>
            </w:r>
            <w:r w:rsidR="0016226E" w:rsidRPr="00030BDD">
              <w:t>Million VND)</w:t>
            </w:r>
          </w:p>
        </w:tc>
      </w:tr>
      <w:tr w:rsidR="00030BDD" w:rsidRPr="00030BDD" w14:paraId="17E1D483" w14:textId="77777777" w:rsidTr="003821E8">
        <w:trPr>
          <w:trHeight w:val="284"/>
          <w:jc w:val="center"/>
        </w:trPr>
        <w:tc>
          <w:tcPr>
            <w:tcW w:w="0" w:type="auto"/>
            <w:tcBorders>
              <w:top w:val="single" w:sz="4" w:space="0" w:color="auto"/>
            </w:tcBorders>
            <w:vAlign w:val="center"/>
          </w:tcPr>
          <w:p w14:paraId="201F64D5" w14:textId="77777777" w:rsidR="00851638" w:rsidRPr="00030BDD" w:rsidRDefault="00851638" w:rsidP="00851638">
            <w:pPr>
              <w:pStyle w:val="BodyTextIndent3"/>
              <w:widowControl w:val="0"/>
              <w:spacing w:after="0" w:line="240" w:lineRule="auto"/>
              <w:ind w:left="0"/>
              <w:jc w:val="center"/>
              <w:rPr>
                <w:lang w:val="es-PR"/>
              </w:rPr>
            </w:pPr>
            <w:r w:rsidRPr="00030BDD">
              <w:rPr>
                <w:lang w:val="es-PR"/>
              </w:rPr>
              <w:t>2016</w:t>
            </w:r>
          </w:p>
        </w:tc>
        <w:tc>
          <w:tcPr>
            <w:tcW w:w="0" w:type="auto"/>
            <w:tcBorders>
              <w:top w:val="single" w:sz="4" w:space="0" w:color="auto"/>
            </w:tcBorders>
            <w:vAlign w:val="center"/>
          </w:tcPr>
          <w:p w14:paraId="6F6BF15A" w14:textId="77777777" w:rsidR="00851638" w:rsidRPr="00030BDD" w:rsidRDefault="00851638" w:rsidP="00851638">
            <w:pPr>
              <w:pStyle w:val="5"/>
              <w:spacing w:line="240" w:lineRule="auto"/>
              <w:jc w:val="right"/>
              <w:rPr>
                <w:b w:val="0"/>
                <w:sz w:val="16"/>
                <w:szCs w:val="16"/>
              </w:rPr>
            </w:pPr>
            <w:bookmarkStart w:id="7" w:name="_Toc68683466"/>
            <w:bookmarkStart w:id="8" w:name="_Toc69160948"/>
            <w:bookmarkStart w:id="9" w:name="_Toc71359318"/>
            <w:bookmarkStart w:id="10" w:name="_Toc71360305"/>
            <w:r w:rsidRPr="00030BDD">
              <w:rPr>
                <w:b w:val="0"/>
                <w:sz w:val="16"/>
                <w:szCs w:val="16"/>
              </w:rPr>
              <w:t>2.350.562</w:t>
            </w:r>
            <w:bookmarkEnd w:id="7"/>
            <w:bookmarkEnd w:id="8"/>
            <w:bookmarkEnd w:id="9"/>
            <w:bookmarkEnd w:id="10"/>
            <w:r w:rsidRPr="00030BDD">
              <w:rPr>
                <w:b w:val="0"/>
                <w:sz w:val="16"/>
                <w:szCs w:val="16"/>
              </w:rPr>
              <w:t xml:space="preserve"> </w:t>
            </w:r>
          </w:p>
        </w:tc>
        <w:tc>
          <w:tcPr>
            <w:tcW w:w="0" w:type="auto"/>
            <w:tcBorders>
              <w:top w:val="single" w:sz="4" w:space="0" w:color="auto"/>
            </w:tcBorders>
            <w:vAlign w:val="center"/>
          </w:tcPr>
          <w:p w14:paraId="1B170FD2" w14:textId="77777777" w:rsidR="00851638" w:rsidRPr="00030BDD" w:rsidRDefault="00851638" w:rsidP="00851638">
            <w:pPr>
              <w:spacing w:line="240" w:lineRule="auto"/>
              <w:ind w:firstLine="0"/>
              <w:jc w:val="right"/>
              <w:rPr>
                <w:sz w:val="16"/>
                <w:szCs w:val="16"/>
                <w:lang w:val="es-PR"/>
              </w:rPr>
            </w:pPr>
            <w:r w:rsidRPr="00030BDD">
              <w:rPr>
                <w:sz w:val="16"/>
                <w:szCs w:val="16"/>
              </w:rPr>
              <w:t>90.065</w:t>
            </w:r>
          </w:p>
        </w:tc>
        <w:tc>
          <w:tcPr>
            <w:tcW w:w="0" w:type="auto"/>
            <w:tcBorders>
              <w:top w:val="single" w:sz="4" w:space="0" w:color="auto"/>
            </w:tcBorders>
            <w:vAlign w:val="center"/>
          </w:tcPr>
          <w:p w14:paraId="5EC6A428" w14:textId="77777777" w:rsidR="00851638" w:rsidRPr="00030BDD" w:rsidRDefault="00851638" w:rsidP="00851638">
            <w:pPr>
              <w:spacing w:line="240" w:lineRule="auto"/>
              <w:ind w:firstLine="0"/>
              <w:jc w:val="right"/>
              <w:rPr>
                <w:rFonts w:eastAsia="Times New Roman"/>
                <w:sz w:val="16"/>
                <w:szCs w:val="16"/>
              </w:rPr>
            </w:pPr>
            <w:r w:rsidRPr="00030BDD">
              <w:rPr>
                <w:rFonts w:eastAsia="Times New Roman"/>
                <w:sz w:val="16"/>
                <w:szCs w:val="16"/>
              </w:rPr>
              <w:t>3,83</w:t>
            </w:r>
          </w:p>
        </w:tc>
        <w:tc>
          <w:tcPr>
            <w:tcW w:w="0" w:type="auto"/>
            <w:tcBorders>
              <w:top w:val="single" w:sz="4" w:space="0" w:color="auto"/>
            </w:tcBorders>
            <w:vAlign w:val="center"/>
          </w:tcPr>
          <w:p w14:paraId="05948D91"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7.141</w:t>
            </w:r>
          </w:p>
        </w:tc>
        <w:tc>
          <w:tcPr>
            <w:tcW w:w="0" w:type="auto"/>
            <w:tcBorders>
              <w:top w:val="single" w:sz="4" w:space="0" w:color="auto"/>
            </w:tcBorders>
            <w:vAlign w:val="center"/>
          </w:tcPr>
          <w:p w14:paraId="2F07B0E5"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101</w:t>
            </w:r>
          </w:p>
        </w:tc>
        <w:tc>
          <w:tcPr>
            <w:tcW w:w="0" w:type="auto"/>
            <w:tcBorders>
              <w:top w:val="single" w:sz="4" w:space="0" w:color="auto"/>
            </w:tcBorders>
            <w:vAlign w:val="center"/>
          </w:tcPr>
          <w:p w14:paraId="551A0407"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 xml:space="preserve">16.396 </w:t>
            </w:r>
          </w:p>
        </w:tc>
        <w:tc>
          <w:tcPr>
            <w:tcW w:w="0" w:type="auto"/>
            <w:tcBorders>
              <w:top w:val="single" w:sz="4" w:space="0" w:color="auto"/>
            </w:tcBorders>
            <w:vAlign w:val="center"/>
          </w:tcPr>
          <w:p w14:paraId="62195B48"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36.544</w:t>
            </w:r>
          </w:p>
        </w:tc>
        <w:tc>
          <w:tcPr>
            <w:tcW w:w="0" w:type="auto"/>
            <w:tcBorders>
              <w:top w:val="single" w:sz="4" w:space="0" w:color="auto"/>
            </w:tcBorders>
            <w:vAlign w:val="center"/>
          </w:tcPr>
          <w:p w14:paraId="01CFB1BA" w14:textId="77777777" w:rsidR="00851638" w:rsidRPr="00030BDD" w:rsidRDefault="00851638" w:rsidP="00851638">
            <w:pPr>
              <w:pStyle w:val="BodyTextIndent3"/>
              <w:widowControl w:val="0"/>
              <w:spacing w:after="0" w:line="240" w:lineRule="auto"/>
              <w:ind w:left="0"/>
              <w:jc w:val="right"/>
              <w:rPr>
                <w:lang w:val="es-PR"/>
              </w:rPr>
            </w:pPr>
            <w:r w:rsidRPr="00030BDD">
              <w:t>29.883</w:t>
            </w:r>
          </w:p>
        </w:tc>
      </w:tr>
      <w:tr w:rsidR="00030BDD" w:rsidRPr="00030BDD" w14:paraId="4D979CBF" w14:textId="77777777" w:rsidTr="003821E8">
        <w:trPr>
          <w:trHeight w:val="284"/>
          <w:jc w:val="center"/>
        </w:trPr>
        <w:tc>
          <w:tcPr>
            <w:tcW w:w="0" w:type="auto"/>
            <w:vAlign w:val="center"/>
          </w:tcPr>
          <w:p w14:paraId="4DA251F3" w14:textId="77777777" w:rsidR="00851638" w:rsidRPr="00030BDD" w:rsidRDefault="00851638" w:rsidP="00851638">
            <w:pPr>
              <w:pStyle w:val="BodyTextIndent3"/>
              <w:widowControl w:val="0"/>
              <w:spacing w:after="0" w:line="240" w:lineRule="auto"/>
              <w:ind w:left="0"/>
              <w:jc w:val="center"/>
              <w:rPr>
                <w:lang w:val="es-PR"/>
              </w:rPr>
            </w:pPr>
            <w:r w:rsidRPr="00030BDD">
              <w:rPr>
                <w:lang w:val="es-PR"/>
              </w:rPr>
              <w:t>2017</w:t>
            </w:r>
          </w:p>
        </w:tc>
        <w:tc>
          <w:tcPr>
            <w:tcW w:w="0" w:type="auto"/>
            <w:vAlign w:val="center"/>
          </w:tcPr>
          <w:p w14:paraId="672EB622" w14:textId="77777777" w:rsidR="00851638" w:rsidRPr="00030BDD" w:rsidRDefault="00851638" w:rsidP="00851638">
            <w:pPr>
              <w:pStyle w:val="5"/>
              <w:spacing w:line="240" w:lineRule="auto"/>
              <w:jc w:val="right"/>
              <w:rPr>
                <w:b w:val="0"/>
                <w:sz w:val="16"/>
                <w:szCs w:val="16"/>
              </w:rPr>
            </w:pPr>
            <w:bookmarkStart w:id="11" w:name="_Toc68683467"/>
            <w:bookmarkStart w:id="12" w:name="_Toc69160949"/>
            <w:bookmarkStart w:id="13" w:name="_Toc71359319"/>
            <w:bookmarkStart w:id="14" w:name="_Toc71360306"/>
            <w:r w:rsidRPr="00030BDD">
              <w:rPr>
                <w:b w:val="0"/>
                <w:sz w:val="16"/>
                <w:szCs w:val="16"/>
              </w:rPr>
              <w:t>2.487.497</w:t>
            </w:r>
            <w:bookmarkEnd w:id="11"/>
            <w:bookmarkEnd w:id="12"/>
            <w:bookmarkEnd w:id="13"/>
            <w:bookmarkEnd w:id="14"/>
            <w:r w:rsidRPr="00030BDD">
              <w:rPr>
                <w:b w:val="0"/>
                <w:sz w:val="16"/>
                <w:szCs w:val="16"/>
              </w:rPr>
              <w:t xml:space="preserve"> </w:t>
            </w:r>
          </w:p>
        </w:tc>
        <w:tc>
          <w:tcPr>
            <w:tcW w:w="0" w:type="auto"/>
            <w:vAlign w:val="center"/>
          </w:tcPr>
          <w:p w14:paraId="060E34E9" w14:textId="77777777" w:rsidR="00851638" w:rsidRPr="00030BDD" w:rsidRDefault="00851638" w:rsidP="00851638">
            <w:pPr>
              <w:spacing w:line="240" w:lineRule="auto"/>
              <w:ind w:firstLine="0"/>
              <w:jc w:val="right"/>
              <w:rPr>
                <w:sz w:val="16"/>
                <w:szCs w:val="16"/>
                <w:lang w:val="es-PR"/>
              </w:rPr>
            </w:pPr>
            <w:r w:rsidRPr="00030BDD">
              <w:rPr>
                <w:sz w:val="16"/>
                <w:szCs w:val="16"/>
              </w:rPr>
              <w:t>103.539</w:t>
            </w:r>
          </w:p>
        </w:tc>
        <w:tc>
          <w:tcPr>
            <w:tcW w:w="0" w:type="auto"/>
            <w:vAlign w:val="center"/>
          </w:tcPr>
          <w:p w14:paraId="6A107A1A" w14:textId="77777777" w:rsidR="00851638" w:rsidRPr="00030BDD" w:rsidRDefault="00851638" w:rsidP="00851638">
            <w:pPr>
              <w:spacing w:line="240" w:lineRule="auto"/>
              <w:ind w:firstLine="0"/>
              <w:jc w:val="right"/>
              <w:rPr>
                <w:rFonts w:eastAsia="Times New Roman"/>
                <w:sz w:val="16"/>
                <w:szCs w:val="16"/>
              </w:rPr>
            </w:pPr>
            <w:r w:rsidRPr="00030BDD">
              <w:rPr>
                <w:rFonts w:eastAsia="Times New Roman"/>
                <w:sz w:val="16"/>
                <w:szCs w:val="16"/>
              </w:rPr>
              <w:t>4,16</w:t>
            </w:r>
          </w:p>
        </w:tc>
        <w:tc>
          <w:tcPr>
            <w:tcW w:w="0" w:type="auto"/>
            <w:vAlign w:val="center"/>
          </w:tcPr>
          <w:p w14:paraId="15291EC6"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17.496</w:t>
            </w:r>
          </w:p>
        </w:tc>
        <w:tc>
          <w:tcPr>
            <w:tcW w:w="0" w:type="auto"/>
            <w:vAlign w:val="center"/>
          </w:tcPr>
          <w:p w14:paraId="658E57E9"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99</w:t>
            </w:r>
          </w:p>
        </w:tc>
        <w:tc>
          <w:tcPr>
            <w:tcW w:w="0" w:type="auto"/>
            <w:vAlign w:val="center"/>
          </w:tcPr>
          <w:p w14:paraId="20CF7883"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 xml:space="preserve">17.853 </w:t>
            </w:r>
          </w:p>
        </w:tc>
        <w:tc>
          <w:tcPr>
            <w:tcW w:w="0" w:type="auto"/>
            <w:vAlign w:val="center"/>
          </w:tcPr>
          <w:p w14:paraId="524EFE86"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39.082</w:t>
            </w:r>
          </w:p>
        </w:tc>
        <w:tc>
          <w:tcPr>
            <w:tcW w:w="0" w:type="auto"/>
            <w:vAlign w:val="center"/>
          </w:tcPr>
          <w:p w14:paraId="3B8738B7" w14:textId="77777777" w:rsidR="00851638" w:rsidRPr="00030BDD" w:rsidRDefault="00851638" w:rsidP="00851638">
            <w:pPr>
              <w:pStyle w:val="BodyTextIndent3"/>
              <w:widowControl w:val="0"/>
              <w:spacing w:after="0" w:line="240" w:lineRule="auto"/>
              <w:ind w:left="0"/>
              <w:jc w:val="right"/>
              <w:rPr>
                <w:lang w:val="es-PR"/>
              </w:rPr>
            </w:pPr>
            <w:r w:rsidRPr="00030BDD">
              <w:t>29.009</w:t>
            </w:r>
          </w:p>
        </w:tc>
      </w:tr>
      <w:tr w:rsidR="00030BDD" w:rsidRPr="00030BDD" w14:paraId="70DB2D3A" w14:textId="77777777" w:rsidTr="003821E8">
        <w:trPr>
          <w:trHeight w:val="284"/>
          <w:jc w:val="center"/>
        </w:trPr>
        <w:tc>
          <w:tcPr>
            <w:tcW w:w="0" w:type="auto"/>
            <w:vAlign w:val="center"/>
          </w:tcPr>
          <w:p w14:paraId="4C65242D" w14:textId="77777777" w:rsidR="00851638" w:rsidRPr="00030BDD" w:rsidRDefault="00851638" w:rsidP="00851638">
            <w:pPr>
              <w:pStyle w:val="BodyTextIndent3"/>
              <w:widowControl w:val="0"/>
              <w:spacing w:after="0" w:line="240" w:lineRule="auto"/>
              <w:ind w:left="0"/>
              <w:jc w:val="center"/>
              <w:rPr>
                <w:lang w:val="es-PR"/>
              </w:rPr>
            </w:pPr>
            <w:r w:rsidRPr="00030BDD">
              <w:rPr>
                <w:lang w:val="es-PR"/>
              </w:rPr>
              <w:t>2018</w:t>
            </w:r>
          </w:p>
        </w:tc>
        <w:tc>
          <w:tcPr>
            <w:tcW w:w="0" w:type="auto"/>
            <w:vAlign w:val="center"/>
          </w:tcPr>
          <w:p w14:paraId="5F29B58D" w14:textId="77777777" w:rsidR="00851638" w:rsidRPr="00030BDD" w:rsidRDefault="00851638" w:rsidP="00851638">
            <w:pPr>
              <w:pStyle w:val="5"/>
              <w:spacing w:line="240" w:lineRule="auto"/>
              <w:jc w:val="right"/>
              <w:rPr>
                <w:b w:val="0"/>
                <w:sz w:val="16"/>
                <w:szCs w:val="16"/>
              </w:rPr>
            </w:pPr>
            <w:bookmarkStart w:id="15" w:name="_Toc68683468"/>
            <w:bookmarkStart w:id="16" w:name="_Toc69160950"/>
            <w:bookmarkStart w:id="17" w:name="_Toc71359320"/>
            <w:bookmarkStart w:id="18" w:name="_Toc71360307"/>
            <w:r w:rsidRPr="00030BDD">
              <w:rPr>
                <w:b w:val="0"/>
                <w:sz w:val="16"/>
                <w:szCs w:val="16"/>
              </w:rPr>
              <w:t>2.484.214</w:t>
            </w:r>
            <w:bookmarkEnd w:id="15"/>
            <w:bookmarkEnd w:id="16"/>
            <w:bookmarkEnd w:id="17"/>
            <w:bookmarkEnd w:id="18"/>
            <w:r w:rsidRPr="00030BDD">
              <w:rPr>
                <w:b w:val="0"/>
                <w:sz w:val="16"/>
                <w:szCs w:val="16"/>
              </w:rPr>
              <w:t xml:space="preserve"> </w:t>
            </w:r>
          </w:p>
        </w:tc>
        <w:tc>
          <w:tcPr>
            <w:tcW w:w="0" w:type="auto"/>
            <w:vAlign w:val="center"/>
          </w:tcPr>
          <w:p w14:paraId="5E26CEF1" w14:textId="77777777" w:rsidR="00851638" w:rsidRPr="00030BDD" w:rsidRDefault="00851638" w:rsidP="00851638">
            <w:pPr>
              <w:spacing w:line="240" w:lineRule="auto"/>
              <w:ind w:firstLine="0"/>
              <w:jc w:val="right"/>
              <w:rPr>
                <w:sz w:val="16"/>
                <w:szCs w:val="16"/>
                <w:lang w:val="es-PR"/>
              </w:rPr>
            </w:pPr>
            <w:r w:rsidRPr="00030BDD">
              <w:rPr>
                <w:sz w:val="16"/>
                <w:szCs w:val="16"/>
              </w:rPr>
              <w:t>954.910</w:t>
            </w:r>
          </w:p>
        </w:tc>
        <w:tc>
          <w:tcPr>
            <w:tcW w:w="0" w:type="auto"/>
            <w:vAlign w:val="center"/>
          </w:tcPr>
          <w:p w14:paraId="11DDE2E6" w14:textId="77777777" w:rsidR="00851638" w:rsidRPr="00030BDD" w:rsidRDefault="00851638" w:rsidP="00851638">
            <w:pPr>
              <w:spacing w:line="240" w:lineRule="auto"/>
              <w:ind w:firstLine="0"/>
              <w:jc w:val="right"/>
              <w:rPr>
                <w:rFonts w:eastAsia="Times New Roman"/>
                <w:sz w:val="16"/>
                <w:szCs w:val="16"/>
              </w:rPr>
            </w:pPr>
            <w:r w:rsidRPr="00030BDD">
              <w:rPr>
                <w:rFonts w:eastAsia="Times New Roman"/>
                <w:sz w:val="16"/>
                <w:szCs w:val="16"/>
              </w:rPr>
              <w:t>38,43</w:t>
            </w:r>
          </w:p>
        </w:tc>
        <w:tc>
          <w:tcPr>
            <w:tcW w:w="0" w:type="auto"/>
            <w:vAlign w:val="center"/>
          </w:tcPr>
          <w:p w14:paraId="085641E3"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849.419</w:t>
            </w:r>
          </w:p>
        </w:tc>
        <w:tc>
          <w:tcPr>
            <w:tcW w:w="0" w:type="auto"/>
            <w:vAlign w:val="center"/>
          </w:tcPr>
          <w:p w14:paraId="702A5B02"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60</w:t>
            </w:r>
          </w:p>
        </w:tc>
        <w:tc>
          <w:tcPr>
            <w:tcW w:w="0" w:type="auto"/>
            <w:vAlign w:val="center"/>
          </w:tcPr>
          <w:p w14:paraId="23F248C0"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 xml:space="preserve">18.866 </w:t>
            </w:r>
          </w:p>
        </w:tc>
        <w:tc>
          <w:tcPr>
            <w:tcW w:w="0" w:type="auto"/>
            <w:vAlign w:val="center"/>
          </w:tcPr>
          <w:p w14:paraId="20DDAC51"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51.267</w:t>
            </w:r>
          </w:p>
        </w:tc>
        <w:tc>
          <w:tcPr>
            <w:tcW w:w="0" w:type="auto"/>
            <w:vAlign w:val="center"/>
          </w:tcPr>
          <w:p w14:paraId="73286C99" w14:textId="77777777" w:rsidR="00851638" w:rsidRPr="00030BDD" w:rsidRDefault="00851638" w:rsidP="00851638">
            <w:pPr>
              <w:pStyle w:val="BodyTextIndent3"/>
              <w:widowControl w:val="0"/>
              <w:spacing w:after="0" w:line="240" w:lineRule="auto"/>
              <w:ind w:left="0"/>
              <w:jc w:val="right"/>
              <w:rPr>
                <w:lang w:val="es-PR"/>
              </w:rPr>
            </w:pPr>
            <w:r w:rsidRPr="00030BDD">
              <w:t>35.298</w:t>
            </w:r>
          </w:p>
        </w:tc>
      </w:tr>
      <w:tr w:rsidR="00030BDD" w:rsidRPr="00030BDD" w14:paraId="74FBE9D5" w14:textId="77777777" w:rsidTr="003821E8">
        <w:trPr>
          <w:trHeight w:val="284"/>
          <w:jc w:val="center"/>
        </w:trPr>
        <w:tc>
          <w:tcPr>
            <w:tcW w:w="0" w:type="auto"/>
            <w:vAlign w:val="center"/>
          </w:tcPr>
          <w:p w14:paraId="23630FD2" w14:textId="77777777" w:rsidR="00851638" w:rsidRPr="00030BDD" w:rsidRDefault="00851638" w:rsidP="00851638">
            <w:pPr>
              <w:pStyle w:val="BodyTextIndent3"/>
              <w:widowControl w:val="0"/>
              <w:spacing w:after="0" w:line="240" w:lineRule="auto"/>
              <w:ind w:left="0"/>
              <w:jc w:val="center"/>
              <w:rPr>
                <w:lang w:val="es-PR"/>
              </w:rPr>
            </w:pPr>
            <w:r w:rsidRPr="00030BDD">
              <w:rPr>
                <w:lang w:val="es-PR"/>
              </w:rPr>
              <w:t>2019</w:t>
            </w:r>
          </w:p>
        </w:tc>
        <w:tc>
          <w:tcPr>
            <w:tcW w:w="0" w:type="auto"/>
            <w:vAlign w:val="center"/>
          </w:tcPr>
          <w:p w14:paraId="2A62A79C" w14:textId="77777777" w:rsidR="00851638" w:rsidRPr="00030BDD" w:rsidRDefault="00851638" w:rsidP="00851638">
            <w:pPr>
              <w:pStyle w:val="5"/>
              <w:spacing w:line="240" w:lineRule="auto"/>
              <w:jc w:val="right"/>
              <w:rPr>
                <w:b w:val="0"/>
                <w:sz w:val="16"/>
                <w:szCs w:val="16"/>
              </w:rPr>
            </w:pPr>
            <w:bookmarkStart w:id="19" w:name="_Toc68683469"/>
            <w:bookmarkStart w:id="20" w:name="_Toc69160951"/>
            <w:bookmarkStart w:id="21" w:name="_Toc71359321"/>
            <w:bookmarkStart w:id="22" w:name="_Toc71360308"/>
            <w:r w:rsidRPr="00030BDD">
              <w:rPr>
                <w:b w:val="0"/>
                <w:sz w:val="16"/>
                <w:szCs w:val="16"/>
              </w:rPr>
              <w:t>2.537.034</w:t>
            </w:r>
            <w:bookmarkEnd w:id="19"/>
            <w:bookmarkEnd w:id="20"/>
            <w:bookmarkEnd w:id="21"/>
            <w:bookmarkEnd w:id="22"/>
            <w:r w:rsidRPr="00030BDD">
              <w:rPr>
                <w:b w:val="0"/>
                <w:sz w:val="16"/>
                <w:szCs w:val="16"/>
              </w:rPr>
              <w:t xml:space="preserve"> </w:t>
            </w:r>
          </w:p>
        </w:tc>
        <w:tc>
          <w:tcPr>
            <w:tcW w:w="0" w:type="auto"/>
            <w:vAlign w:val="center"/>
          </w:tcPr>
          <w:p w14:paraId="25C4C79E" w14:textId="77777777" w:rsidR="00851638" w:rsidRPr="00030BDD" w:rsidRDefault="00851638" w:rsidP="00851638">
            <w:pPr>
              <w:spacing w:line="240" w:lineRule="auto"/>
              <w:ind w:firstLine="0"/>
              <w:jc w:val="right"/>
              <w:rPr>
                <w:sz w:val="16"/>
                <w:szCs w:val="16"/>
                <w:lang w:val="es-PR"/>
              </w:rPr>
            </w:pPr>
            <w:r w:rsidRPr="00030BDD">
              <w:rPr>
                <w:sz w:val="16"/>
                <w:szCs w:val="16"/>
              </w:rPr>
              <w:t>900.599</w:t>
            </w:r>
          </w:p>
        </w:tc>
        <w:tc>
          <w:tcPr>
            <w:tcW w:w="0" w:type="auto"/>
            <w:vAlign w:val="center"/>
          </w:tcPr>
          <w:p w14:paraId="092AB7DE" w14:textId="77777777" w:rsidR="00851638" w:rsidRPr="00030BDD" w:rsidRDefault="00851638" w:rsidP="00851638">
            <w:pPr>
              <w:spacing w:line="240" w:lineRule="auto"/>
              <w:ind w:firstLine="0"/>
              <w:jc w:val="right"/>
              <w:rPr>
                <w:rFonts w:eastAsia="Times New Roman"/>
                <w:sz w:val="16"/>
                <w:szCs w:val="16"/>
              </w:rPr>
            </w:pPr>
            <w:r w:rsidRPr="00030BDD">
              <w:rPr>
                <w:rFonts w:eastAsia="Times New Roman"/>
                <w:sz w:val="16"/>
                <w:szCs w:val="16"/>
              </w:rPr>
              <w:t>35,50</w:t>
            </w:r>
          </w:p>
        </w:tc>
        <w:tc>
          <w:tcPr>
            <w:tcW w:w="0" w:type="auto"/>
            <w:vAlign w:val="center"/>
          </w:tcPr>
          <w:p w14:paraId="46DC6D5B"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775.042</w:t>
            </w:r>
          </w:p>
        </w:tc>
        <w:tc>
          <w:tcPr>
            <w:tcW w:w="0" w:type="auto"/>
            <w:vAlign w:val="center"/>
          </w:tcPr>
          <w:p w14:paraId="115C0E42" w14:textId="77777777" w:rsidR="00851638" w:rsidRPr="00030BDD" w:rsidRDefault="00851638" w:rsidP="00851638">
            <w:pPr>
              <w:spacing w:line="240" w:lineRule="auto"/>
              <w:ind w:firstLine="0"/>
              <w:jc w:val="right"/>
              <w:rPr>
                <w:sz w:val="16"/>
                <w:szCs w:val="16"/>
                <w:lang w:val="es-PR"/>
              </w:rPr>
            </w:pPr>
            <w:r w:rsidRPr="00030BDD">
              <w:rPr>
                <w:rFonts w:eastAsia="Times New Roman"/>
                <w:sz w:val="16"/>
                <w:szCs w:val="16"/>
              </w:rPr>
              <w:t>44</w:t>
            </w:r>
          </w:p>
        </w:tc>
        <w:tc>
          <w:tcPr>
            <w:tcW w:w="0" w:type="auto"/>
            <w:vAlign w:val="center"/>
          </w:tcPr>
          <w:p w14:paraId="139BB76C"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 xml:space="preserve">19.550 </w:t>
            </w:r>
          </w:p>
        </w:tc>
        <w:tc>
          <w:tcPr>
            <w:tcW w:w="0" w:type="auto"/>
            <w:vAlign w:val="center"/>
          </w:tcPr>
          <w:p w14:paraId="57D85B9C"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65.996</w:t>
            </w:r>
          </w:p>
        </w:tc>
        <w:tc>
          <w:tcPr>
            <w:tcW w:w="0" w:type="auto"/>
            <w:vAlign w:val="center"/>
          </w:tcPr>
          <w:p w14:paraId="223F646A" w14:textId="77777777" w:rsidR="00851638" w:rsidRPr="00030BDD" w:rsidRDefault="00851638" w:rsidP="00851638">
            <w:pPr>
              <w:pStyle w:val="BodyTextIndent3"/>
              <w:widowControl w:val="0"/>
              <w:spacing w:after="0" w:line="240" w:lineRule="auto"/>
              <w:ind w:left="0"/>
              <w:jc w:val="right"/>
              <w:rPr>
                <w:lang w:val="es-PR"/>
              </w:rPr>
            </w:pPr>
            <w:r w:rsidRPr="00030BDD">
              <w:t>39.967</w:t>
            </w:r>
          </w:p>
        </w:tc>
      </w:tr>
      <w:tr w:rsidR="00030BDD" w:rsidRPr="00030BDD" w14:paraId="055F31DB" w14:textId="77777777" w:rsidTr="003821E8">
        <w:trPr>
          <w:trHeight w:val="284"/>
          <w:jc w:val="center"/>
        </w:trPr>
        <w:tc>
          <w:tcPr>
            <w:tcW w:w="0" w:type="auto"/>
            <w:vAlign w:val="center"/>
          </w:tcPr>
          <w:p w14:paraId="7F467A79" w14:textId="77777777" w:rsidR="00851638" w:rsidRPr="00030BDD" w:rsidRDefault="00851638" w:rsidP="00851638">
            <w:pPr>
              <w:pStyle w:val="BodyTextIndent3"/>
              <w:widowControl w:val="0"/>
              <w:spacing w:after="0" w:line="240" w:lineRule="auto"/>
              <w:ind w:left="0"/>
              <w:jc w:val="center"/>
              <w:rPr>
                <w:lang w:val="es-PR"/>
              </w:rPr>
            </w:pPr>
            <w:r w:rsidRPr="00030BDD">
              <w:rPr>
                <w:lang w:val="es-PR"/>
              </w:rPr>
              <w:t>2020</w:t>
            </w:r>
          </w:p>
        </w:tc>
        <w:tc>
          <w:tcPr>
            <w:tcW w:w="0" w:type="auto"/>
            <w:vAlign w:val="center"/>
          </w:tcPr>
          <w:p w14:paraId="4DD57BF4" w14:textId="77777777" w:rsidR="00851638" w:rsidRPr="00030BDD" w:rsidRDefault="00851638" w:rsidP="00851638">
            <w:pPr>
              <w:pStyle w:val="5"/>
              <w:spacing w:line="240" w:lineRule="auto"/>
              <w:jc w:val="right"/>
              <w:rPr>
                <w:b w:val="0"/>
                <w:sz w:val="16"/>
                <w:szCs w:val="16"/>
              </w:rPr>
            </w:pPr>
            <w:bookmarkStart w:id="23" w:name="_Toc68683470"/>
            <w:bookmarkStart w:id="24" w:name="_Toc69160952"/>
            <w:bookmarkStart w:id="25" w:name="_Toc71359322"/>
            <w:bookmarkStart w:id="26" w:name="_Toc71360309"/>
            <w:r w:rsidRPr="00030BDD">
              <w:rPr>
                <w:b w:val="0"/>
                <w:sz w:val="16"/>
                <w:szCs w:val="16"/>
              </w:rPr>
              <w:t>2.829.140</w:t>
            </w:r>
            <w:bookmarkEnd w:id="23"/>
            <w:bookmarkEnd w:id="24"/>
            <w:bookmarkEnd w:id="25"/>
            <w:bookmarkEnd w:id="26"/>
            <w:r w:rsidRPr="00030BDD">
              <w:rPr>
                <w:b w:val="0"/>
                <w:sz w:val="16"/>
                <w:szCs w:val="16"/>
              </w:rPr>
              <w:t xml:space="preserve"> </w:t>
            </w:r>
          </w:p>
        </w:tc>
        <w:tc>
          <w:tcPr>
            <w:tcW w:w="0" w:type="auto"/>
            <w:vAlign w:val="center"/>
          </w:tcPr>
          <w:p w14:paraId="12010D32" w14:textId="77777777" w:rsidR="00851638" w:rsidRPr="00030BDD" w:rsidRDefault="00851638" w:rsidP="00851638">
            <w:pPr>
              <w:spacing w:line="240" w:lineRule="auto"/>
              <w:ind w:firstLine="0"/>
              <w:jc w:val="right"/>
              <w:rPr>
                <w:sz w:val="16"/>
                <w:szCs w:val="16"/>
                <w:lang w:val="es-PR"/>
              </w:rPr>
            </w:pPr>
            <w:r w:rsidRPr="00030BDD">
              <w:rPr>
                <w:sz w:val="16"/>
                <w:szCs w:val="16"/>
              </w:rPr>
              <w:t>1.076.854</w:t>
            </w:r>
          </w:p>
        </w:tc>
        <w:tc>
          <w:tcPr>
            <w:tcW w:w="0" w:type="auto"/>
            <w:vAlign w:val="center"/>
          </w:tcPr>
          <w:p w14:paraId="4D63EA90" w14:textId="77777777" w:rsidR="00851638" w:rsidRPr="00030BDD" w:rsidRDefault="00851638" w:rsidP="00851638">
            <w:pPr>
              <w:spacing w:line="240" w:lineRule="auto"/>
              <w:ind w:firstLine="0"/>
              <w:jc w:val="right"/>
              <w:rPr>
                <w:sz w:val="16"/>
                <w:szCs w:val="16"/>
              </w:rPr>
            </w:pPr>
            <w:r w:rsidRPr="00030BDD">
              <w:rPr>
                <w:sz w:val="16"/>
                <w:szCs w:val="16"/>
              </w:rPr>
              <w:t>38,06</w:t>
            </w:r>
          </w:p>
        </w:tc>
        <w:tc>
          <w:tcPr>
            <w:tcW w:w="0" w:type="auto"/>
            <w:vAlign w:val="center"/>
          </w:tcPr>
          <w:p w14:paraId="0D2A8762" w14:textId="77777777" w:rsidR="00851638" w:rsidRPr="00030BDD" w:rsidRDefault="00851638" w:rsidP="00851638">
            <w:pPr>
              <w:spacing w:line="240" w:lineRule="auto"/>
              <w:ind w:firstLine="0"/>
              <w:jc w:val="right"/>
              <w:rPr>
                <w:sz w:val="16"/>
                <w:szCs w:val="16"/>
                <w:lang w:val="es-PR"/>
              </w:rPr>
            </w:pPr>
            <w:r w:rsidRPr="00030BDD">
              <w:rPr>
                <w:sz w:val="16"/>
                <w:szCs w:val="16"/>
              </w:rPr>
              <w:t>947.139</w:t>
            </w:r>
          </w:p>
        </w:tc>
        <w:tc>
          <w:tcPr>
            <w:tcW w:w="0" w:type="auto"/>
            <w:vAlign w:val="center"/>
          </w:tcPr>
          <w:p w14:paraId="339871C0" w14:textId="77777777" w:rsidR="00851638" w:rsidRPr="00030BDD" w:rsidRDefault="00851638" w:rsidP="00851638">
            <w:pPr>
              <w:spacing w:line="240" w:lineRule="auto"/>
              <w:ind w:firstLine="0"/>
              <w:jc w:val="right"/>
              <w:rPr>
                <w:sz w:val="16"/>
                <w:szCs w:val="16"/>
                <w:lang w:val="es-PR"/>
              </w:rPr>
            </w:pPr>
            <w:r w:rsidRPr="00030BDD">
              <w:rPr>
                <w:sz w:val="16"/>
                <w:szCs w:val="16"/>
              </w:rPr>
              <w:t>93</w:t>
            </w:r>
          </w:p>
        </w:tc>
        <w:tc>
          <w:tcPr>
            <w:tcW w:w="0" w:type="auto"/>
            <w:vAlign w:val="center"/>
          </w:tcPr>
          <w:p w14:paraId="7A50A099" w14:textId="77777777" w:rsidR="00851638" w:rsidRPr="00030BDD" w:rsidRDefault="00851638" w:rsidP="00851638">
            <w:pPr>
              <w:pStyle w:val="BodyTextIndent3"/>
              <w:widowControl w:val="0"/>
              <w:spacing w:after="0" w:line="240" w:lineRule="auto"/>
              <w:ind w:left="0"/>
              <w:jc w:val="right"/>
              <w:rPr>
                <w:lang w:val="es-PR"/>
              </w:rPr>
            </w:pPr>
            <w:r w:rsidRPr="00030BDD">
              <w:t xml:space="preserve">19.958 </w:t>
            </w:r>
          </w:p>
        </w:tc>
        <w:tc>
          <w:tcPr>
            <w:tcW w:w="0" w:type="auto"/>
            <w:vAlign w:val="center"/>
          </w:tcPr>
          <w:p w14:paraId="022E0339" w14:textId="77777777" w:rsidR="00851638" w:rsidRPr="00030BDD" w:rsidRDefault="00851638" w:rsidP="00851638">
            <w:pPr>
              <w:pStyle w:val="BodyTextIndent3"/>
              <w:widowControl w:val="0"/>
              <w:spacing w:after="0" w:line="240" w:lineRule="auto"/>
              <w:ind w:left="0"/>
              <w:jc w:val="right"/>
              <w:rPr>
                <w:lang w:val="es-PR"/>
              </w:rPr>
            </w:pPr>
            <w:r w:rsidRPr="00030BDD">
              <w:rPr>
                <w:rFonts w:eastAsia="Times New Roman"/>
              </w:rPr>
              <w:t>67.121</w:t>
            </w:r>
          </w:p>
        </w:tc>
        <w:tc>
          <w:tcPr>
            <w:tcW w:w="0" w:type="auto"/>
            <w:vAlign w:val="center"/>
          </w:tcPr>
          <w:p w14:paraId="3A3E5C14" w14:textId="77777777" w:rsidR="00851638" w:rsidRPr="00030BDD" w:rsidRDefault="00851638" w:rsidP="00851638">
            <w:pPr>
              <w:pStyle w:val="BodyTextIndent3"/>
              <w:widowControl w:val="0"/>
              <w:spacing w:after="0" w:line="240" w:lineRule="auto"/>
              <w:ind w:left="0"/>
              <w:jc w:val="right"/>
              <w:rPr>
                <w:lang w:val="es-PR"/>
              </w:rPr>
            </w:pPr>
            <w:r w:rsidRPr="00030BDD">
              <w:t>42.543</w:t>
            </w:r>
          </w:p>
        </w:tc>
      </w:tr>
      <w:tr w:rsidR="00030BDD" w:rsidRPr="00030BDD" w14:paraId="7A611F48" w14:textId="77777777" w:rsidTr="003821E8">
        <w:trPr>
          <w:trHeight w:val="284"/>
          <w:jc w:val="center"/>
        </w:trPr>
        <w:tc>
          <w:tcPr>
            <w:tcW w:w="0" w:type="auto"/>
            <w:tcBorders>
              <w:bottom w:val="single" w:sz="4" w:space="0" w:color="auto"/>
            </w:tcBorders>
            <w:vAlign w:val="center"/>
          </w:tcPr>
          <w:p w14:paraId="300846B9" w14:textId="7FCBF429" w:rsidR="00851638" w:rsidRPr="00030BDD" w:rsidRDefault="002B3A71" w:rsidP="00851638">
            <w:pPr>
              <w:pStyle w:val="5"/>
              <w:spacing w:line="240" w:lineRule="auto"/>
              <w:rPr>
                <w:b w:val="0"/>
                <w:sz w:val="16"/>
                <w:szCs w:val="16"/>
              </w:rPr>
            </w:pPr>
            <w:r w:rsidRPr="00030BDD">
              <w:rPr>
                <w:b w:val="0"/>
                <w:sz w:val="16"/>
                <w:szCs w:val="16"/>
              </w:rPr>
              <w:t>Sum</w:t>
            </w:r>
          </w:p>
        </w:tc>
        <w:tc>
          <w:tcPr>
            <w:tcW w:w="0" w:type="auto"/>
            <w:tcBorders>
              <w:bottom w:val="single" w:sz="4" w:space="0" w:color="auto"/>
            </w:tcBorders>
            <w:vAlign w:val="center"/>
          </w:tcPr>
          <w:p w14:paraId="488DE878" w14:textId="77777777" w:rsidR="00851638" w:rsidRPr="00030BDD" w:rsidRDefault="00851638" w:rsidP="00851638">
            <w:pPr>
              <w:spacing w:line="240" w:lineRule="auto"/>
              <w:ind w:firstLine="0"/>
              <w:jc w:val="right"/>
              <w:rPr>
                <w:sz w:val="16"/>
                <w:szCs w:val="16"/>
              </w:rPr>
            </w:pPr>
            <w:r w:rsidRPr="00030BDD">
              <w:rPr>
                <w:sz w:val="16"/>
                <w:szCs w:val="16"/>
              </w:rPr>
              <w:t xml:space="preserve">12.688.447 </w:t>
            </w:r>
          </w:p>
        </w:tc>
        <w:tc>
          <w:tcPr>
            <w:tcW w:w="0" w:type="auto"/>
            <w:tcBorders>
              <w:bottom w:val="single" w:sz="4" w:space="0" w:color="auto"/>
            </w:tcBorders>
            <w:vAlign w:val="center"/>
          </w:tcPr>
          <w:p w14:paraId="071C2574" w14:textId="77777777" w:rsidR="00851638" w:rsidRPr="00030BDD" w:rsidRDefault="00851638" w:rsidP="00851638">
            <w:pPr>
              <w:spacing w:line="240" w:lineRule="auto"/>
              <w:ind w:firstLine="0"/>
              <w:jc w:val="right"/>
              <w:rPr>
                <w:sz w:val="16"/>
                <w:szCs w:val="16"/>
                <w:lang w:val="es-PR"/>
              </w:rPr>
            </w:pPr>
            <w:r w:rsidRPr="00030BDD">
              <w:rPr>
                <w:sz w:val="16"/>
                <w:szCs w:val="16"/>
              </w:rPr>
              <w:t>3.125.967</w:t>
            </w:r>
          </w:p>
        </w:tc>
        <w:tc>
          <w:tcPr>
            <w:tcW w:w="0" w:type="auto"/>
            <w:tcBorders>
              <w:bottom w:val="single" w:sz="4" w:space="0" w:color="auto"/>
            </w:tcBorders>
            <w:vAlign w:val="center"/>
          </w:tcPr>
          <w:p w14:paraId="5DD58F28" w14:textId="77777777" w:rsidR="00851638" w:rsidRPr="00030BDD" w:rsidRDefault="00851638" w:rsidP="00851638">
            <w:pPr>
              <w:spacing w:line="240" w:lineRule="auto"/>
              <w:ind w:firstLine="0"/>
              <w:jc w:val="right"/>
              <w:rPr>
                <w:sz w:val="16"/>
                <w:szCs w:val="16"/>
              </w:rPr>
            </w:pPr>
            <w:r w:rsidRPr="00030BDD">
              <w:rPr>
                <w:sz w:val="16"/>
                <w:szCs w:val="16"/>
              </w:rPr>
              <w:t>24,64</w:t>
            </w:r>
          </w:p>
        </w:tc>
        <w:tc>
          <w:tcPr>
            <w:tcW w:w="0" w:type="auto"/>
            <w:tcBorders>
              <w:bottom w:val="single" w:sz="4" w:space="0" w:color="auto"/>
            </w:tcBorders>
            <w:vAlign w:val="center"/>
          </w:tcPr>
          <w:p w14:paraId="64E1DE53" w14:textId="77777777" w:rsidR="00851638" w:rsidRPr="00030BDD" w:rsidRDefault="00851638" w:rsidP="00851638">
            <w:pPr>
              <w:spacing w:line="240" w:lineRule="auto"/>
              <w:ind w:firstLine="0"/>
              <w:jc w:val="right"/>
              <w:rPr>
                <w:sz w:val="16"/>
                <w:szCs w:val="16"/>
                <w:lang w:val="es-PR"/>
              </w:rPr>
            </w:pPr>
            <w:r w:rsidRPr="00030BDD">
              <w:rPr>
                <w:sz w:val="16"/>
                <w:szCs w:val="16"/>
              </w:rPr>
              <w:t xml:space="preserve">2.596.237 </w:t>
            </w:r>
          </w:p>
        </w:tc>
        <w:tc>
          <w:tcPr>
            <w:tcW w:w="0" w:type="auto"/>
            <w:tcBorders>
              <w:bottom w:val="single" w:sz="4" w:space="0" w:color="auto"/>
            </w:tcBorders>
            <w:vAlign w:val="center"/>
          </w:tcPr>
          <w:p w14:paraId="481B0C77" w14:textId="77777777" w:rsidR="00851638" w:rsidRPr="00030BDD" w:rsidRDefault="00851638" w:rsidP="00851638">
            <w:pPr>
              <w:spacing w:line="240" w:lineRule="auto"/>
              <w:ind w:firstLine="0"/>
              <w:jc w:val="right"/>
              <w:rPr>
                <w:sz w:val="16"/>
                <w:szCs w:val="16"/>
                <w:lang w:val="es-PR"/>
              </w:rPr>
            </w:pPr>
            <w:r w:rsidRPr="00030BDD">
              <w:rPr>
                <w:sz w:val="16"/>
                <w:szCs w:val="16"/>
              </w:rPr>
              <w:t>397</w:t>
            </w:r>
          </w:p>
        </w:tc>
        <w:tc>
          <w:tcPr>
            <w:tcW w:w="0" w:type="auto"/>
            <w:tcBorders>
              <w:bottom w:val="single" w:sz="4" w:space="0" w:color="auto"/>
            </w:tcBorders>
            <w:vAlign w:val="center"/>
          </w:tcPr>
          <w:p w14:paraId="50BA03CD" w14:textId="77777777" w:rsidR="00851638" w:rsidRPr="00030BDD" w:rsidRDefault="00851638" w:rsidP="00851638">
            <w:pPr>
              <w:pStyle w:val="BodyTextIndent3"/>
              <w:widowControl w:val="0"/>
              <w:spacing w:after="0" w:line="240" w:lineRule="auto"/>
              <w:ind w:left="0"/>
              <w:jc w:val="right"/>
              <w:rPr>
                <w:lang w:val="es-PR"/>
              </w:rPr>
            </w:pPr>
            <w:r w:rsidRPr="00030BDD">
              <w:t xml:space="preserve">92.623 </w:t>
            </w:r>
          </w:p>
        </w:tc>
        <w:tc>
          <w:tcPr>
            <w:tcW w:w="0" w:type="auto"/>
            <w:tcBorders>
              <w:bottom w:val="single" w:sz="4" w:space="0" w:color="auto"/>
            </w:tcBorders>
            <w:vAlign w:val="center"/>
          </w:tcPr>
          <w:p w14:paraId="0B30AFC2" w14:textId="77777777" w:rsidR="00851638" w:rsidRPr="00030BDD" w:rsidRDefault="00851638" w:rsidP="00851638">
            <w:pPr>
              <w:pStyle w:val="BodyTextIndent3"/>
              <w:widowControl w:val="0"/>
              <w:spacing w:after="0" w:line="240" w:lineRule="auto"/>
              <w:ind w:left="0"/>
              <w:jc w:val="right"/>
              <w:rPr>
                <w:lang w:val="es-PR"/>
              </w:rPr>
            </w:pPr>
            <w:r w:rsidRPr="00030BDD">
              <w:t>260.010</w:t>
            </w:r>
          </w:p>
        </w:tc>
        <w:tc>
          <w:tcPr>
            <w:tcW w:w="0" w:type="auto"/>
            <w:tcBorders>
              <w:bottom w:val="single" w:sz="4" w:space="0" w:color="auto"/>
            </w:tcBorders>
            <w:vAlign w:val="center"/>
          </w:tcPr>
          <w:p w14:paraId="65D3689C" w14:textId="77777777" w:rsidR="00851638" w:rsidRPr="00030BDD" w:rsidRDefault="00851638" w:rsidP="00851638">
            <w:pPr>
              <w:pStyle w:val="BodyTextIndent3"/>
              <w:widowControl w:val="0"/>
              <w:spacing w:after="0" w:line="240" w:lineRule="auto"/>
              <w:ind w:left="0"/>
              <w:jc w:val="right"/>
              <w:rPr>
                <w:lang w:val="es-PR"/>
              </w:rPr>
            </w:pPr>
            <w:r w:rsidRPr="00030BDD">
              <w:t>176.700</w:t>
            </w:r>
          </w:p>
        </w:tc>
      </w:tr>
    </w:tbl>
    <w:tbl>
      <w:tblPr>
        <w:tblStyle w:val="TableGrid"/>
        <w:tblpPr w:leftFromText="180" w:rightFromText="180" w:vertAnchor="text" w:horzAnchor="margin"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222"/>
        <w:gridCol w:w="222"/>
        <w:gridCol w:w="717"/>
      </w:tblGrid>
      <w:tr w:rsidR="00DB5D76" w:rsidRPr="00030BDD" w14:paraId="56307C9A" w14:textId="77777777" w:rsidTr="00B41134">
        <w:tc>
          <w:tcPr>
            <w:tcW w:w="0" w:type="auto"/>
          </w:tcPr>
          <w:bookmarkEnd w:id="6"/>
          <w:p w14:paraId="35377EFF" w14:textId="77777777" w:rsidR="00DB5D76" w:rsidRPr="00030BDD" w:rsidRDefault="00DB5D76" w:rsidP="002B3A71">
            <w:pPr>
              <w:spacing w:before="120"/>
              <w:ind w:firstLine="0"/>
              <w:rPr>
                <w:rFonts w:eastAsia="Calibri" w:cs="Times New Roman"/>
                <w:iCs/>
                <w:sz w:val="20"/>
                <w:lang w:val="nb-NO" w:eastAsia="ar-SA"/>
              </w:rPr>
            </w:pPr>
            <w:r w:rsidRPr="00030BDD">
              <w:rPr>
                <w:rFonts w:eastAsia="Times New Roman" w:cs="Times New Roman"/>
                <w:iCs/>
                <w:sz w:val="20"/>
              </w:rPr>
              <w:t xml:space="preserve">22,947 VND </w:t>
            </w:r>
          </w:p>
        </w:tc>
        <w:tc>
          <w:tcPr>
            <w:tcW w:w="0" w:type="auto"/>
          </w:tcPr>
          <w:p w14:paraId="2D0FBC7A" w14:textId="77777777" w:rsidR="00DB5D76" w:rsidRPr="00DB5D76" w:rsidRDefault="00DB5D76" w:rsidP="00DB5D76">
            <w:pPr>
              <w:spacing w:before="160"/>
              <w:ind w:firstLine="0"/>
              <w:rPr>
                <w:rFonts w:eastAsia="Calibri" w:cs="Times New Roman"/>
                <w:iCs/>
                <w:sz w:val="22"/>
                <w:szCs w:val="24"/>
                <w:lang w:val="nb-NO" w:eastAsia="ar-SA"/>
              </w:rPr>
            </w:pPr>
            <w:r w:rsidRPr="00DB5D76">
              <w:rPr>
                <w:rFonts w:eastAsia="Calibri" w:cs="Times New Roman"/>
                <w:iCs/>
                <w:sz w:val="22"/>
                <w:szCs w:val="24"/>
                <w:lang w:val="nb-NO" w:eastAsia="ar-SA"/>
              </w:rPr>
              <w:t>͌</w:t>
            </w:r>
          </w:p>
        </w:tc>
        <w:tc>
          <w:tcPr>
            <w:tcW w:w="0" w:type="auto"/>
          </w:tcPr>
          <w:p w14:paraId="0C52A267" w14:textId="77777777" w:rsidR="00DB5D76" w:rsidRPr="00030BDD" w:rsidRDefault="00DB5D76" w:rsidP="002B3A71">
            <w:pPr>
              <w:spacing w:before="120"/>
              <w:ind w:firstLine="0"/>
              <w:rPr>
                <w:rFonts w:eastAsia="Calibri" w:cs="Times New Roman"/>
                <w:iCs/>
                <w:sz w:val="20"/>
                <w:lang w:val="nb-NO" w:eastAsia="ar-SA"/>
              </w:rPr>
            </w:pPr>
          </w:p>
        </w:tc>
        <w:tc>
          <w:tcPr>
            <w:tcW w:w="0" w:type="auto"/>
          </w:tcPr>
          <w:p w14:paraId="4FBE64DE" w14:textId="3E638E30" w:rsidR="00DB5D76" w:rsidRPr="00030BDD" w:rsidRDefault="00DB5D76" w:rsidP="002B3A71">
            <w:pPr>
              <w:spacing w:before="120"/>
              <w:ind w:firstLine="0"/>
              <w:rPr>
                <w:rFonts w:eastAsia="Calibri" w:cs="Times New Roman"/>
                <w:iCs/>
                <w:sz w:val="20"/>
                <w:lang w:val="nb-NO" w:eastAsia="ar-SA"/>
              </w:rPr>
            </w:pPr>
            <w:r w:rsidRPr="00030BDD">
              <w:rPr>
                <w:rFonts w:eastAsia="Calibri" w:cs="Times New Roman"/>
                <w:iCs/>
                <w:sz w:val="20"/>
                <w:lang w:val="nb-NO" w:eastAsia="ar-SA"/>
              </w:rPr>
              <w:t>1USD</w:t>
            </w:r>
          </w:p>
        </w:tc>
      </w:tr>
    </w:tbl>
    <w:p w14:paraId="1520BA2A" w14:textId="592D1086" w:rsidR="002B3A71" w:rsidRPr="00030BDD" w:rsidRDefault="002B3A71" w:rsidP="002B3A71">
      <w:pPr>
        <w:spacing w:before="240" w:line="240" w:lineRule="auto"/>
        <w:jc w:val="right"/>
        <w:rPr>
          <w:rFonts w:eastAsia="Times New Roman" w:cs="Times New Roman"/>
          <w:i/>
          <w:szCs w:val="28"/>
        </w:rPr>
      </w:pPr>
      <w:r w:rsidRPr="00030BDD">
        <w:rPr>
          <w:rFonts w:eastAsia="Times New Roman" w:cs="Times New Roman"/>
          <w:i/>
          <w:szCs w:val="28"/>
          <w:lang w:val="vi-VN"/>
        </w:rPr>
        <w:t xml:space="preserve">(Source: </w:t>
      </w:r>
      <w:r w:rsidRPr="00030BDD">
        <w:rPr>
          <w:rFonts w:eastAsia="Times New Roman" w:cs="Times New Roman"/>
          <w:i/>
          <w:szCs w:val="28"/>
        </w:rPr>
        <w:t>People's Committee of Vinh City</w:t>
      </w:r>
      <w:r w:rsidRPr="00030BDD">
        <w:rPr>
          <w:rFonts w:eastAsia="Times New Roman" w:cs="Times New Roman"/>
          <w:i/>
          <w:szCs w:val="28"/>
          <w:lang w:val="vi-VN"/>
        </w:rPr>
        <w:t>, 202</w:t>
      </w:r>
      <w:r w:rsidRPr="00030BDD">
        <w:rPr>
          <w:rFonts w:eastAsia="Times New Roman" w:cs="Times New Roman"/>
          <w:i/>
          <w:szCs w:val="28"/>
        </w:rPr>
        <w:t>1</w:t>
      </w:r>
      <w:r w:rsidR="00DB5D76">
        <w:rPr>
          <w:rFonts w:eastAsia="Times New Roman" w:cs="Times New Roman"/>
          <w:i/>
          <w:szCs w:val="28"/>
        </w:rPr>
        <w:t>a</w:t>
      </w:r>
      <w:r w:rsidRPr="00030BDD">
        <w:rPr>
          <w:rFonts w:eastAsia="Times New Roman" w:cs="Times New Roman"/>
          <w:i/>
          <w:szCs w:val="28"/>
        </w:rPr>
        <w:t>)</w:t>
      </w:r>
    </w:p>
    <w:p w14:paraId="7AE944ED" w14:textId="77777777" w:rsidR="002B3A71" w:rsidRPr="00030BDD" w:rsidRDefault="002B3A71" w:rsidP="002B3A71"/>
    <w:p w14:paraId="360547C5" w14:textId="13865CD0" w:rsidR="00752A92" w:rsidRPr="00030BDD" w:rsidRDefault="0016226E" w:rsidP="00F47184">
      <w:pPr>
        <w:rPr>
          <w:rFonts w:eastAsia="Calibri" w:cs="Times New Roman"/>
          <w:szCs w:val="24"/>
          <w:lang w:val="nb-NO" w:eastAsia="ar-SA"/>
        </w:rPr>
      </w:pPr>
      <w:r w:rsidRPr="00030BDD">
        <w:lastRenderedPageBreak/>
        <w:t xml:space="preserve">  </w:t>
      </w:r>
      <w:r w:rsidR="00711633" w:rsidRPr="00030BDD">
        <w:rPr>
          <w:noProof/>
        </w:rPr>
        <w:drawing>
          <wp:inline distT="0" distB="0" distL="0" distR="0" wp14:anchorId="4B8A6DA2" wp14:editId="44E77314">
            <wp:extent cx="5731510" cy="3380105"/>
            <wp:effectExtent l="0" t="0" r="2540" b="10795"/>
            <wp:docPr id="6" name="Chart 6">
              <a:extLst xmlns:a="http://schemas.openxmlformats.org/drawingml/2006/main">
                <a:ext uri="{FF2B5EF4-FFF2-40B4-BE49-F238E27FC236}">
                  <a16:creationId xmlns:a16="http://schemas.microsoft.com/office/drawing/2014/main" id="{DB7C208B-868B-496E-BF8D-F009C8037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CE5155" w14:textId="1B5AAB9D" w:rsidR="00C60BBE" w:rsidRPr="00030BDD" w:rsidRDefault="00866293" w:rsidP="007E4190">
      <w:pPr>
        <w:spacing w:before="120" w:line="240" w:lineRule="auto"/>
        <w:ind w:firstLine="0"/>
        <w:jc w:val="center"/>
        <w:rPr>
          <w:rFonts w:eastAsia="Times New Roman" w:cs="Times New Roman"/>
          <w:szCs w:val="28"/>
        </w:rPr>
      </w:pPr>
      <w:r w:rsidRPr="00030BDD">
        <w:rPr>
          <w:rFonts w:eastAsia="Times New Roman" w:cs="Times New Roman"/>
          <w:b/>
          <w:bCs/>
          <w:szCs w:val="28"/>
        </w:rPr>
        <w:t>Fig</w:t>
      </w:r>
      <w:r w:rsidR="00534A16">
        <w:rPr>
          <w:rFonts w:eastAsia="Times New Roman" w:cs="Times New Roman"/>
          <w:b/>
          <w:bCs/>
          <w:szCs w:val="28"/>
        </w:rPr>
        <w:t>ure</w:t>
      </w:r>
      <w:r w:rsidRPr="00030BDD">
        <w:rPr>
          <w:rFonts w:eastAsia="Times New Roman" w:cs="Times New Roman"/>
          <w:b/>
          <w:bCs/>
          <w:szCs w:val="28"/>
        </w:rPr>
        <w:t xml:space="preserve"> 3</w:t>
      </w:r>
      <w:r w:rsidRPr="00030BDD">
        <w:rPr>
          <w:rFonts w:eastAsia="Times New Roman" w:cs="Times New Roman"/>
          <w:szCs w:val="28"/>
        </w:rPr>
        <w:t>.</w:t>
      </w:r>
      <w:r w:rsidR="007E4190" w:rsidRPr="00030BDD">
        <w:rPr>
          <w:rFonts w:eastAsia="Times New Roman" w:cs="Times New Roman"/>
          <w:szCs w:val="28"/>
        </w:rPr>
        <w:t xml:space="preserve"> </w:t>
      </w:r>
      <w:r w:rsidR="00606D1B" w:rsidRPr="00030BDD">
        <w:rPr>
          <w:rFonts w:eastAsia="Times New Roman" w:cs="Times New Roman"/>
          <w:szCs w:val="28"/>
        </w:rPr>
        <w:t xml:space="preserve">Number of financial obligation records </w:t>
      </w:r>
      <w:r w:rsidR="00C60BBE" w:rsidRPr="00030BDD">
        <w:rPr>
          <w:rFonts w:eastAsia="Times New Roman" w:cs="Times New Roman"/>
          <w:szCs w:val="28"/>
        </w:rPr>
        <w:t>in Vinh city</w:t>
      </w:r>
    </w:p>
    <w:p w14:paraId="47F5CAE3" w14:textId="1A83970F" w:rsidR="00251BEF" w:rsidRPr="00030BDD" w:rsidRDefault="00251BEF" w:rsidP="00251BEF">
      <w:pPr>
        <w:spacing w:before="120" w:line="240" w:lineRule="auto"/>
        <w:ind w:firstLine="397"/>
        <w:rPr>
          <w:rFonts w:eastAsia="Calibri" w:cs="Times New Roman"/>
          <w:szCs w:val="24"/>
          <w:lang w:val="nb-NO" w:eastAsia="ar-SA"/>
        </w:rPr>
      </w:pPr>
      <w:r w:rsidRPr="00030BDD">
        <w:rPr>
          <w:rFonts w:eastAsia="Calibri" w:cs="Times New Roman"/>
          <w:szCs w:val="24"/>
          <w:lang w:val="nb-NO" w:eastAsia="ar-SA"/>
        </w:rPr>
        <w:t>The results of assessing the reliability of the scale through Cronbach's Alpha coefficients for 5 groups of factors show that Cronbach's Alpha coefficients range from 0.</w:t>
      </w:r>
      <w:r w:rsidR="009A7D23" w:rsidRPr="00030BDD">
        <w:rPr>
          <w:rFonts w:eastAsia="Calibri" w:cs="Times New Roman"/>
          <w:szCs w:val="24"/>
          <w:lang w:val="nb-NO" w:eastAsia="ar-SA"/>
        </w:rPr>
        <w:t>624</w:t>
      </w:r>
      <w:r w:rsidRPr="00030BDD">
        <w:rPr>
          <w:rFonts w:eastAsia="Calibri" w:cs="Times New Roman"/>
          <w:szCs w:val="24"/>
          <w:lang w:val="nb-NO" w:eastAsia="ar-SA"/>
        </w:rPr>
        <w:t xml:space="preserve"> to 0.8</w:t>
      </w:r>
      <w:r w:rsidR="009A7D23" w:rsidRPr="00030BDD">
        <w:rPr>
          <w:rFonts w:eastAsia="Calibri" w:cs="Times New Roman"/>
          <w:szCs w:val="24"/>
          <w:lang w:val="nb-NO" w:eastAsia="ar-SA"/>
        </w:rPr>
        <w:t>32</w:t>
      </w:r>
      <w:r w:rsidRPr="00030BDD">
        <w:rPr>
          <w:rFonts w:eastAsia="Calibri" w:cs="Times New Roman"/>
          <w:szCs w:val="24"/>
          <w:lang w:val="nb-NO" w:eastAsia="ar-SA"/>
        </w:rPr>
        <w:t xml:space="preserve">, </w:t>
      </w:r>
      <w:r w:rsidR="007C73CE">
        <w:rPr>
          <w:rFonts w:eastAsia="Calibri" w:cs="Times New Roman"/>
          <w:szCs w:val="24"/>
          <w:lang w:val="nb-NO" w:eastAsia="ar-SA"/>
        </w:rPr>
        <w:t xml:space="preserve">and </w:t>
      </w:r>
      <w:r w:rsidRPr="00030BDD">
        <w:rPr>
          <w:rFonts w:eastAsia="Calibri" w:cs="Times New Roman"/>
          <w:szCs w:val="24"/>
          <w:lang w:val="nb-NO" w:eastAsia="ar-SA"/>
        </w:rPr>
        <w:t>the correlation coefficient of the total variable is greater than 0.3</w:t>
      </w:r>
      <w:r w:rsidR="009A7D23" w:rsidRPr="00030BDD">
        <w:rPr>
          <w:rFonts w:eastAsia="Calibri" w:cs="Times New Roman"/>
          <w:szCs w:val="24"/>
          <w:lang w:val="nb-NO" w:eastAsia="ar-SA"/>
        </w:rPr>
        <w:t>0</w:t>
      </w:r>
      <w:r w:rsidRPr="00030BDD">
        <w:rPr>
          <w:rFonts w:eastAsia="Calibri" w:cs="Times New Roman"/>
          <w:szCs w:val="24"/>
          <w:lang w:val="nb-NO" w:eastAsia="ar-SA"/>
        </w:rPr>
        <w:t xml:space="preserve"> (Table 3). Thus, the scale used to evaluate the factors affecting the </w:t>
      </w:r>
      <w:r w:rsidR="009A7D23" w:rsidRPr="00030BDD">
        <w:rPr>
          <w:rFonts w:eastAsia="Calibri" w:cs="Times New Roman"/>
          <w:szCs w:val="24"/>
          <w:lang w:val="nb-NO" w:eastAsia="ar-SA"/>
        </w:rPr>
        <w:t xml:space="preserve">implementation of financial revenues from land </w:t>
      </w:r>
      <w:r w:rsidRPr="00030BDD">
        <w:rPr>
          <w:rFonts w:eastAsia="Calibri" w:cs="Times New Roman"/>
          <w:szCs w:val="24"/>
          <w:lang w:val="nb-NO" w:eastAsia="ar-SA"/>
        </w:rPr>
        <w:t>is reliable and suitable for subsequent analysis.</w:t>
      </w:r>
    </w:p>
    <w:p w14:paraId="3B755283" w14:textId="77777777" w:rsidR="00251BEF" w:rsidRPr="00030BDD" w:rsidRDefault="00251BEF" w:rsidP="00251BEF">
      <w:pPr>
        <w:spacing w:line="240" w:lineRule="auto"/>
        <w:ind w:firstLine="397"/>
        <w:rPr>
          <w:rFonts w:eastAsia="Calibri" w:cs="Times New Roman"/>
          <w:szCs w:val="24"/>
          <w:lang w:val="nb-NO" w:eastAsia="ar-SA"/>
        </w:rPr>
      </w:pPr>
    </w:p>
    <w:p w14:paraId="1EEB4295" w14:textId="60CE43F4" w:rsidR="00251BEF" w:rsidRPr="00030BDD" w:rsidRDefault="00251BEF" w:rsidP="00534A16">
      <w:pPr>
        <w:spacing w:after="120" w:line="240" w:lineRule="auto"/>
        <w:ind w:firstLine="0"/>
        <w:rPr>
          <w:rFonts w:eastAsia="Calibri" w:cs="Times New Roman"/>
          <w:w w:val="105"/>
          <w:sz w:val="20"/>
          <w:lang w:eastAsia="ar-SA"/>
        </w:rPr>
      </w:pPr>
      <w:r w:rsidRPr="00030BDD">
        <w:rPr>
          <w:rFonts w:eastAsia="Calibri" w:cs="Times New Roman"/>
          <w:b/>
          <w:w w:val="105"/>
          <w:sz w:val="20"/>
          <w:lang w:eastAsia="ar-SA"/>
        </w:rPr>
        <w:t>Table</w:t>
      </w:r>
      <w:r w:rsidR="00480E97" w:rsidRPr="00030BDD">
        <w:rPr>
          <w:rFonts w:eastAsia="Calibri" w:cs="Times New Roman"/>
          <w:b/>
          <w:w w:val="105"/>
          <w:sz w:val="20"/>
          <w:lang w:eastAsia="ar-SA"/>
        </w:rPr>
        <w:t xml:space="preserve"> 3.</w:t>
      </w:r>
      <w:r w:rsidRPr="00030BDD">
        <w:rPr>
          <w:rFonts w:eastAsia="Calibri" w:cs="Times New Roman"/>
          <w:w w:val="105"/>
          <w:sz w:val="20"/>
          <w:lang w:eastAsia="ar-SA"/>
        </w:rPr>
        <w:t xml:space="preserve"> Results of reliability analysis of the scale</w:t>
      </w:r>
    </w:p>
    <w:tbl>
      <w:tblPr>
        <w:tblW w:w="0" w:type="auto"/>
        <w:tblLook w:val="04A0" w:firstRow="1" w:lastRow="0" w:firstColumn="1" w:lastColumn="0" w:noHBand="0" w:noVBand="1"/>
      </w:tblPr>
      <w:tblGrid>
        <w:gridCol w:w="6312"/>
        <w:gridCol w:w="2036"/>
      </w:tblGrid>
      <w:tr w:rsidR="00030BDD" w:rsidRPr="00030BDD" w14:paraId="65CF8BD5" w14:textId="77777777" w:rsidTr="000A01E8">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79463D83" w14:textId="1AACDED5" w:rsidR="000A01E8" w:rsidRPr="00030BDD" w:rsidRDefault="003D2444" w:rsidP="003E4D44">
            <w:pPr>
              <w:spacing w:line="240" w:lineRule="auto"/>
              <w:ind w:firstLine="0"/>
              <w:jc w:val="center"/>
              <w:rPr>
                <w:rFonts w:eastAsia="Times New Roman" w:cs="Times New Roman"/>
                <w:sz w:val="18"/>
                <w:szCs w:val="18"/>
              </w:rPr>
            </w:pPr>
            <w:r w:rsidRPr="00030BDD">
              <w:rPr>
                <w:rFonts w:eastAsia="Times New Roman" w:cs="Times New Roman"/>
                <w:w w:val="110"/>
                <w:sz w:val="22"/>
                <w:szCs w:val="32"/>
                <w:lang w:val="nb-NO"/>
              </w:rPr>
              <w:t>Variables</w:t>
            </w:r>
          </w:p>
        </w:tc>
        <w:tc>
          <w:tcPr>
            <w:tcW w:w="0" w:type="auto"/>
            <w:tcBorders>
              <w:top w:val="single" w:sz="4" w:space="0" w:color="auto"/>
              <w:left w:val="nil"/>
              <w:bottom w:val="single" w:sz="4" w:space="0" w:color="auto"/>
              <w:right w:val="nil"/>
            </w:tcBorders>
            <w:shd w:val="clear" w:color="auto" w:fill="auto"/>
            <w:noWrap/>
            <w:vAlign w:val="center"/>
            <w:hideMark/>
          </w:tcPr>
          <w:p w14:paraId="16B2D62F" w14:textId="5320C148"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Correlated total variables</w:t>
            </w:r>
          </w:p>
        </w:tc>
      </w:tr>
      <w:tr w:rsidR="00030BDD" w:rsidRPr="00030BDD" w14:paraId="7A4C1C44" w14:textId="77777777" w:rsidTr="000A01E8">
        <w:trPr>
          <w:trHeight w:val="300"/>
        </w:trPr>
        <w:tc>
          <w:tcPr>
            <w:tcW w:w="0" w:type="auto"/>
            <w:tcBorders>
              <w:top w:val="single" w:sz="4" w:space="0" w:color="auto"/>
              <w:left w:val="nil"/>
              <w:bottom w:val="single" w:sz="4" w:space="0" w:color="auto"/>
              <w:right w:val="nil"/>
            </w:tcBorders>
            <w:shd w:val="clear" w:color="auto" w:fill="auto"/>
            <w:noWrap/>
            <w:vAlign w:val="center"/>
          </w:tcPr>
          <w:p w14:paraId="50CB55B9" w14:textId="6BDE3C9B" w:rsidR="003D2444" w:rsidRPr="00030BDD" w:rsidRDefault="003D2444" w:rsidP="003D2444">
            <w:pPr>
              <w:spacing w:line="240" w:lineRule="auto"/>
              <w:ind w:firstLine="0"/>
              <w:rPr>
                <w:rFonts w:eastAsia="Times New Roman" w:cs="Times New Roman"/>
                <w:sz w:val="18"/>
                <w:szCs w:val="18"/>
              </w:rPr>
            </w:pPr>
            <w:r w:rsidRPr="00030BDD">
              <w:rPr>
                <w:rFonts w:eastAsia="Times New Roman" w:cs="Times New Roman"/>
                <w:w w:val="110"/>
                <w:sz w:val="20"/>
                <w:szCs w:val="28"/>
                <w:lang w:val="nb-NO"/>
              </w:rPr>
              <w:t>I. Independent variables</w:t>
            </w:r>
          </w:p>
        </w:tc>
        <w:tc>
          <w:tcPr>
            <w:tcW w:w="0" w:type="auto"/>
            <w:tcBorders>
              <w:top w:val="single" w:sz="4" w:space="0" w:color="auto"/>
              <w:left w:val="nil"/>
              <w:bottom w:val="single" w:sz="4" w:space="0" w:color="auto"/>
              <w:right w:val="nil"/>
            </w:tcBorders>
            <w:shd w:val="clear" w:color="auto" w:fill="auto"/>
            <w:noWrap/>
            <w:vAlign w:val="center"/>
          </w:tcPr>
          <w:p w14:paraId="23A489ED" w14:textId="77777777" w:rsidR="003D2444" w:rsidRPr="00030BDD" w:rsidRDefault="003D2444" w:rsidP="003E4D44">
            <w:pPr>
              <w:spacing w:line="240" w:lineRule="auto"/>
              <w:ind w:firstLine="0"/>
              <w:jc w:val="center"/>
              <w:rPr>
                <w:rFonts w:eastAsia="Times New Roman" w:cs="Times New Roman"/>
                <w:sz w:val="18"/>
                <w:szCs w:val="18"/>
              </w:rPr>
            </w:pPr>
          </w:p>
        </w:tc>
      </w:tr>
      <w:tr w:rsidR="00030BDD" w:rsidRPr="00030BDD" w14:paraId="518FBBB8" w14:textId="77777777" w:rsidTr="000A01E8">
        <w:trPr>
          <w:trHeight w:val="288"/>
        </w:trPr>
        <w:tc>
          <w:tcPr>
            <w:tcW w:w="0" w:type="auto"/>
            <w:tcBorders>
              <w:top w:val="single" w:sz="4" w:space="0" w:color="auto"/>
              <w:left w:val="nil"/>
              <w:bottom w:val="nil"/>
              <w:right w:val="nil"/>
            </w:tcBorders>
            <w:shd w:val="clear" w:color="auto" w:fill="auto"/>
            <w:noWrap/>
            <w:vAlign w:val="center"/>
            <w:hideMark/>
          </w:tcPr>
          <w:p w14:paraId="66346483" w14:textId="4F0F84DE" w:rsidR="000A01E8" w:rsidRPr="00030BDD" w:rsidRDefault="003D2444" w:rsidP="003E4D44">
            <w:pPr>
              <w:spacing w:line="240" w:lineRule="auto"/>
              <w:ind w:firstLine="0"/>
              <w:rPr>
                <w:rFonts w:eastAsia="Times New Roman" w:cs="Times New Roman"/>
                <w:i/>
                <w:iCs/>
                <w:sz w:val="18"/>
                <w:szCs w:val="18"/>
              </w:rPr>
            </w:pPr>
            <w:r w:rsidRPr="00030BDD">
              <w:rPr>
                <w:rFonts w:eastAsia="Times New Roman" w:cs="Times New Roman"/>
                <w:i/>
                <w:iCs/>
                <w:sz w:val="18"/>
                <w:szCs w:val="18"/>
              </w:rPr>
              <w:t>1</w:t>
            </w:r>
            <w:r w:rsidR="000A01E8" w:rsidRPr="00030BDD">
              <w:rPr>
                <w:rFonts w:eastAsia="Times New Roman" w:cs="Times New Roman"/>
                <w:i/>
                <w:iCs/>
                <w:sz w:val="18"/>
                <w:szCs w:val="18"/>
              </w:rPr>
              <w:t>. Group of legal factors (LF - Alpha = 0.874)</w:t>
            </w:r>
          </w:p>
        </w:tc>
        <w:tc>
          <w:tcPr>
            <w:tcW w:w="0" w:type="auto"/>
            <w:tcBorders>
              <w:top w:val="single" w:sz="4" w:space="0" w:color="auto"/>
              <w:left w:val="nil"/>
              <w:bottom w:val="nil"/>
              <w:right w:val="nil"/>
            </w:tcBorders>
            <w:shd w:val="clear" w:color="auto" w:fill="auto"/>
            <w:noWrap/>
            <w:vAlign w:val="center"/>
            <w:hideMark/>
          </w:tcPr>
          <w:p w14:paraId="0300D248" w14:textId="77777777" w:rsidR="000A01E8" w:rsidRPr="00030BDD" w:rsidRDefault="000A01E8" w:rsidP="003E4D44">
            <w:pPr>
              <w:spacing w:line="240" w:lineRule="auto"/>
              <w:ind w:firstLine="0"/>
              <w:jc w:val="center"/>
              <w:rPr>
                <w:rFonts w:eastAsia="Times New Roman" w:cs="Times New Roman"/>
                <w:i/>
                <w:iCs/>
                <w:sz w:val="18"/>
                <w:szCs w:val="18"/>
              </w:rPr>
            </w:pPr>
          </w:p>
        </w:tc>
      </w:tr>
      <w:tr w:rsidR="00030BDD" w:rsidRPr="00030BDD" w14:paraId="5B8559D2" w14:textId="77777777" w:rsidTr="003E4D44">
        <w:trPr>
          <w:trHeight w:val="288"/>
        </w:trPr>
        <w:tc>
          <w:tcPr>
            <w:tcW w:w="0" w:type="auto"/>
            <w:tcBorders>
              <w:top w:val="nil"/>
              <w:left w:val="nil"/>
              <w:bottom w:val="nil"/>
              <w:right w:val="nil"/>
            </w:tcBorders>
            <w:shd w:val="clear" w:color="auto" w:fill="auto"/>
            <w:noWrap/>
            <w:vAlign w:val="center"/>
            <w:hideMark/>
          </w:tcPr>
          <w:p w14:paraId="12215817" w14:textId="19DFAD5E"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Regulations on financial revenue rates (LF1)</w:t>
            </w:r>
          </w:p>
        </w:tc>
        <w:tc>
          <w:tcPr>
            <w:tcW w:w="0" w:type="auto"/>
            <w:tcBorders>
              <w:top w:val="nil"/>
              <w:left w:val="nil"/>
              <w:bottom w:val="nil"/>
              <w:right w:val="nil"/>
            </w:tcBorders>
            <w:shd w:val="clear" w:color="auto" w:fill="auto"/>
            <w:noWrap/>
            <w:vAlign w:val="center"/>
            <w:hideMark/>
          </w:tcPr>
          <w:p w14:paraId="243D3775"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0.832</w:t>
            </w:r>
          </w:p>
        </w:tc>
      </w:tr>
      <w:tr w:rsidR="00030BDD" w:rsidRPr="00030BDD" w14:paraId="453A14CA" w14:textId="77777777" w:rsidTr="003E4D44">
        <w:trPr>
          <w:trHeight w:val="288"/>
        </w:trPr>
        <w:tc>
          <w:tcPr>
            <w:tcW w:w="0" w:type="auto"/>
            <w:tcBorders>
              <w:top w:val="nil"/>
              <w:left w:val="nil"/>
              <w:bottom w:val="nil"/>
              <w:right w:val="nil"/>
            </w:tcBorders>
            <w:shd w:val="clear" w:color="auto" w:fill="auto"/>
            <w:noWrap/>
            <w:vAlign w:val="center"/>
            <w:hideMark/>
          </w:tcPr>
          <w:p w14:paraId="25D3B0B9"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Propagating and disseminating the law (LF2)</w:t>
            </w:r>
          </w:p>
        </w:tc>
        <w:tc>
          <w:tcPr>
            <w:tcW w:w="0" w:type="auto"/>
            <w:tcBorders>
              <w:top w:val="nil"/>
              <w:left w:val="nil"/>
              <w:bottom w:val="nil"/>
              <w:right w:val="nil"/>
            </w:tcBorders>
            <w:shd w:val="clear" w:color="auto" w:fill="auto"/>
            <w:noWrap/>
            <w:vAlign w:val="center"/>
            <w:hideMark/>
          </w:tcPr>
          <w:p w14:paraId="452F5E1B"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0.794</w:t>
            </w:r>
          </w:p>
        </w:tc>
      </w:tr>
      <w:tr w:rsidR="00030BDD" w:rsidRPr="00030BDD" w14:paraId="7D995E94" w14:textId="77777777" w:rsidTr="003E4D44">
        <w:trPr>
          <w:trHeight w:val="288"/>
        </w:trPr>
        <w:tc>
          <w:tcPr>
            <w:tcW w:w="0" w:type="auto"/>
            <w:tcBorders>
              <w:top w:val="nil"/>
              <w:left w:val="nil"/>
              <w:bottom w:val="nil"/>
              <w:right w:val="nil"/>
            </w:tcBorders>
            <w:shd w:val="clear" w:color="auto" w:fill="auto"/>
            <w:noWrap/>
            <w:vAlign w:val="center"/>
          </w:tcPr>
          <w:p w14:paraId="603C6132" w14:textId="13823DC0"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Handling complaints and appeals (LF5)</w:t>
            </w:r>
          </w:p>
        </w:tc>
        <w:tc>
          <w:tcPr>
            <w:tcW w:w="0" w:type="auto"/>
            <w:tcBorders>
              <w:top w:val="nil"/>
              <w:left w:val="nil"/>
              <w:bottom w:val="nil"/>
              <w:right w:val="nil"/>
            </w:tcBorders>
            <w:shd w:val="clear" w:color="auto" w:fill="auto"/>
            <w:noWrap/>
            <w:vAlign w:val="center"/>
          </w:tcPr>
          <w:p w14:paraId="0769B6E0"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0.775</w:t>
            </w:r>
          </w:p>
        </w:tc>
      </w:tr>
      <w:tr w:rsidR="00030BDD" w:rsidRPr="00030BDD" w14:paraId="15197E40" w14:textId="77777777" w:rsidTr="003E4D44">
        <w:trPr>
          <w:trHeight w:val="288"/>
        </w:trPr>
        <w:tc>
          <w:tcPr>
            <w:tcW w:w="0" w:type="auto"/>
            <w:tcBorders>
              <w:top w:val="nil"/>
              <w:left w:val="nil"/>
              <w:bottom w:val="nil"/>
              <w:right w:val="nil"/>
            </w:tcBorders>
            <w:shd w:val="clear" w:color="auto" w:fill="auto"/>
            <w:noWrap/>
            <w:vAlign w:val="center"/>
          </w:tcPr>
          <w:p w14:paraId="7FCE3E3C"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Checking compliance with land finance law (LF3)</w:t>
            </w:r>
          </w:p>
        </w:tc>
        <w:tc>
          <w:tcPr>
            <w:tcW w:w="0" w:type="auto"/>
            <w:tcBorders>
              <w:top w:val="nil"/>
              <w:left w:val="nil"/>
              <w:bottom w:val="nil"/>
              <w:right w:val="nil"/>
            </w:tcBorders>
            <w:shd w:val="clear" w:color="auto" w:fill="auto"/>
            <w:noWrap/>
            <w:vAlign w:val="center"/>
          </w:tcPr>
          <w:p w14:paraId="26368859"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0.628</w:t>
            </w:r>
          </w:p>
        </w:tc>
      </w:tr>
      <w:tr w:rsidR="00030BDD" w:rsidRPr="00030BDD" w14:paraId="45AF2E4D" w14:textId="77777777" w:rsidTr="009217D4">
        <w:trPr>
          <w:trHeight w:val="267"/>
        </w:trPr>
        <w:tc>
          <w:tcPr>
            <w:tcW w:w="0" w:type="auto"/>
            <w:tcBorders>
              <w:top w:val="nil"/>
              <w:left w:val="nil"/>
              <w:bottom w:val="nil"/>
              <w:right w:val="nil"/>
            </w:tcBorders>
            <w:shd w:val="clear" w:color="auto" w:fill="auto"/>
            <w:noWrap/>
            <w:vAlign w:val="center"/>
            <w:hideMark/>
          </w:tcPr>
          <w:p w14:paraId="0E0D0E68"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Reminding and sanctioning violations (LF4)</w:t>
            </w:r>
          </w:p>
        </w:tc>
        <w:tc>
          <w:tcPr>
            <w:tcW w:w="0" w:type="auto"/>
            <w:tcBorders>
              <w:top w:val="nil"/>
              <w:left w:val="nil"/>
              <w:bottom w:val="nil"/>
              <w:right w:val="nil"/>
            </w:tcBorders>
            <w:shd w:val="clear" w:color="auto" w:fill="auto"/>
            <w:noWrap/>
            <w:vAlign w:val="center"/>
            <w:hideMark/>
          </w:tcPr>
          <w:p w14:paraId="25EE6541"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0.701</w:t>
            </w:r>
          </w:p>
        </w:tc>
      </w:tr>
      <w:tr w:rsidR="00030BDD" w:rsidRPr="00030BDD" w14:paraId="4BC6EF1A" w14:textId="77777777" w:rsidTr="003E4D44">
        <w:trPr>
          <w:trHeight w:val="288"/>
        </w:trPr>
        <w:tc>
          <w:tcPr>
            <w:tcW w:w="0" w:type="auto"/>
            <w:tcBorders>
              <w:top w:val="nil"/>
              <w:left w:val="nil"/>
              <w:bottom w:val="nil"/>
              <w:right w:val="nil"/>
            </w:tcBorders>
            <w:shd w:val="clear" w:color="auto" w:fill="auto"/>
            <w:noWrap/>
            <w:vAlign w:val="center"/>
            <w:hideMark/>
          </w:tcPr>
          <w:p w14:paraId="6C9028F2" w14:textId="557028AB" w:rsidR="000A01E8" w:rsidRPr="00030BDD" w:rsidRDefault="003D2444" w:rsidP="003E4D44">
            <w:pPr>
              <w:spacing w:line="240" w:lineRule="auto"/>
              <w:ind w:firstLine="0"/>
              <w:rPr>
                <w:rFonts w:eastAsia="Times New Roman" w:cs="Times New Roman"/>
                <w:sz w:val="18"/>
                <w:szCs w:val="18"/>
              </w:rPr>
            </w:pPr>
            <w:r w:rsidRPr="00030BDD">
              <w:rPr>
                <w:rFonts w:eastAsia="Times New Roman" w:cs="Times New Roman"/>
                <w:i/>
                <w:iCs/>
                <w:sz w:val="18"/>
                <w:szCs w:val="18"/>
              </w:rPr>
              <w:t>2</w:t>
            </w:r>
            <w:r w:rsidR="000A01E8" w:rsidRPr="00030BDD">
              <w:rPr>
                <w:rFonts w:eastAsia="Times New Roman" w:cs="Times New Roman"/>
                <w:i/>
                <w:iCs/>
                <w:sz w:val="18"/>
                <w:szCs w:val="18"/>
              </w:rPr>
              <w:t>. Group of personnel factors (PF - Alpha = 0.847)</w:t>
            </w:r>
          </w:p>
        </w:tc>
        <w:tc>
          <w:tcPr>
            <w:tcW w:w="0" w:type="auto"/>
            <w:tcBorders>
              <w:top w:val="nil"/>
              <w:left w:val="nil"/>
              <w:bottom w:val="nil"/>
              <w:right w:val="nil"/>
            </w:tcBorders>
            <w:shd w:val="clear" w:color="auto" w:fill="auto"/>
            <w:noWrap/>
            <w:vAlign w:val="center"/>
            <w:hideMark/>
          </w:tcPr>
          <w:p w14:paraId="717FB81C" w14:textId="77777777" w:rsidR="000A01E8" w:rsidRPr="00030BDD" w:rsidRDefault="000A01E8" w:rsidP="003E4D44">
            <w:pPr>
              <w:spacing w:line="240" w:lineRule="auto"/>
              <w:ind w:firstLine="0"/>
              <w:jc w:val="center"/>
              <w:rPr>
                <w:rFonts w:eastAsia="Times New Roman" w:cs="Times New Roman"/>
                <w:i/>
                <w:iCs/>
                <w:sz w:val="18"/>
                <w:szCs w:val="18"/>
              </w:rPr>
            </w:pPr>
          </w:p>
        </w:tc>
      </w:tr>
      <w:tr w:rsidR="00030BDD" w:rsidRPr="00030BDD" w14:paraId="1C0FCF90" w14:textId="77777777" w:rsidTr="009217D4">
        <w:trPr>
          <w:trHeight w:val="289"/>
        </w:trPr>
        <w:tc>
          <w:tcPr>
            <w:tcW w:w="0" w:type="auto"/>
            <w:tcBorders>
              <w:top w:val="nil"/>
              <w:left w:val="nil"/>
              <w:bottom w:val="nil"/>
              <w:right w:val="nil"/>
            </w:tcBorders>
            <w:shd w:val="clear" w:color="auto" w:fill="auto"/>
            <w:noWrap/>
            <w:vAlign w:val="center"/>
            <w:hideMark/>
          </w:tcPr>
          <w:p w14:paraId="29CF85B3" w14:textId="34510A0D"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Personnel qualifications (PF2)</w:t>
            </w:r>
          </w:p>
        </w:tc>
        <w:tc>
          <w:tcPr>
            <w:tcW w:w="0" w:type="auto"/>
            <w:tcBorders>
              <w:top w:val="nil"/>
              <w:left w:val="nil"/>
              <w:bottom w:val="nil"/>
              <w:right w:val="nil"/>
            </w:tcBorders>
            <w:shd w:val="clear" w:color="auto" w:fill="auto"/>
            <w:noWrap/>
            <w:vAlign w:val="center"/>
            <w:hideMark/>
          </w:tcPr>
          <w:p w14:paraId="1948E1EC"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0.816</w:t>
            </w:r>
          </w:p>
        </w:tc>
      </w:tr>
      <w:tr w:rsidR="00030BDD" w:rsidRPr="00030BDD" w14:paraId="7576164D" w14:textId="77777777" w:rsidTr="003E4D44">
        <w:trPr>
          <w:trHeight w:val="288"/>
        </w:trPr>
        <w:tc>
          <w:tcPr>
            <w:tcW w:w="0" w:type="auto"/>
            <w:tcBorders>
              <w:top w:val="nil"/>
              <w:left w:val="nil"/>
              <w:bottom w:val="nil"/>
              <w:right w:val="nil"/>
            </w:tcBorders>
            <w:shd w:val="clear" w:color="auto" w:fill="auto"/>
            <w:noWrap/>
            <w:vAlign w:val="center"/>
            <w:hideMark/>
          </w:tcPr>
          <w:p w14:paraId="259A7CF7"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Communication skills (PF3)</w:t>
            </w:r>
          </w:p>
        </w:tc>
        <w:tc>
          <w:tcPr>
            <w:tcW w:w="0" w:type="auto"/>
            <w:tcBorders>
              <w:top w:val="nil"/>
              <w:left w:val="nil"/>
              <w:bottom w:val="nil"/>
              <w:right w:val="nil"/>
            </w:tcBorders>
            <w:shd w:val="clear" w:color="auto" w:fill="auto"/>
            <w:noWrap/>
            <w:vAlign w:val="center"/>
            <w:hideMark/>
          </w:tcPr>
          <w:p w14:paraId="32B8C54E"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0.794</w:t>
            </w:r>
          </w:p>
        </w:tc>
      </w:tr>
      <w:tr w:rsidR="00030BDD" w:rsidRPr="00030BDD" w14:paraId="12706E2C" w14:textId="77777777" w:rsidTr="003E4D44">
        <w:trPr>
          <w:trHeight w:val="288"/>
        </w:trPr>
        <w:tc>
          <w:tcPr>
            <w:tcW w:w="0" w:type="auto"/>
            <w:tcBorders>
              <w:top w:val="nil"/>
              <w:left w:val="nil"/>
              <w:bottom w:val="nil"/>
              <w:right w:val="nil"/>
            </w:tcBorders>
            <w:shd w:val="clear" w:color="auto" w:fill="auto"/>
            <w:noWrap/>
            <w:vAlign w:val="center"/>
            <w:hideMark/>
          </w:tcPr>
          <w:p w14:paraId="4E42876D" w14:textId="48768890"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Total personnel (PF1)</w:t>
            </w:r>
          </w:p>
        </w:tc>
        <w:tc>
          <w:tcPr>
            <w:tcW w:w="0" w:type="auto"/>
            <w:tcBorders>
              <w:top w:val="nil"/>
              <w:left w:val="nil"/>
              <w:bottom w:val="nil"/>
              <w:right w:val="nil"/>
            </w:tcBorders>
            <w:shd w:val="clear" w:color="auto" w:fill="auto"/>
            <w:noWrap/>
            <w:vAlign w:val="center"/>
            <w:hideMark/>
          </w:tcPr>
          <w:p w14:paraId="69523963"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0.733</w:t>
            </w:r>
          </w:p>
        </w:tc>
      </w:tr>
      <w:tr w:rsidR="00030BDD" w:rsidRPr="00030BDD" w14:paraId="5B2D4D1E" w14:textId="77777777" w:rsidTr="003E4D44">
        <w:trPr>
          <w:trHeight w:val="288"/>
        </w:trPr>
        <w:tc>
          <w:tcPr>
            <w:tcW w:w="0" w:type="auto"/>
            <w:tcBorders>
              <w:top w:val="nil"/>
              <w:left w:val="nil"/>
              <w:bottom w:val="nil"/>
              <w:right w:val="nil"/>
            </w:tcBorders>
            <w:shd w:val="clear" w:color="auto" w:fill="auto"/>
            <w:noWrap/>
            <w:vAlign w:val="center"/>
          </w:tcPr>
          <w:p w14:paraId="7E3F5457"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Responsibility (PF4)</w:t>
            </w:r>
          </w:p>
        </w:tc>
        <w:tc>
          <w:tcPr>
            <w:tcW w:w="0" w:type="auto"/>
            <w:tcBorders>
              <w:top w:val="nil"/>
              <w:left w:val="nil"/>
              <w:bottom w:val="nil"/>
              <w:right w:val="nil"/>
            </w:tcBorders>
            <w:shd w:val="clear" w:color="auto" w:fill="auto"/>
            <w:noWrap/>
            <w:vAlign w:val="center"/>
          </w:tcPr>
          <w:p w14:paraId="5E937CF3"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0.729</w:t>
            </w:r>
          </w:p>
        </w:tc>
      </w:tr>
      <w:tr w:rsidR="00030BDD" w:rsidRPr="00030BDD" w14:paraId="7174B426" w14:textId="77777777" w:rsidTr="003E4D44">
        <w:trPr>
          <w:trHeight w:val="300"/>
        </w:trPr>
        <w:tc>
          <w:tcPr>
            <w:tcW w:w="0" w:type="auto"/>
            <w:tcBorders>
              <w:top w:val="nil"/>
              <w:left w:val="nil"/>
              <w:bottom w:val="nil"/>
              <w:right w:val="nil"/>
            </w:tcBorders>
            <w:shd w:val="clear" w:color="auto" w:fill="auto"/>
            <w:noWrap/>
            <w:vAlign w:val="center"/>
            <w:hideMark/>
          </w:tcPr>
          <w:p w14:paraId="73F465BE" w14:textId="6C28A477" w:rsidR="000A01E8" w:rsidRPr="00030BDD" w:rsidRDefault="003D2444" w:rsidP="003E4D44">
            <w:pPr>
              <w:spacing w:line="240" w:lineRule="auto"/>
              <w:ind w:firstLine="0"/>
              <w:rPr>
                <w:rFonts w:eastAsia="Times New Roman" w:cs="Times New Roman"/>
                <w:sz w:val="18"/>
                <w:szCs w:val="18"/>
              </w:rPr>
            </w:pPr>
            <w:r w:rsidRPr="00030BDD">
              <w:rPr>
                <w:rFonts w:eastAsia="Times New Roman" w:cs="Times New Roman"/>
                <w:i/>
                <w:iCs/>
                <w:sz w:val="18"/>
                <w:szCs w:val="18"/>
              </w:rPr>
              <w:t>3</w:t>
            </w:r>
            <w:r w:rsidR="000A01E8" w:rsidRPr="00030BDD">
              <w:rPr>
                <w:rFonts w:eastAsia="Times New Roman" w:cs="Times New Roman"/>
                <w:i/>
                <w:iCs/>
                <w:sz w:val="18"/>
                <w:szCs w:val="18"/>
              </w:rPr>
              <w:t>. Group of Land database factors (DF- Alpha = 0.843)</w:t>
            </w:r>
          </w:p>
        </w:tc>
        <w:tc>
          <w:tcPr>
            <w:tcW w:w="0" w:type="auto"/>
            <w:tcBorders>
              <w:top w:val="nil"/>
              <w:left w:val="nil"/>
              <w:bottom w:val="nil"/>
              <w:right w:val="nil"/>
            </w:tcBorders>
            <w:shd w:val="clear" w:color="auto" w:fill="auto"/>
            <w:noWrap/>
            <w:vAlign w:val="center"/>
            <w:hideMark/>
          </w:tcPr>
          <w:p w14:paraId="01F00ECE" w14:textId="77777777" w:rsidR="000A01E8" w:rsidRPr="00030BDD" w:rsidRDefault="000A01E8" w:rsidP="003E4D44">
            <w:pPr>
              <w:spacing w:line="240" w:lineRule="auto"/>
              <w:ind w:firstLine="0"/>
              <w:jc w:val="center"/>
              <w:rPr>
                <w:rFonts w:eastAsia="Times New Roman" w:cs="Times New Roman"/>
                <w:i/>
                <w:iCs/>
                <w:sz w:val="18"/>
                <w:szCs w:val="18"/>
              </w:rPr>
            </w:pPr>
          </w:p>
        </w:tc>
      </w:tr>
      <w:tr w:rsidR="00030BDD" w:rsidRPr="00030BDD" w14:paraId="3771DD5E" w14:textId="77777777" w:rsidTr="000A01E8">
        <w:trPr>
          <w:trHeight w:val="300"/>
        </w:trPr>
        <w:tc>
          <w:tcPr>
            <w:tcW w:w="0" w:type="auto"/>
            <w:tcBorders>
              <w:top w:val="nil"/>
              <w:left w:val="nil"/>
              <w:right w:val="nil"/>
            </w:tcBorders>
            <w:shd w:val="clear" w:color="auto" w:fill="auto"/>
            <w:noWrap/>
            <w:vAlign w:val="center"/>
          </w:tcPr>
          <w:p w14:paraId="2530024E" w14:textId="31F4072B" w:rsidR="000A01E8" w:rsidRPr="00030BDD" w:rsidRDefault="0032297A" w:rsidP="003E4D44">
            <w:pPr>
              <w:spacing w:line="240" w:lineRule="auto"/>
              <w:ind w:firstLine="0"/>
              <w:rPr>
                <w:rFonts w:eastAsia="Times New Roman" w:cs="Times New Roman"/>
                <w:sz w:val="18"/>
                <w:szCs w:val="18"/>
              </w:rPr>
            </w:pPr>
            <w:r w:rsidRPr="00030BDD">
              <w:rPr>
                <w:rFonts w:eastAsia="Times New Roman" w:cs="Times New Roman"/>
                <w:sz w:val="18"/>
                <w:szCs w:val="18"/>
              </w:rPr>
              <w:t xml:space="preserve">Degree of data connectivity </w:t>
            </w:r>
            <w:r w:rsidR="000A01E8" w:rsidRPr="00030BDD">
              <w:rPr>
                <w:rFonts w:eastAsia="Times New Roman" w:cs="Times New Roman"/>
                <w:sz w:val="18"/>
                <w:szCs w:val="18"/>
              </w:rPr>
              <w:t>(DF3)</w:t>
            </w:r>
          </w:p>
        </w:tc>
        <w:tc>
          <w:tcPr>
            <w:tcW w:w="0" w:type="auto"/>
            <w:tcBorders>
              <w:top w:val="nil"/>
              <w:left w:val="nil"/>
              <w:right w:val="nil"/>
            </w:tcBorders>
            <w:shd w:val="clear" w:color="auto" w:fill="auto"/>
            <w:noWrap/>
            <w:vAlign w:val="bottom"/>
          </w:tcPr>
          <w:p w14:paraId="3DD5357D" w14:textId="77777777" w:rsidR="000A01E8" w:rsidRPr="00030BDD" w:rsidRDefault="000A01E8" w:rsidP="003E4D44">
            <w:pPr>
              <w:spacing w:line="240" w:lineRule="auto"/>
              <w:ind w:firstLine="0"/>
              <w:jc w:val="center"/>
              <w:rPr>
                <w:rFonts w:eastAsia="Times New Roman" w:cs="Times New Roman"/>
                <w:i/>
                <w:iCs/>
                <w:sz w:val="18"/>
                <w:szCs w:val="18"/>
              </w:rPr>
            </w:pPr>
            <w:r w:rsidRPr="00030BDD">
              <w:rPr>
                <w:rFonts w:eastAsia="Times New Roman" w:cs="Times New Roman"/>
                <w:sz w:val="18"/>
                <w:szCs w:val="18"/>
              </w:rPr>
              <w:t>0.775</w:t>
            </w:r>
          </w:p>
        </w:tc>
      </w:tr>
      <w:tr w:rsidR="00030BDD" w:rsidRPr="00030BDD" w14:paraId="2ADA2E1D" w14:textId="77777777" w:rsidTr="000A01E8">
        <w:trPr>
          <w:trHeight w:val="300"/>
        </w:trPr>
        <w:tc>
          <w:tcPr>
            <w:tcW w:w="0" w:type="auto"/>
            <w:tcBorders>
              <w:right w:val="nil"/>
            </w:tcBorders>
            <w:shd w:val="clear" w:color="auto" w:fill="auto"/>
            <w:noWrap/>
            <w:vAlign w:val="center"/>
          </w:tcPr>
          <w:p w14:paraId="26463AA3" w14:textId="36995EE4" w:rsidR="000A01E8" w:rsidRPr="00030BDD" w:rsidRDefault="0032297A" w:rsidP="003E4D44">
            <w:pPr>
              <w:spacing w:line="240" w:lineRule="auto"/>
              <w:ind w:firstLine="0"/>
              <w:rPr>
                <w:rFonts w:eastAsia="Times New Roman" w:cs="Times New Roman"/>
                <w:sz w:val="18"/>
                <w:szCs w:val="18"/>
              </w:rPr>
            </w:pPr>
            <w:r w:rsidRPr="00030BDD">
              <w:rPr>
                <w:rFonts w:eastAsia="Times New Roman" w:cs="Times New Roman"/>
                <w:sz w:val="18"/>
                <w:szCs w:val="18"/>
              </w:rPr>
              <w:t xml:space="preserve">Completeness of data </w:t>
            </w:r>
            <w:r w:rsidR="000A01E8" w:rsidRPr="00030BDD">
              <w:rPr>
                <w:rFonts w:eastAsia="Times New Roman" w:cs="Times New Roman"/>
                <w:sz w:val="18"/>
                <w:szCs w:val="18"/>
              </w:rPr>
              <w:t>(DF1)</w:t>
            </w:r>
          </w:p>
        </w:tc>
        <w:tc>
          <w:tcPr>
            <w:tcW w:w="0" w:type="auto"/>
            <w:tcBorders>
              <w:left w:val="nil"/>
              <w:right w:val="nil"/>
            </w:tcBorders>
            <w:shd w:val="clear" w:color="auto" w:fill="auto"/>
            <w:noWrap/>
            <w:vAlign w:val="center"/>
          </w:tcPr>
          <w:p w14:paraId="6F4450BC"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0.763</w:t>
            </w:r>
          </w:p>
        </w:tc>
      </w:tr>
      <w:tr w:rsidR="00030BDD" w:rsidRPr="00030BDD" w14:paraId="7E3EAD0E" w14:textId="77777777" w:rsidTr="000A01E8">
        <w:trPr>
          <w:trHeight w:val="300"/>
        </w:trPr>
        <w:tc>
          <w:tcPr>
            <w:tcW w:w="0" w:type="auto"/>
            <w:tcBorders>
              <w:left w:val="nil"/>
              <w:bottom w:val="nil"/>
              <w:right w:val="nil"/>
            </w:tcBorders>
            <w:shd w:val="clear" w:color="auto" w:fill="auto"/>
            <w:noWrap/>
            <w:vAlign w:val="center"/>
          </w:tcPr>
          <w:p w14:paraId="0F27E515" w14:textId="28F683AB" w:rsidR="000A01E8" w:rsidRPr="00030BDD" w:rsidRDefault="0032297A" w:rsidP="003E4D44">
            <w:pPr>
              <w:spacing w:line="240" w:lineRule="auto"/>
              <w:ind w:firstLine="0"/>
              <w:rPr>
                <w:rFonts w:eastAsia="Times New Roman" w:cs="Times New Roman"/>
                <w:sz w:val="18"/>
                <w:szCs w:val="18"/>
              </w:rPr>
            </w:pPr>
            <w:r w:rsidRPr="00030BDD">
              <w:rPr>
                <w:rFonts w:eastAsia="Times New Roman" w:cs="Times New Roman"/>
                <w:sz w:val="18"/>
                <w:szCs w:val="18"/>
              </w:rPr>
              <w:t xml:space="preserve">Update level of data </w:t>
            </w:r>
            <w:r w:rsidR="000A01E8" w:rsidRPr="00030BDD">
              <w:rPr>
                <w:rFonts w:eastAsia="Times New Roman" w:cs="Times New Roman"/>
                <w:sz w:val="18"/>
                <w:szCs w:val="18"/>
              </w:rPr>
              <w:t>(DF2)</w:t>
            </w:r>
          </w:p>
        </w:tc>
        <w:tc>
          <w:tcPr>
            <w:tcW w:w="0" w:type="auto"/>
            <w:tcBorders>
              <w:left w:val="nil"/>
              <w:bottom w:val="nil"/>
              <w:right w:val="nil"/>
            </w:tcBorders>
            <w:shd w:val="clear" w:color="auto" w:fill="auto"/>
            <w:noWrap/>
            <w:vAlign w:val="center"/>
          </w:tcPr>
          <w:p w14:paraId="088C023E" w14:textId="77777777" w:rsidR="000A01E8" w:rsidRPr="00030BDD" w:rsidRDefault="000A01E8" w:rsidP="003E4D44">
            <w:pPr>
              <w:spacing w:line="240" w:lineRule="auto"/>
              <w:ind w:firstLine="0"/>
              <w:jc w:val="center"/>
              <w:rPr>
                <w:rFonts w:eastAsia="Times New Roman" w:cs="Times New Roman"/>
                <w:i/>
                <w:iCs/>
                <w:sz w:val="18"/>
                <w:szCs w:val="18"/>
              </w:rPr>
            </w:pPr>
            <w:r w:rsidRPr="00030BDD">
              <w:rPr>
                <w:rFonts w:eastAsia="Times New Roman" w:cs="Times New Roman"/>
                <w:sz w:val="18"/>
                <w:szCs w:val="18"/>
              </w:rPr>
              <w:t>0.691</w:t>
            </w:r>
          </w:p>
        </w:tc>
      </w:tr>
      <w:tr w:rsidR="00030BDD" w:rsidRPr="00030BDD" w14:paraId="13A11600" w14:textId="77777777" w:rsidTr="003E4D44">
        <w:trPr>
          <w:trHeight w:val="300"/>
        </w:trPr>
        <w:tc>
          <w:tcPr>
            <w:tcW w:w="0" w:type="auto"/>
            <w:tcBorders>
              <w:top w:val="nil"/>
              <w:left w:val="nil"/>
              <w:bottom w:val="nil"/>
              <w:right w:val="nil"/>
            </w:tcBorders>
            <w:shd w:val="clear" w:color="auto" w:fill="auto"/>
            <w:noWrap/>
            <w:vAlign w:val="center"/>
          </w:tcPr>
          <w:p w14:paraId="4581FC8E" w14:textId="4CD85387" w:rsidR="000A01E8" w:rsidRPr="00030BDD" w:rsidRDefault="003D2444" w:rsidP="003E4D44">
            <w:pPr>
              <w:spacing w:line="240" w:lineRule="auto"/>
              <w:ind w:firstLine="0"/>
              <w:rPr>
                <w:rFonts w:eastAsia="Times New Roman" w:cs="Times New Roman"/>
                <w:i/>
                <w:iCs/>
                <w:sz w:val="18"/>
                <w:szCs w:val="18"/>
              </w:rPr>
            </w:pPr>
            <w:r w:rsidRPr="00030BDD">
              <w:rPr>
                <w:rFonts w:eastAsia="Times New Roman" w:cs="Times New Roman"/>
                <w:i/>
                <w:iCs/>
                <w:sz w:val="18"/>
                <w:szCs w:val="18"/>
              </w:rPr>
              <w:t>4</w:t>
            </w:r>
            <w:r w:rsidR="000A01E8" w:rsidRPr="00030BDD">
              <w:rPr>
                <w:rFonts w:eastAsia="Times New Roman" w:cs="Times New Roman"/>
                <w:i/>
                <w:iCs/>
                <w:sz w:val="18"/>
                <w:szCs w:val="18"/>
              </w:rPr>
              <w:t>. Group of factors for carrying out administrative procedures (AF - Alpha = 0.792)</w:t>
            </w:r>
          </w:p>
        </w:tc>
        <w:tc>
          <w:tcPr>
            <w:tcW w:w="0" w:type="auto"/>
            <w:tcBorders>
              <w:top w:val="nil"/>
              <w:left w:val="nil"/>
              <w:bottom w:val="nil"/>
              <w:right w:val="nil"/>
            </w:tcBorders>
            <w:shd w:val="clear" w:color="auto" w:fill="auto"/>
            <w:noWrap/>
            <w:vAlign w:val="bottom"/>
          </w:tcPr>
          <w:p w14:paraId="26C2A0D7" w14:textId="77777777" w:rsidR="000A01E8" w:rsidRPr="00030BDD" w:rsidRDefault="000A01E8" w:rsidP="003E4D44">
            <w:pPr>
              <w:spacing w:line="240" w:lineRule="auto"/>
              <w:ind w:firstLine="0"/>
              <w:jc w:val="center"/>
              <w:rPr>
                <w:rFonts w:eastAsia="Times New Roman" w:cs="Times New Roman"/>
                <w:sz w:val="18"/>
                <w:szCs w:val="18"/>
              </w:rPr>
            </w:pPr>
          </w:p>
        </w:tc>
      </w:tr>
      <w:tr w:rsidR="00030BDD" w:rsidRPr="00030BDD" w14:paraId="5B9D69B2" w14:textId="77777777" w:rsidTr="003E4D44">
        <w:trPr>
          <w:trHeight w:val="300"/>
        </w:trPr>
        <w:tc>
          <w:tcPr>
            <w:tcW w:w="0" w:type="auto"/>
            <w:tcBorders>
              <w:top w:val="nil"/>
              <w:left w:val="nil"/>
              <w:bottom w:val="nil"/>
              <w:right w:val="nil"/>
            </w:tcBorders>
            <w:shd w:val="clear" w:color="auto" w:fill="auto"/>
            <w:noWrap/>
            <w:vAlign w:val="center"/>
          </w:tcPr>
          <w:p w14:paraId="25D5B2D4"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Process of submitting paperwork (AF1)</w:t>
            </w:r>
          </w:p>
        </w:tc>
        <w:tc>
          <w:tcPr>
            <w:tcW w:w="0" w:type="auto"/>
            <w:tcBorders>
              <w:top w:val="nil"/>
              <w:left w:val="nil"/>
              <w:bottom w:val="nil"/>
              <w:right w:val="nil"/>
            </w:tcBorders>
            <w:shd w:val="clear" w:color="auto" w:fill="auto"/>
            <w:noWrap/>
            <w:vAlign w:val="center"/>
          </w:tcPr>
          <w:p w14:paraId="123A24AB"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0.827</w:t>
            </w:r>
          </w:p>
        </w:tc>
      </w:tr>
      <w:tr w:rsidR="00030BDD" w:rsidRPr="00030BDD" w14:paraId="04A38F45" w14:textId="77777777" w:rsidTr="003E4D44">
        <w:trPr>
          <w:trHeight w:val="300"/>
        </w:trPr>
        <w:tc>
          <w:tcPr>
            <w:tcW w:w="0" w:type="auto"/>
            <w:tcBorders>
              <w:top w:val="nil"/>
              <w:left w:val="nil"/>
              <w:bottom w:val="nil"/>
              <w:right w:val="nil"/>
            </w:tcBorders>
            <w:shd w:val="clear" w:color="auto" w:fill="auto"/>
            <w:noWrap/>
            <w:vAlign w:val="center"/>
          </w:tcPr>
          <w:p w14:paraId="40ECA6A2"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Result return method (AF2)</w:t>
            </w:r>
          </w:p>
        </w:tc>
        <w:tc>
          <w:tcPr>
            <w:tcW w:w="0" w:type="auto"/>
            <w:tcBorders>
              <w:top w:val="nil"/>
              <w:left w:val="nil"/>
              <w:bottom w:val="nil"/>
              <w:right w:val="nil"/>
            </w:tcBorders>
            <w:shd w:val="clear" w:color="auto" w:fill="auto"/>
            <w:noWrap/>
            <w:vAlign w:val="center"/>
          </w:tcPr>
          <w:p w14:paraId="51C16DF1"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0.811</w:t>
            </w:r>
          </w:p>
        </w:tc>
      </w:tr>
      <w:tr w:rsidR="00030BDD" w:rsidRPr="00030BDD" w14:paraId="37207A83" w14:textId="77777777" w:rsidTr="003E4D44">
        <w:trPr>
          <w:trHeight w:val="300"/>
        </w:trPr>
        <w:tc>
          <w:tcPr>
            <w:tcW w:w="0" w:type="auto"/>
            <w:tcBorders>
              <w:top w:val="nil"/>
              <w:left w:val="nil"/>
              <w:bottom w:val="nil"/>
              <w:right w:val="nil"/>
            </w:tcBorders>
            <w:shd w:val="clear" w:color="auto" w:fill="auto"/>
            <w:noWrap/>
            <w:vAlign w:val="center"/>
          </w:tcPr>
          <w:p w14:paraId="11BBFFF1"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Form of payment of financial obligations (AF3)</w:t>
            </w:r>
          </w:p>
        </w:tc>
        <w:tc>
          <w:tcPr>
            <w:tcW w:w="0" w:type="auto"/>
            <w:tcBorders>
              <w:top w:val="nil"/>
              <w:left w:val="nil"/>
              <w:bottom w:val="nil"/>
              <w:right w:val="nil"/>
            </w:tcBorders>
            <w:shd w:val="clear" w:color="auto" w:fill="auto"/>
            <w:noWrap/>
            <w:vAlign w:val="center"/>
          </w:tcPr>
          <w:p w14:paraId="74568B07"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0.684</w:t>
            </w:r>
          </w:p>
        </w:tc>
      </w:tr>
      <w:tr w:rsidR="00030BDD" w:rsidRPr="00030BDD" w14:paraId="71208995" w14:textId="77777777" w:rsidTr="003E4D44">
        <w:trPr>
          <w:trHeight w:val="300"/>
        </w:trPr>
        <w:tc>
          <w:tcPr>
            <w:tcW w:w="0" w:type="auto"/>
            <w:tcBorders>
              <w:top w:val="nil"/>
              <w:left w:val="nil"/>
              <w:bottom w:val="nil"/>
              <w:right w:val="nil"/>
            </w:tcBorders>
            <w:shd w:val="clear" w:color="auto" w:fill="auto"/>
            <w:noWrap/>
            <w:vAlign w:val="center"/>
          </w:tcPr>
          <w:p w14:paraId="7408CDE0" w14:textId="55B8B0E1" w:rsidR="000A01E8" w:rsidRPr="00030BDD" w:rsidRDefault="003D2444" w:rsidP="003E4D44">
            <w:pPr>
              <w:spacing w:line="240" w:lineRule="auto"/>
              <w:ind w:firstLine="0"/>
              <w:rPr>
                <w:rFonts w:eastAsia="Times New Roman" w:cs="Times New Roman"/>
                <w:sz w:val="18"/>
                <w:szCs w:val="18"/>
              </w:rPr>
            </w:pPr>
            <w:r w:rsidRPr="00030BDD">
              <w:rPr>
                <w:rFonts w:eastAsia="Times New Roman" w:cs="Times New Roman"/>
                <w:i/>
                <w:iCs/>
                <w:sz w:val="18"/>
                <w:szCs w:val="18"/>
              </w:rPr>
              <w:lastRenderedPageBreak/>
              <w:t>5</w:t>
            </w:r>
            <w:r w:rsidR="000A01E8" w:rsidRPr="00030BDD">
              <w:rPr>
                <w:rFonts w:eastAsia="Times New Roman" w:cs="Times New Roman"/>
                <w:i/>
                <w:iCs/>
                <w:sz w:val="18"/>
                <w:szCs w:val="18"/>
              </w:rPr>
              <w:t>. Group of factors about people having financial obligations (FF- Alpha = 0.842)</w:t>
            </w:r>
          </w:p>
        </w:tc>
        <w:tc>
          <w:tcPr>
            <w:tcW w:w="0" w:type="auto"/>
            <w:tcBorders>
              <w:top w:val="nil"/>
              <w:left w:val="nil"/>
              <w:bottom w:val="nil"/>
              <w:right w:val="nil"/>
            </w:tcBorders>
            <w:shd w:val="clear" w:color="auto" w:fill="auto"/>
            <w:noWrap/>
            <w:vAlign w:val="bottom"/>
          </w:tcPr>
          <w:p w14:paraId="10CF05DC" w14:textId="77777777" w:rsidR="000A01E8" w:rsidRPr="00030BDD" w:rsidRDefault="000A01E8" w:rsidP="003E4D44">
            <w:pPr>
              <w:spacing w:line="240" w:lineRule="auto"/>
              <w:ind w:firstLine="0"/>
              <w:jc w:val="center"/>
              <w:rPr>
                <w:rFonts w:eastAsia="Times New Roman" w:cs="Times New Roman"/>
                <w:sz w:val="18"/>
                <w:szCs w:val="18"/>
              </w:rPr>
            </w:pPr>
          </w:p>
        </w:tc>
      </w:tr>
      <w:tr w:rsidR="00030BDD" w:rsidRPr="00030BDD" w14:paraId="018E3D06" w14:textId="77777777" w:rsidTr="003E4D44">
        <w:trPr>
          <w:trHeight w:val="300"/>
        </w:trPr>
        <w:tc>
          <w:tcPr>
            <w:tcW w:w="0" w:type="auto"/>
            <w:tcBorders>
              <w:top w:val="nil"/>
              <w:left w:val="nil"/>
              <w:bottom w:val="nil"/>
              <w:right w:val="nil"/>
            </w:tcBorders>
            <w:shd w:val="clear" w:color="auto" w:fill="auto"/>
            <w:noWrap/>
            <w:vAlign w:val="center"/>
          </w:tcPr>
          <w:p w14:paraId="084B0FF8"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People's knowledge of the law (FF1)</w:t>
            </w:r>
          </w:p>
        </w:tc>
        <w:tc>
          <w:tcPr>
            <w:tcW w:w="0" w:type="auto"/>
            <w:tcBorders>
              <w:top w:val="nil"/>
              <w:left w:val="nil"/>
              <w:bottom w:val="nil"/>
              <w:right w:val="nil"/>
            </w:tcBorders>
            <w:shd w:val="clear" w:color="auto" w:fill="auto"/>
            <w:noWrap/>
            <w:vAlign w:val="center"/>
          </w:tcPr>
          <w:p w14:paraId="42B053DE"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0.816</w:t>
            </w:r>
          </w:p>
        </w:tc>
      </w:tr>
      <w:tr w:rsidR="00030BDD" w:rsidRPr="00030BDD" w14:paraId="3195E398" w14:textId="77777777" w:rsidTr="003E4D44">
        <w:trPr>
          <w:trHeight w:val="300"/>
        </w:trPr>
        <w:tc>
          <w:tcPr>
            <w:tcW w:w="0" w:type="auto"/>
            <w:tcBorders>
              <w:top w:val="nil"/>
              <w:left w:val="nil"/>
              <w:bottom w:val="nil"/>
              <w:right w:val="nil"/>
            </w:tcBorders>
            <w:shd w:val="clear" w:color="auto" w:fill="auto"/>
            <w:noWrap/>
            <w:vAlign w:val="center"/>
          </w:tcPr>
          <w:p w14:paraId="48C7CCB2"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Financial capability (FF3)</w:t>
            </w:r>
          </w:p>
        </w:tc>
        <w:tc>
          <w:tcPr>
            <w:tcW w:w="0" w:type="auto"/>
            <w:tcBorders>
              <w:top w:val="nil"/>
              <w:left w:val="nil"/>
              <w:bottom w:val="nil"/>
              <w:right w:val="nil"/>
            </w:tcBorders>
            <w:shd w:val="clear" w:color="auto" w:fill="auto"/>
            <w:noWrap/>
            <w:vAlign w:val="center"/>
          </w:tcPr>
          <w:p w14:paraId="3404A760"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0.782</w:t>
            </w:r>
          </w:p>
        </w:tc>
      </w:tr>
      <w:tr w:rsidR="00030BDD" w:rsidRPr="00030BDD" w14:paraId="45917F06" w14:textId="77777777" w:rsidTr="003E4D44">
        <w:trPr>
          <w:trHeight w:val="300"/>
        </w:trPr>
        <w:tc>
          <w:tcPr>
            <w:tcW w:w="0" w:type="auto"/>
            <w:tcBorders>
              <w:top w:val="nil"/>
              <w:left w:val="nil"/>
              <w:bottom w:val="nil"/>
              <w:right w:val="nil"/>
            </w:tcBorders>
            <w:shd w:val="clear" w:color="auto" w:fill="auto"/>
            <w:noWrap/>
            <w:vAlign w:val="center"/>
          </w:tcPr>
          <w:p w14:paraId="5E491044"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Law observance (FF2)</w:t>
            </w:r>
          </w:p>
        </w:tc>
        <w:tc>
          <w:tcPr>
            <w:tcW w:w="0" w:type="auto"/>
            <w:tcBorders>
              <w:top w:val="nil"/>
              <w:left w:val="nil"/>
              <w:bottom w:val="nil"/>
              <w:right w:val="nil"/>
            </w:tcBorders>
            <w:shd w:val="clear" w:color="auto" w:fill="auto"/>
            <w:noWrap/>
            <w:vAlign w:val="center"/>
          </w:tcPr>
          <w:p w14:paraId="3401D692"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0.756</w:t>
            </w:r>
          </w:p>
        </w:tc>
      </w:tr>
      <w:tr w:rsidR="00030BDD" w:rsidRPr="00030BDD" w14:paraId="1CBF7B4F" w14:textId="77777777" w:rsidTr="003E4D44">
        <w:trPr>
          <w:trHeight w:val="300"/>
        </w:trPr>
        <w:tc>
          <w:tcPr>
            <w:tcW w:w="0" w:type="auto"/>
            <w:tcBorders>
              <w:top w:val="nil"/>
              <w:left w:val="nil"/>
              <w:bottom w:val="nil"/>
              <w:right w:val="nil"/>
            </w:tcBorders>
            <w:shd w:val="clear" w:color="auto" w:fill="auto"/>
            <w:noWrap/>
            <w:vAlign w:val="center"/>
          </w:tcPr>
          <w:p w14:paraId="10E6EEB0" w14:textId="296682A1" w:rsidR="003D2444" w:rsidRPr="00030BDD" w:rsidRDefault="003D2444" w:rsidP="003E4D44">
            <w:pPr>
              <w:spacing w:line="240" w:lineRule="auto"/>
              <w:ind w:firstLine="0"/>
              <w:rPr>
                <w:rFonts w:eastAsia="Times New Roman" w:cs="Times New Roman"/>
                <w:sz w:val="18"/>
                <w:szCs w:val="18"/>
              </w:rPr>
            </w:pPr>
            <w:r w:rsidRPr="00030BDD">
              <w:rPr>
                <w:rFonts w:eastAsia="Times New Roman" w:cs="Times New Roman"/>
                <w:w w:val="110"/>
                <w:sz w:val="20"/>
                <w:szCs w:val="28"/>
                <w:lang w:val="nb-NO"/>
              </w:rPr>
              <w:t>II. Dependent variable</w:t>
            </w:r>
          </w:p>
        </w:tc>
        <w:tc>
          <w:tcPr>
            <w:tcW w:w="0" w:type="auto"/>
            <w:tcBorders>
              <w:top w:val="nil"/>
              <w:left w:val="nil"/>
              <w:bottom w:val="nil"/>
              <w:right w:val="nil"/>
            </w:tcBorders>
            <w:shd w:val="clear" w:color="auto" w:fill="auto"/>
            <w:noWrap/>
            <w:vAlign w:val="center"/>
          </w:tcPr>
          <w:p w14:paraId="065F9ABA" w14:textId="77777777" w:rsidR="003D2444" w:rsidRPr="00030BDD" w:rsidRDefault="003D2444" w:rsidP="003E4D44">
            <w:pPr>
              <w:spacing w:line="240" w:lineRule="auto"/>
              <w:ind w:firstLine="0"/>
              <w:jc w:val="center"/>
              <w:rPr>
                <w:rFonts w:eastAsia="Times New Roman" w:cs="Times New Roman"/>
                <w:sz w:val="18"/>
                <w:szCs w:val="18"/>
              </w:rPr>
            </w:pPr>
          </w:p>
        </w:tc>
      </w:tr>
      <w:tr w:rsidR="00030BDD" w:rsidRPr="00030BDD" w14:paraId="145910B3" w14:textId="77777777" w:rsidTr="003E4D44">
        <w:trPr>
          <w:trHeight w:val="300"/>
        </w:trPr>
        <w:tc>
          <w:tcPr>
            <w:tcW w:w="0" w:type="auto"/>
            <w:tcBorders>
              <w:top w:val="nil"/>
              <w:left w:val="nil"/>
              <w:bottom w:val="nil"/>
              <w:right w:val="nil"/>
            </w:tcBorders>
            <w:shd w:val="clear" w:color="auto" w:fill="auto"/>
            <w:noWrap/>
            <w:vAlign w:val="bottom"/>
          </w:tcPr>
          <w:p w14:paraId="79C2D6CD" w14:textId="1FE94CA4" w:rsidR="000A01E8" w:rsidRPr="00030BDD" w:rsidRDefault="003D2444" w:rsidP="003E4D44">
            <w:pPr>
              <w:spacing w:line="240" w:lineRule="auto"/>
              <w:ind w:firstLine="0"/>
              <w:rPr>
                <w:rFonts w:eastAsia="Times New Roman" w:cs="Times New Roman"/>
                <w:sz w:val="18"/>
                <w:szCs w:val="18"/>
              </w:rPr>
            </w:pPr>
            <w:r w:rsidRPr="00030BDD">
              <w:rPr>
                <w:rFonts w:eastAsia="Times New Roman" w:cs="Times New Roman"/>
                <w:i/>
                <w:iCs/>
                <w:sz w:val="18"/>
                <w:szCs w:val="18"/>
              </w:rPr>
              <w:t>1</w:t>
            </w:r>
            <w:r w:rsidR="000A01E8" w:rsidRPr="00030BDD">
              <w:rPr>
                <w:rFonts w:eastAsia="Times New Roman" w:cs="Times New Roman"/>
                <w:i/>
                <w:iCs/>
                <w:sz w:val="18"/>
                <w:szCs w:val="18"/>
              </w:rPr>
              <w:t>. Implementation of financial revenues from land (IF - Alpha = 0.795)</w:t>
            </w:r>
          </w:p>
        </w:tc>
        <w:tc>
          <w:tcPr>
            <w:tcW w:w="0" w:type="auto"/>
            <w:tcBorders>
              <w:top w:val="nil"/>
              <w:left w:val="nil"/>
              <w:bottom w:val="nil"/>
              <w:right w:val="nil"/>
            </w:tcBorders>
            <w:shd w:val="clear" w:color="auto" w:fill="auto"/>
            <w:noWrap/>
            <w:vAlign w:val="bottom"/>
          </w:tcPr>
          <w:p w14:paraId="42B77D92" w14:textId="77777777" w:rsidR="000A01E8" w:rsidRPr="00030BDD" w:rsidRDefault="000A01E8" w:rsidP="003E4D44">
            <w:pPr>
              <w:spacing w:line="240" w:lineRule="auto"/>
              <w:ind w:firstLine="0"/>
              <w:jc w:val="center"/>
              <w:rPr>
                <w:rFonts w:eastAsia="Times New Roman" w:cs="Times New Roman"/>
                <w:sz w:val="18"/>
                <w:szCs w:val="18"/>
              </w:rPr>
            </w:pPr>
          </w:p>
        </w:tc>
      </w:tr>
      <w:tr w:rsidR="00030BDD" w:rsidRPr="00030BDD" w14:paraId="32158316" w14:textId="77777777" w:rsidTr="003E4D44">
        <w:trPr>
          <w:trHeight w:val="300"/>
        </w:trPr>
        <w:tc>
          <w:tcPr>
            <w:tcW w:w="0" w:type="auto"/>
            <w:tcBorders>
              <w:top w:val="nil"/>
              <w:left w:val="nil"/>
              <w:bottom w:val="nil"/>
              <w:right w:val="nil"/>
            </w:tcBorders>
            <w:shd w:val="clear" w:color="auto" w:fill="auto"/>
            <w:noWrap/>
            <w:vAlign w:val="bottom"/>
          </w:tcPr>
          <w:p w14:paraId="37E26185"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Collecting timely payments (IF3)</w:t>
            </w:r>
          </w:p>
        </w:tc>
        <w:tc>
          <w:tcPr>
            <w:tcW w:w="0" w:type="auto"/>
            <w:tcBorders>
              <w:top w:val="nil"/>
              <w:left w:val="nil"/>
              <w:bottom w:val="nil"/>
              <w:right w:val="nil"/>
            </w:tcBorders>
            <w:shd w:val="clear" w:color="auto" w:fill="auto"/>
            <w:noWrap/>
            <w:vAlign w:val="bottom"/>
          </w:tcPr>
          <w:p w14:paraId="02C3F187"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0.890</w:t>
            </w:r>
          </w:p>
        </w:tc>
      </w:tr>
      <w:tr w:rsidR="00030BDD" w:rsidRPr="00030BDD" w14:paraId="7445AA0C" w14:textId="77777777" w:rsidTr="000A01E8">
        <w:trPr>
          <w:trHeight w:val="300"/>
        </w:trPr>
        <w:tc>
          <w:tcPr>
            <w:tcW w:w="0" w:type="auto"/>
            <w:tcBorders>
              <w:top w:val="nil"/>
              <w:left w:val="nil"/>
              <w:right w:val="nil"/>
            </w:tcBorders>
            <w:shd w:val="clear" w:color="auto" w:fill="auto"/>
            <w:noWrap/>
            <w:vAlign w:val="bottom"/>
          </w:tcPr>
          <w:p w14:paraId="7E52C1ED"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Collecting all amounts (IF2)</w:t>
            </w:r>
          </w:p>
        </w:tc>
        <w:tc>
          <w:tcPr>
            <w:tcW w:w="0" w:type="auto"/>
            <w:tcBorders>
              <w:top w:val="nil"/>
              <w:left w:val="nil"/>
              <w:right w:val="nil"/>
            </w:tcBorders>
            <w:shd w:val="clear" w:color="auto" w:fill="auto"/>
            <w:noWrap/>
            <w:vAlign w:val="bottom"/>
          </w:tcPr>
          <w:p w14:paraId="47E69742"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0.742</w:t>
            </w:r>
          </w:p>
        </w:tc>
      </w:tr>
      <w:tr w:rsidR="000A01E8" w:rsidRPr="00030BDD" w14:paraId="31BF8E52" w14:textId="77777777" w:rsidTr="000A01E8">
        <w:trPr>
          <w:trHeight w:val="300"/>
        </w:trPr>
        <w:tc>
          <w:tcPr>
            <w:tcW w:w="0" w:type="auto"/>
            <w:tcBorders>
              <w:top w:val="nil"/>
              <w:left w:val="nil"/>
              <w:bottom w:val="single" w:sz="4" w:space="0" w:color="auto"/>
              <w:right w:val="nil"/>
            </w:tcBorders>
            <w:shd w:val="clear" w:color="auto" w:fill="auto"/>
            <w:noWrap/>
            <w:vAlign w:val="bottom"/>
          </w:tcPr>
          <w:p w14:paraId="2F997DDB" w14:textId="77777777" w:rsidR="000A01E8" w:rsidRPr="00030BDD" w:rsidRDefault="000A01E8" w:rsidP="003E4D44">
            <w:pPr>
              <w:spacing w:line="240" w:lineRule="auto"/>
              <w:ind w:firstLine="0"/>
              <w:rPr>
                <w:rFonts w:eastAsia="Times New Roman" w:cs="Times New Roman"/>
                <w:sz w:val="18"/>
                <w:szCs w:val="18"/>
              </w:rPr>
            </w:pPr>
            <w:r w:rsidRPr="00030BDD">
              <w:rPr>
                <w:rFonts w:eastAsia="Times New Roman" w:cs="Times New Roman"/>
                <w:sz w:val="18"/>
                <w:szCs w:val="18"/>
              </w:rPr>
              <w:t>Collecting the correct amounts (IF1)</w:t>
            </w:r>
          </w:p>
        </w:tc>
        <w:tc>
          <w:tcPr>
            <w:tcW w:w="0" w:type="auto"/>
            <w:tcBorders>
              <w:top w:val="nil"/>
              <w:left w:val="nil"/>
              <w:bottom w:val="single" w:sz="4" w:space="0" w:color="auto"/>
              <w:right w:val="nil"/>
            </w:tcBorders>
            <w:shd w:val="clear" w:color="auto" w:fill="auto"/>
            <w:noWrap/>
            <w:vAlign w:val="bottom"/>
          </w:tcPr>
          <w:p w14:paraId="2E7DF8D3" w14:textId="77777777" w:rsidR="000A01E8" w:rsidRPr="00030BDD" w:rsidRDefault="000A01E8" w:rsidP="003E4D44">
            <w:pPr>
              <w:spacing w:line="240" w:lineRule="auto"/>
              <w:ind w:firstLine="0"/>
              <w:jc w:val="center"/>
              <w:rPr>
                <w:rFonts w:eastAsia="Times New Roman" w:cs="Times New Roman"/>
                <w:sz w:val="18"/>
                <w:szCs w:val="18"/>
              </w:rPr>
            </w:pPr>
            <w:r w:rsidRPr="00030BDD">
              <w:rPr>
                <w:rFonts w:eastAsia="Times New Roman" w:cs="Times New Roman"/>
                <w:sz w:val="18"/>
                <w:szCs w:val="18"/>
              </w:rPr>
              <w:t>0.721</w:t>
            </w:r>
          </w:p>
        </w:tc>
      </w:tr>
    </w:tbl>
    <w:p w14:paraId="4C88662A" w14:textId="27C42FA7" w:rsidR="00E96FD5" w:rsidRPr="00030BDD" w:rsidRDefault="00E96FD5" w:rsidP="00251BEF">
      <w:pPr>
        <w:spacing w:after="120" w:line="240" w:lineRule="auto"/>
        <w:jc w:val="center"/>
        <w:rPr>
          <w:rFonts w:eastAsia="Calibri" w:cs="Times New Roman"/>
          <w:w w:val="105"/>
          <w:sz w:val="20"/>
          <w:lang w:eastAsia="ar-SA"/>
        </w:rPr>
      </w:pPr>
    </w:p>
    <w:p w14:paraId="02CB4CEF" w14:textId="37F561C0" w:rsidR="00020656" w:rsidRPr="00030BDD" w:rsidRDefault="00020656" w:rsidP="009E36A1">
      <w:pPr>
        <w:rPr>
          <w:rFonts w:eastAsia="Calibri" w:cs="Times New Roman"/>
          <w:szCs w:val="24"/>
          <w:lang w:val="nb-NO" w:eastAsia="ar-SA"/>
        </w:rPr>
      </w:pPr>
      <w:r w:rsidRPr="00030BDD">
        <w:rPr>
          <w:rFonts w:eastAsia="Calibri" w:cs="Times New Roman"/>
          <w:szCs w:val="24"/>
          <w:lang w:val="nb-NO" w:eastAsia="ar-SA"/>
        </w:rPr>
        <w:t xml:space="preserve">Exploratory Factor Analysis (EFA) was performed to test the discriminant validity, convergence, and unidirectionality of the variable. Exploratory factor analysis with </w:t>
      </w:r>
      <w:r w:rsidR="00DB5D76">
        <w:rPr>
          <w:rFonts w:eastAsia="Calibri" w:cs="Times New Roman"/>
          <w:szCs w:val="24"/>
          <w:lang w:val="nb-NO" w:eastAsia="ar-SA"/>
        </w:rPr>
        <w:t>p</w:t>
      </w:r>
      <w:r w:rsidRPr="00030BDD">
        <w:rPr>
          <w:rFonts w:eastAsia="Calibri" w:cs="Times New Roman"/>
          <w:szCs w:val="24"/>
          <w:lang w:val="nb-NO" w:eastAsia="ar-SA"/>
        </w:rPr>
        <w:t xml:space="preserve">rincipal axis factoring method according to </w:t>
      </w:r>
      <w:r w:rsidR="0006135A">
        <w:rPr>
          <w:rFonts w:eastAsia="Calibri" w:cs="Times New Roman"/>
          <w:szCs w:val="24"/>
          <w:lang w:val="nb-NO" w:eastAsia="ar-SA"/>
        </w:rPr>
        <w:t>P</w:t>
      </w:r>
      <w:r w:rsidRPr="00030BDD">
        <w:rPr>
          <w:rFonts w:eastAsia="Calibri" w:cs="Times New Roman"/>
          <w:szCs w:val="24"/>
          <w:lang w:val="nb-NO" w:eastAsia="ar-SA"/>
        </w:rPr>
        <w:t>romax perpendicular rotation. The analysis results in Table 4 show that, 0.5 &lt; KMO = 0.962 &lt; 1.0 and the value of Bartlett's test with Sig. = 0.000 &lt; 0.005. This shows that the observed variables are correlated with each other.</w:t>
      </w:r>
    </w:p>
    <w:p w14:paraId="4C387BDF" w14:textId="77777777" w:rsidR="00020656" w:rsidRPr="00030BDD" w:rsidRDefault="00020656" w:rsidP="009E36A1">
      <w:pPr>
        <w:rPr>
          <w:rFonts w:eastAsia="Calibri" w:cs="Times New Roman"/>
          <w:szCs w:val="24"/>
          <w:lang w:val="nb-NO" w:eastAsia="ar-SA"/>
        </w:rPr>
      </w:pPr>
    </w:p>
    <w:p w14:paraId="07F3427E" w14:textId="35806673" w:rsidR="00251BEF" w:rsidRPr="00030BDD" w:rsidRDefault="00251BEF" w:rsidP="00534A16">
      <w:pPr>
        <w:spacing w:after="120" w:line="240" w:lineRule="auto"/>
        <w:ind w:firstLine="0"/>
        <w:rPr>
          <w:rFonts w:eastAsia="Calibri" w:cs="Times New Roman"/>
          <w:sz w:val="20"/>
          <w:lang w:eastAsia="ar-SA"/>
        </w:rPr>
      </w:pPr>
      <w:r w:rsidRPr="00030BDD">
        <w:rPr>
          <w:rFonts w:eastAsia="Calibri" w:cs="Times New Roman"/>
          <w:b/>
          <w:sz w:val="20"/>
          <w:lang w:eastAsia="ar-SA"/>
        </w:rPr>
        <w:t>Table</w:t>
      </w:r>
      <w:r w:rsidR="00480E97" w:rsidRPr="00030BDD">
        <w:rPr>
          <w:rFonts w:eastAsia="Calibri" w:cs="Times New Roman"/>
          <w:b/>
          <w:sz w:val="20"/>
          <w:lang w:eastAsia="ar-SA"/>
        </w:rPr>
        <w:t xml:space="preserve"> 4</w:t>
      </w:r>
      <w:r w:rsidRPr="00030BDD">
        <w:rPr>
          <w:rFonts w:eastAsia="Calibri" w:cs="Times New Roman"/>
          <w:b/>
          <w:sz w:val="20"/>
          <w:lang w:eastAsia="ar-SA"/>
        </w:rPr>
        <w:t xml:space="preserve">. </w:t>
      </w:r>
      <w:r w:rsidRPr="00030BDD">
        <w:rPr>
          <w:rFonts w:eastAsia="Calibri" w:cs="Times New Roman"/>
          <w:sz w:val="20"/>
          <w:lang w:eastAsia="ar-SA"/>
        </w:rPr>
        <w:t>KMO and Bartlett’s Test results</w:t>
      </w:r>
    </w:p>
    <w:tbl>
      <w:tblPr>
        <w:tblStyle w:val="bangtc1"/>
        <w:tblW w:w="5000" w:type="pct"/>
        <w:jc w:val="center"/>
        <w:tblLook w:val="0000" w:firstRow="0" w:lastRow="0" w:firstColumn="0" w:lastColumn="0" w:noHBand="0" w:noVBand="0"/>
      </w:tblPr>
      <w:tblGrid>
        <w:gridCol w:w="3608"/>
        <w:gridCol w:w="4380"/>
        <w:gridCol w:w="1650"/>
      </w:tblGrid>
      <w:tr w:rsidR="00030BDD" w:rsidRPr="00030BDD" w14:paraId="29258183" w14:textId="77777777" w:rsidTr="002670D8">
        <w:trPr>
          <w:jc w:val="center"/>
        </w:trPr>
        <w:tc>
          <w:tcPr>
            <w:tcW w:w="4144" w:type="pct"/>
            <w:gridSpan w:val="2"/>
            <w:tcBorders>
              <w:top w:val="single" w:sz="4" w:space="0" w:color="000000"/>
              <w:bottom w:val="single" w:sz="4" w:space="0" w:color="auto"/>
            </w:tcBorders>
            <w:vAlign w:val="center"/>
          </w:tcPr>
          <w:p w14:paraId="1A4A8357" w14:textId="77777777" w:rsidR="00251BEF" w:rsidRPr="00030BDD" w:rsidRDefault="00251BEF" w:rsidP="00900AEA">
            <w:pPr>
              <w:ind w:firstLine="0"/>
              <w:jc w:val="center"/>
              <w:rPr>
                <w:rFonts w:eastAsia="Calibri"/>
                <w:sz w:val="18"/>
                <w:szCs w:val="24"/>
              </w:rPr>
            </w:pPr>
            <w:r w:rsidRPr="00030BDD">
              <w:rPr>
                <w:rFonts w:eastAsia="Calibri"/>
                <w:sz w:val="18"/>
                <w:szCs w:val="24"/>
              </w:rPr>
              <w:t>Kaiser-Meyer-Olkin Measure of Sampling Adequacy</w:t>
            </w:r>
          </w:p>
        </w:tc>
        <w:tc>
          <w:tcPr>
            <w:tcW w:w="856" w:type="pct"/>
            <w:tcBorders>
              <w:top w:val="single" w:sz="4" w:space="0" w:color="000000"/>
              <w:bottom w:val="single" w:sz="4" w:space="0" w:color="auto"/>
            </w:tcBorders>
          </w:tcPr>
          <w:p w14:paraId="379D507C" w14:textId="69E80FBC" w:rsidR="00251BEF" w:rsidRPr="00030BDD" w:rsidRDefault="00251BEF" w:rsidP="00900AEA">
            <w:pPr>
              <w:ind w:firstLine="0"/>
              <w:jc w:val="center"/>
              <w:rPr>
                <w:rFonts w:eastAsia="Calibri"/>
                <w:sz w:val="18"/>
                <w:szCs w:val="24"/>
              </w:rPr>
            </w:pPr>
            <w:r w:rsidRPr="00030BDD">
              <w:rPr>
                <w:rFonts w:eastAsia="Calibri"/>
                <w:sz w:val="18"/>
                <w:szCs w:val="24"/>
              </w:rPr>
              <w:t>0</w:t>
            </w:r>
            <w:r w:rsidR="0003611E" w:rsidRPr="00030BDD">
              <w:rPr>
                <w:rFonts w:eastAsia="Calibri"/>
                <w:sz w:val="18"/>
                <w:szCs w:val="24"/>
              </w:rPr>
              <w:t>.</w:t>
            </w:r>
            <w:r w:rsidR="00566834" w:rsidRPr="00030BDD">
              <w:rPr>
                <w:rFonts w:eastAsia="Calibri"/>
                <w:sz w:val="18"/>
                <w:szCs w:val="24"/>
              </w:rPr>
              <w:t>9</w:t>
            </w:r>
            <w:r w:rsidR="00CD508D" w:rsidRPr="00030BDD">
              <w:rPr>
                <w:rFonts w:eastAsia="Calibri"/>
                <w:sz w:val="18"/>
                <w:szCs w:val="24"/>
              </w:rPr>
              <w:t>62</w:t>
            </w:r>
          </w:p>
        </w:tc>
      </w:tr>
      <w:tr w:rsidR="00030BDD" w:rsidRPr="00030BDD" w14:paraId="4BDBACF0" w14:textId="77777777" w:rsidTr="002670D8">
        <w:trPr>
          <w:jc w:val="center"/>
        </w:trPr>
        <w:tc>
          <w:tcPr>
            <w:tcW w:w="1872" w:type="pct"/>
            <w:vMerge w:val="restart"/>
            <w:tcBorders>
              <w:top w:val="single" w:sz="4" w:space="0" w:color="auto"/>
            </w:tcBorders>
            <w:vAlign w:val="center"/>
          </w:tcPr>
          <w:p w14:paraId="1EE6379D" w14:textId="77777777" w:rsidR="00251BEF" w:rsidRPr="00030BDD" w:rsidRDefault="00251BEF" w:rsidP="00900AEA">
            <w:pPr>
              <w:ind w:firstLine="0"/>
              <w:rPr>
                <w:rFonts w:eastAsia="Calibri"/>
                <w:sz w:val="18"/>
                <w:szCs w:val="24"/>
              </w:rPr>
            </w:pPr>
            <w:r w:rsidRPr="00030BDD">
              <w:rPr>
                <w:rFonts w:eastAsia="Calibri"/>
                <w:sz w:val="18"/>
                <w:szCs w:val="24"/>
              </w:rPr>
              <w:t>Bartlett's Test of Sphericity</w:t>
            </w:r>
          </w:p>
        </w:tc>
        <w:tc>
          <w:tcPr>
            <w:tcW w:w="2272" w:type="pct"/>
            <w:tcBorders>
              <w:top w:val="single" w:sz="4" w:space="0" w:color="auto"/>
            </w:tcBorders>
          </w:tcPr>
          <w:p w14:paraId="00F03E48" w14:textId="77777777" w:rsidR="00251BEF" w:rsidRPr="00030BDD" w:rsidRDefault="00251BEF" w:rsidP="00900AEA">
            <w:pPr>
              <w:ind w:firstLine="0"/>
              <w:jc w:val="center"/>
              <w:rPr>
                <w:rFonts w:eastAsia="Calibri"/>
                <w:sz w:val="18"/>
                <w:szCs w:val="24"/>
              </w:rPr>
            </w:pPr>
            <w:r w:rsidRPr="00030BDD">
              <w:rPr>
                <w:rFonts w:eastAsia="Calibri"/>
                <w:sz w:val="18"/>
                <w:szCs w:val="24"/>
              </w:rPr>
              <w:t>Approx. Chi-Square</w:t>
            </w:r>
          </w:p>
        </w:tc>
        <w:tc>
          <w:tcPr>
            <w:tcW w:w="856" w:type="pct"/>
            <w:tcBorders>
              <w:top w:val="single" w:sz="4" w:space="0" w:color="auto"/>
            </w:tcBorders>
          </w:tcPr>
          <w:p w14:paraId="1B920522" w14:textId="4045AA49" w:rsidR="00251BEF" w:rsidRPr="00030BDD" w:rsidRDefault="00251BEF" w:rsidP="00900AEA">
            <w:pPr>
              <w:ind w:firstLine="0"/>
              <w:jc w:val="center"/>
              <w:rPr>
                <w:rFonts w:eastAsia="Calibri"/>
                <w:sz w:val="18"/>
                <w:szCs w:val="24"/>
              </w:rPr>
            </w:pPr>
            <w:r w:rsidRPr="00030BDD">
              <w:rPr>
                <w:rFonts w:eastAsia="Calibri"/>
                <w:sz w:val="18"/>
                <w:szCs w:val="24"/>
              </w:rPr>
              <w:t>1</w:t>
            </w:r>
            <w:r w:rsidR="00566834" w:rsidRPr="00030BDD">
              <w:rPr>
                <w:rFonts w:eastAsia="Calibri"/>
                <w:sz w:val="18"/>
                <w:szCs w:val="24"/>
              </w:rPr>
              <w:t>9</w:t>
            </w:r>
            <w:r w:rsidR="00CD508D" w:rsidRPr="00030BDD">
              <w:rPr>
                <w:rFonts w:eastAsia="Calibri"/>
                <w:sz w:val="18"/>
                <w:szCs w:val="24"/>
              </w:rPr>
              <w:t>1</w:t>
            </w:r>
            <w:r w:rsidR="00566834" w:rsidRPr="00030BDD">
              <w:rPr>
                <w:rFonts w:eastAsia="Calibri"/>
                <w:sz w:val="18"/>
                <w:szCs w:val="24"/>
              </w:rPr>
              <w:t>5</w:t>
            </w:r>
          </w:p>
        </w:tc>
      </w:tr>
      <w:tr w:rsidR="00030BDD" w:rsidRPr="00030BDD" w14:paraId="51B2D02E" w14:textId="77777777" w:rsidTr="002670D8">
        <w:trPr>
          <w:jc w:val="center"/>
        </w:trPr>
        <w:tc>
          <w:tcPr>
            <w:tcW w:w="1872" w:type="pct"/>
            <w:vMerge/>
          </w:tcPr>
          <w:p w14:paraId="45865262" w14:textId="77777777" w:rsidR="00251BEF" w:rsidRPr="00030BDD" w:rsidRDefault="00251BEF" w:rsidP="00900AEA">
            <w:pPr>
              <w:ind w:firstLine="0"/>
              <w:jc w:val="center"/>
              <w:rPr>
                <w:rFonts w:eastAsia="Calibri"/>
                <w:sz w:val="18"/>
                <w:szCs w:val="24"/>
              </w:rPr>
            </w:pPr>
          </w:p>
        </w:tc>
        <w:tc>
          <w:tcPr>
            <w:tcW w:w="2272" w:type="pct"/>
          </w:tcPr>
          <w:p w14:paraId="4D135E01" w14:textId="77777777" w:rsidR="00251BEF" w:rsidRPr="00030BDD" w:rsidRDefault="00251BEF" w:rsidP="00900AEA">
            <w:pPr>
              <w:ind w:firstLine="0"/>
              <w:jc w:val="center"/>
              <w:rPr>
                <w:rFonts w:eastAsia="Calibri"/>
                <w:sz w:val="18"/>
                <w:szCs w:val="24"/>
              </w:rPr>
            </w:pPr>
            <w:r w:rsidRPr="00030BDD">
              <w:rPr>
                <w:rFonts w:eastAsia="Calibri"/>
                <w:sz w:val="18"/>
                <w:szCs w:val="24"/>
              </w:rPr>
              <w:t>df</w:t>
            </w:r>
          </w:p>
        </w:tc>
        <w:tc>
          <w:tcPr>
            <w:tcW w:w="856" w:type="pct"/>
          </w:tcPr>
          <w:p w14:paraId="7B0A357C" w14:textId="0A731701" w:rsidR="00251BEF" w:rsidRPr="00030BDD" w:rsidRDefault="00251BEF" w:rsidP="00900AEA">
            <w:pPr>
              <w:ind w:firstLine="0"/>
              <w:jc w:val="center"/>
              <w:rPr>
                <w:rFonts w:eastAsia="Calibri"/>
                <w:sz w:val="18"/>
                <w:szCs w:val="24"/>
              </w:rPr>
            </w:pPr>
            <w:r w:rsidRPr="00030BDD">
              <w:rPr>
                <w:rFonts w:eastAsia="Calibri"/>
                <w:sz w:val="18"/>
                <w:szCs w:val="24"/>
              </w:rPr>
              <w:t>1</w:t>
            </w:r>
            <w:r w:rsidR="00CD508D" w:rsidRPr="00030BDD">
              <w:rPr>
                <w:rFonts w:eastAsia="Calibri"/>
                <w:sz w:val="18"/>
                <w:szCs w:val="24"/>
              </w:rPr>
              <w:t>79</w:t>
            </w:r>
          </w:p>
        </w:tc>
      </w:tr>
      <w:tr w:rsidR="002670D8" w:rsidRPr="00030BDD" w14:paraId="1D3D7478" w14:textId="77777777" w:rsidTr="002670D8">
        <w:trPr>
          <w:jc w:val="center"/>
        </w:trPr>
        <w:tc>
          <w:tcPr>
            <w:tcW w:w="1872" w:type="pct"/>
            <w:vMerge/>
          </w:tcPr>
          <w:p w14:paraId="53E9518C" w14:textId="77777777" w:rsidR="00251BEF" w:rsidRPr="00030BDD" w:rsidRDefault="00251BEF" w:rsidP="00900AEA">
            <w:pPr>
              <w:ind w:firstLine="0"/>
              <w:jc w:val="center"/>
              <w:rPr>
                <w:rFonts w:eastAsia="Calibri"/>
                <w:sz w:val="18"/>
                <w:szCs w:val="24"/>
              </w:rPr>
            </w:pPr>
          </w:p>
        </w:tc>
        <w:tc>
          <w:tcPr>
            <w:tcW w:w="2272" w:type="pct"/>
          </w:tcPr>
          <w:p w14:paraId="38EA43B9" w14:textId="77777777" w:rsidR="00251BEF" w:rsidRPr="00030BDD" w:rsidRDefault="00251BEF" w:rsidP="00900AEA">
            <w:pPr>
              <w:ind w:firstLine="0"/>
              <w:jc w:val="center"/>
              <w:rPr>
                <w:rFonts w:eastAsia="Calibri"/>
                <w:sz w:val="18"/>
                <w:szCs w:val="24"/>
              </w:rPr>
            </w:pPr>
            <w:r w:rsidRPr="00030BDD">
              <w:rPr>
                <w:rFonts w:eastAsia="Calibri"/>
                <w:sz w:val="18"/>
                <w:szCs w:val="24"/>
              </w:rPr>
              <w:t>Sig.</w:t>
            </w:r>
          </w:p>
        </w:tc>
        <w:tc>
          <w:tcPr>
            <w:tcW w:w="856" w:type="pct"/>
          </w:tcPr>
          <w:p w14:paraId="0E34DE36" w14:textId="3DC5742E" w:rsidR="00251BEF" w:rsidRPr="00030BDD" w:rsidRDefault="00251BEF" w:rsidP="00900AEA">
            <w:pPr>
              <w:ind w:firstLine="0"/>
              <w:jc w:val="center"/>
              <w:rPr>
                <w:rFonts w:eastAsia="Calibri"/>
                <w:sz w:val="18"/>
                <w:szCs w:val="24"/>
              </w:rPr>
            </w:pPr>
            <w:r w:rsidRPr="00030BDD">
              <w:rPr>
                <w:rFonts w:eastAsia="Calibri"/>
                <w:sz w:val="18"/>
                <w:szCs w:val="24"/>
              </w:rPr>
              <w:t>0</w:t>
            </w:r>
            <w:r w:rsidR="009E36A1" w:rsidRPr="00030BDD">
              <w:rPr>
                <w:rFonts w:eastAsia="Calibri"/>
                <w:sz w:val="18"/>
                <w:szCs w:val="24"/>
              </w:rPr>
              <w:t>.</w:t>
            </w:r>
            <w:r w:rsidRPr="00030BDD">
              <w:rPr>
                <w:rFonts w:eastAsia="Calibri"/>
                <w:sz w:val="18"/>
                <w:szCs w:val="24"/>
              </w:rPr>
              <w:t>000</w:t>
            </w:r>
          </w:p>
        </w:tc>
      </w:tr>
    </w:tbl>
    <w:p w14:paraId="59A9D192" w14:textId="77777777" w:rsidR="00251BEF" w:rsidRPr="00030BDD" w:rsidRDefault="00251BEF" w:rsidP="00251BEF">
      <w:pPr>
        <w:spacing w:line="240" w:lineRule="auto"/>
        <w:rPr>
          <w:rFonts w:eastAsia="Times New Roman" w:cs="Times New Roman"/>
          <w:szCs w:val="28"/>
        </w:rPr>
      </w:pPr>
    </w:p>
    <w:p w14:paraId="53DE478A" w14:textId="78353276" w:rsidR="00020656" w:rsidRPr="00030BDD" w:rsidRDefault="00020656" w:rsidP="00770044">
      <w:pPr>
        <w:spacing w:line="240" w:lineRule="auto"/>
        <w:rPr>
          <w:rFonts w:eastAsia="Times New Roman" w:cs="Times New Roman"/>
          <w:szCs w:val="28"/>
        </w:rPr>
      </w:pPr>
      <w:r w:rsidRPr="00030BDD">
        <w:rPr>
          <w:rFonts w:eastAsia="Times New Roman" w:cs="Times New Roman"/>
          <w:szCs w:val="28"/>
        </w:rPr>
        <w:t xml:space="preserve">To analyze CFA, the study included the data of Table 5 (Weight of pattern matrix) when the CFA analysis results in Figure 4 show that the chi-square/df test value = 1.916 &lt; 2; GFI = 0.945; TLI = 0.981; CFI = 0.973 &gt; 0.9; RMSEA = 0.057 &lt; 0.06; PCLOSE = 1,084 &gt; 0.05, so the observed variables ensure convergence validity, discriminant validity and reliability. Also, </w:t>
      </w:r>
      <w:proofErr w:type="spellStart"/>
      <w:r w:rsidR="00FF4927" w:rsidRPr="00030BDD">
        <w:rPr>
          <w:rFonts w:eastAsia="Times New Roman" w:cs="Times New Roman"/>
          <w:szCs w:val="24"/>
        </w:rPr>
        <w:t>ρ</w:t>
      </w:r>
      <w:r w:rsidR="00FF4927" w:rsidRPr="00030BDD">
        <w:rPr>
          <w:rFonts w:eastAsia="Times New Roman" w:cs="Times New Roman"/>
          <w:szCs w:val="24"/>
          <w:vertAlign w:val="subscript"/>
        </w:rPr>
        <w:softHyphen/>
      </w:r>
      <w:r w:rsidR="00FF4927" w:rsidRPr="00030BDD">
        <w:rPr>
          <w:rFonts w:eastAsia="Times New Roman" w:cs="Times New Roman"/>
          <w:szCs w:val="24"/>
          <w:vertAlign w:val="subscript"/>
        </w:rPr>
        <w:softHyphen/>
        <w:t>c</w:t>
      </w:r>
      <w:proofErr w:type="spellEnd"/>
      <w:r w:rsidR="00FF4927" w:rsidRPr="00030BDD">
        <w:rPr>
          <w:rFonts w:eastAsia="Times New Roman" w:cs="Times New Roman"/>
          <w:szCs w:val="24"/>
          <w:vertAlign w:val="subscript"/>
        </w:rPr>
        <w:t>,</w:t>
      </w:r>
      <w:r w:rsidR="00FF4927" w:rsidRPr="00030BDD">
        <w:rPr>
          <w:rFonts w:eastAsia="Times New Roman" w:cs="Times New Roman"/>
          <w:szCs w:val="24"/>
        </w:rPr>
        <w:t xml:space="preserve"> </w:t>
      </w:r>
      <w:proofErr w:type="spellStart"/>
      <w:r w:rsidR="00FF4927" w:rsidRPr="00030BDD">
        <w:rPr>
          <w:rFonts w:eastAsia="Times New Roman" w:cs="Times New Roman"/>
          <w:szCs w:val="24"/>
        </w:rPr>
        <w:t>ρ</w:t>
      </w:r>
      <w:r w:rsidR="00FF4927" w:rsidRPr="00030BDD">
        <w:rPr>
          <w:rFonts w:eastAsia="Times New Roman" w:cs="Times New Roman"/>
          <w:szCs w:val="24"/>
          <w:vertAlign w:val="subscript"/>
        </w:rPr>
        <w:softHyphen/>
      </w:r>
      <w:r w:rsidR="00FF4927" w:rsidRPr="00030BDD">
        <w:rPr>
          <w:rFonts w:eastAsia="Times New Roman" w:cs="Times New Roman"/>
          <w:szCs w:val="24"/>
          <w:vertAlign w:val="subscript"/>
        </w:rPr>
        <w:softHyphen/>
        <w:t>vc</w:t>
      </w:r>
      <w:proofErr w:type="spellEnd"/>
      <w:r w:rsidR="00FF4927" w:rsidRPr="00030BDD">
        <w:rPr>
          <w:rFonts w:eastAsia="Times New Roman" w:cs="Times New Roman"/>
          <w:szCs w:val="24"/>
          <w:vertAlign w:val="subscript"/>
        </w:rPr>
        <w:t xml:space="preserve"> </w:t>
      </w:r>
      <w:r w:rsidRPr="00030BDD">
        <w:rPr>
          <w:rFonts w:eastAsia="Times New Roman" w:cs="Times New Roman"/>
          <w:szCs w:val="28"/>
        </w:rPr>
        <w:t>&gt; 0.5; Standardized Loading Estimates = 1.67 &gt; 0.5; Composite Reliability (CR) = 2.32 &gt; 0.7; Average Variance Extracted (AVE) = 1.68 &gt; 0.5; Maximum Shared Variance (MSV) = 1.04 &lt; Average Variance Extracted (AVE) = 1.68; Square Root of AVE (SQRTAVE) = 1.30 &gt; Inter-Construct Correlations = 1.15 (Table 6), so the test condition is satisfied.</w:t>
      </w:r>
    </w:p>
    <w:p w14:paraId="21214B48" w14:textId="346899E0" w:rsidR="00162765" w:rsidRPr="00030BDD" w:rsidRDefault="00162765" w:rsidP="00534A16">
      <w:pPr>
        <w:spacing w:before="240" w:after="80" w:line="240" w:lineRule="auto"/>
        <w:ind w:firstLine="0"/>
        <w:rPr>
          <w:rFonts w:eastAsia="Calibri" w:cs="Times New Roman"/>
          <w:b/>
          <w:sz w:val="20"/>
          <w:szCs w:val="24"/>
        </w:rPr>
      </w:pPr>
      <w:r w:rsidRPr="00030BDD">
        <w:rPr>
          <w:rFonts w:eastAsia="Calibri" w:cs="Times New Roman"/>
          <w:b/>
          <w:sz w:val="20"/>
        </w:rPr>
        <w:t xml:space="preserve">Table 5. </w:t>
      </w:r>
      <w:r w:rsidRPr="00030BDD">
        <w:rPr>
          <w:rFonts w:eastAsia="Calibri" w:cs="Times New Roman"/>
          <w:sz w:val="20"/>
        </w:rPr>
        <w:t>Weight of pattern matrix</w:t>
      </w:r>
    </w:p>
    <w:tbl>
      <w:tblPr>
        <w:tblStyle w:val="bangtc1"/>
        <w:tblW w:w="5000" w:type="pct"/>
        <w:jc w:val="center"/>
        <w:tblLook w:val="0000" w:firstRow="0" w:lastRow="0" w:firstColumn="0" w:lastColumn="0" w:noHBand="0" w:noVBand="0"/>
      </w:tblPr>
      <w:tblGrid>
        <w:gridCol w:w="1196"/>
        <w:gridCol w:w="1289"/>
        <w:gridCol w:w="1424"/>
        <w:gridCol w:w="1432"/>
        <w:gridCol w:w="1432"/>
        <w:gridCol w:w="1434"/>
        <w:gridCol w:w="1431"/>
      </w:tblGrid>
      <w:tr w:rsidR="00030BDD" w:rsidRPr="00030BDD" w14:paraId="68B1AD16" w14:textId="77777777" w:rsidTr="008114DC">
        <w:trPr>
          <w:trHeight w:val="416"/>
          <w:jc w:val="center"/>
        </w:trPr>
        <w:tc>
          <w:tcPr>
            <w:tcW w:w="602" w:type="pct"/>
            <w:vMerge w:val="restart"/>
            <w:tcBorders>
              <w:top w:val="single" w:sz="4" w:space="0" w:color="auto"/>
            </w:tcBorders>
            <w:vAlign w:val="center"/>
          </w:tcPr>
          <w:p w14:paraId="1551DB0E" w14:textId="2BDDCA03" w:rsidR="00162765" w:rsidRPr="00030BDD" w:rsidRDefault="00162765" w:rsidP="008114DC">
            <w:pPr>
              <w:ind w:firstLine="0"/>
              <w:jc w:val="center"/>
              <w:rPr>
                <w:rFonts w:eastAsia="Calibri"/>
                <w:sz w:val="18"/>
                <w:szCs w:val="24"/>
              </w:rPr>
            </w:pPr>
            <w:r w:rsidRPr="00030BDD">
              <w:rPr>
                <w:rFonts w:eastAsia="Calibri"/>
                <w:sz w:val="18"/>
                <w:szCs w:val="24"/>
              </w:rPr>
              <w:t>Measurement variable</w:t>
            </w:r>
            <w:r w:rsidR="00DB5D76">
              <w:rPr>
                <w:rFonts w:eastAsia="Calibri"/>
                <w:sz w:val="18"/>
                <w:szCs w:val="24"/>
              </w:rPr>
              <w:t>s</w:t>
            </w:r>
            <w:r w:rsidRPr="00030BDD">
              <w:rPr>
                <w:rFonts w:eastAsia="Calibri"/>
                <w:sz w:val="18"/>
                <w:szCs w:val="24"/>
              </w:rPr>
              <w:t xml:space="preserve"> </w:t>
            </w:r>
          </w:p>
          <w:p w14:paraId="004D7005" w14:textId="77777777" w:rsidR="00162765" w:rsidRPr="00030BDD" w:rsidRDefault="00162765" w:rsidP="008114DC">
            <w:pPr>
              <w:jc w:val="center"/>
              <w:rPr>
                <w:rFonts w:eastAsia="Calibri"/>
                <w:sz w:val="18"/>
                <w:szCs w:val="24"/>
              </w:rPr>
            </w:pPr>
          </w:p>
        </w:tc>
        <w:tc>
          <w:tcPr>
            <w:tcW w:w="4398" w:type="pct"/>
            <w:gridSpan w:val="6"/>
            <w:tcBorders>
              <w:top w:val="single" w:sz="4" w:space="0" w:color="auto"/>
            </w:tcBorders>
            <w:vAlign w:val="center"/>
          </w:tcPr>
          <w:p w14:paraId="35CF31AE" w14:textId="77777777" w:rsidR="00162765" w:rsidRPr="00030BDD" w:rsidRDefault="00162765" w:rsidP="008114DC">
            <w:pPr>
              <w:ind w:firstLine="0"/>
              <w:jc w:val="center"/>
              <w:rPr>
                <w:rFonts w:eastAsia="Calibri"/>
                <w:sz w:val="18"/>
                <w:szCs w:val="24"/>
              </w:rPr>
            </w:pPr>
            <w:r w:rsidRPr="00030BDD">
              <w:rPr>
                <w:rFonts w:eastAsia="Calibri"/>
                <w:sz w:val="18"/>
                <w:szCs w:val="24"/>
              </w:rPr>
              <w:t>Group of influencing factors</w:t>
            </w:r>
          </w:p>
        </w:tc>
      </w:tr>
      <w:tr w:rsidR="00030BDD" w:rsidRPr="00030BDD" w14:paraId="442D6B18" w14:textId="77777777" w:rsidTr="008114DC">
        <w:trPr>
          <w:jc w:val="center"/>
        </w:trPr>
        <w:tc>
          <w:tcPr>
            <w:tcW w:w="602" w:type="pct"/>
            <w:vMerge/>
            <w:vAlign w:val="center"/>
          </w:tcPr>
          <w:p w14:paraId="034A1B28" w14:textId="77777777" w:rsidR="00162765" w:rsidRPr="00030BDD" w:rsidRDefault="00162765" w:rsidP="008114DC">
            <w:pPr>
              <w:ind w:firstLine="0"/>
              <w:jc w:val="center"/>
              <w:rPr>
                <w:rFonts w:eastAsia="Calibri"/>
                <w:sz w:val="18"/>
                <w:szCs w:val="24"/>
              </w:rPr>
            </w:pPr>
          </w:p>
        </w:tc>
        <w:tc>
          <w:tcPr>
            <w:tcW w:w="672" w:type="pct"/>
            <w:tcBorders>
              <w:top w:val="single" w:sz="4" w:space="0" w:color="auto"/>
            </w:tcBorders>
            <w:vAlign w:val="center"/>
          </w:tcPr>
          <w:p w14:paraId="4D00922A" w14:textId="77777777" w:rsidR="00162765" w:rsidRPr="00030BDD" w:rsidRDefault="00162765" w:rsidP="008114DC">
            <w:pPr>
              <w:ind w:firstLine="0"/>
              <w:jc w:val="center"/>
              <w:rPr>
                <w:rFonts w:eastAsia="Calibri"/>
                <w:sz w:val="18"/>
                <w:szCs w:val="24"/>
              </w:rPr>
            </w:pPr>
            <w:r w:rsidRPr="00030BDD">
              <w:rPr>
                <w:rFonts w:eastAsia="Calibri"/>
                <w:sz w:val="18"/>
                <w:szCs w:val="24"/>
              </w:rPr>
              <w:t>1</w:t>
            </w:r>
          </w:p>
        </w:tc>
        <w:tc>
          <w:tcPr>
            <w:tcW w:w="742" w:type="pct"/>
            <w:tcBorders>
              <w:top w:val="single" w:sz="4" w:space="0" w:color="auto"/>
            </w:tcBorders>
            <w:vAlign w:val="center"/>
          </w:tcPr>
          <w:p w14:paraId="29F43DC9" w14:textId="77777777" w:rsidR="00162765" w:rsidRPr="00030BDD" w:rsidRDefault="00162765" w:rsidP="008114DC">
            <w:pPr>
              <w:ind w:firstLine="0"/>
              <w:jc w:val="center"/>
              <w:rPr>
                <w:rFonts w:eastAsia="Calibri"/>
                <w:sz w:val="18"/>
                <w:szCs w:val="24"/>
              </w:rPr>
            </w:pPr>
            <w:r w:rsidRPr="00030BDD">
              <w:rPr>
                <w:rFonts w:eastAsia="Calibri"/>
                <w:sz w:val="18"/>
                <w:szCs w:val="24"/>
              </w:rPr>
              <w:t>2</w:t>
            </w:r>
          </w:p>
        </w:tc>
        <w:tc>
          <w:tcPr>
            <w:tcW w:w="746" w:type="pct"/>
            <w:tcBorders>
              <w:top w:val="single" w:sz="4" w:space="0" w:color="auto"/>
            </w:tcBorders>
            <w:vAlign w:val="center"/>
          </w:tcPr>
          <w:p w14:paraId="19F32169" w14:textId="77777777" w:rsidR="00162765" w:rsidRPr="00030BDD" w:rsidRDefault="00162765" w:rsidP="008114DC">
            <w:pPr>
              <w:ind w:firstLine="0"/>
              <w:jc w:val="center"/>
              <w:rPr>
                <w:rFonts w:eastAsia="Calibri"/>
                <w:sz w:val="18"/>
                <w:szCs w:val="24"/>
              </w:rPr>
            </w:pPr>
            <w:r w:rsidRPr="00030BDD">
              <w:rPr>
                <w:rFonts w:eastAsia="Calibri"/>
                <w:sz w:val="18"/>
                <w:szCs w:val="24"/>
              </w:rPr>
              <w:t>3</w:t>
            </w:r>
          </w:p>
        </w:tc>
        <w:tc>
          <w:tcPr>
            <w:tcW w:w="746" w:type="pct"/>
            <w:tcBorders>
              <w:top w:val="single" w:sz="4" w:space="0" w:color="auto"/>
            </w:tcBorders>
            <w:vAlign w:val="center"/>
          </w:tcPr>
          <w:p w14:paraId="1F55875F" w14:textId="77777777" w:rsidR="00162765" w:rsidRPr="00030BDD" w:rsidRDefault="00162765" w:rsidP="008114DC">
            <w:pPr>
              <w:ind w:firstLine="0"/>
              <w:jc w:val="center"/>
              <w:rPr>
                <w:rFonts w:eastAsia="Calibri"/>
                <w:sz w:val="18"/>
                <w:szCs w:val="24"/>
              </w:rPr>
            </w:pPr>
            <w:r w:rsidRPr="00030BDD">
              <w:rPr>
                <w:rFonts w:eastAsia="Calibri"/>
                <w:sz w:val="18"/>
                <w:szCs w:val="24"/>
              </w:rPr>
              <w:t>4</w:t>
            </w:r>
          </w:p>
        </w:tc>
        <w:tc>
          <w:tcPr>
            <w:tcW w:w="747" w:type="pct"/>
            <w:tcBorders>
              <w:top w:val="single" w:sz="4" w:space="0" w:color="auto"/>
            </w:tcBorders>
            <w:vAlign w:val="center"/>
          </w:tcPr>
          <w:p w14:paraId="2F371344" w14:textId="77777777" w:rsidR="00162765" w:rsidRPr="00030BDD" w:rsidRDefault="00162765" w:rsidP="008114DC">
            <w:pPr>
              <w:ind w:firstLine="0"/>
              <w:jc w:val="center"/>
              <w:rPr>
                <w:rFonts w:eastAsia="Calibri"/>
                <w:sz w:val="18"/>
                <w:szCs w:val="24"/>
              </w:rPr>
            </w:pPr>
            <w:r w:rsidRPr="00030BDD">
              <w:rPr>
                <w:rFonts w:eastAsia="Calibri"/>
                <w:sz w:val="18"/>
                <w:szCs w:val="24"/>
              </w:rPr>
              <w:t>5</w:t>
            </w:r>
          </w:p>
        </w:tc>
        <w:tc>
          <w:tcPr>
            <w:tcW w:w="746" w:type="pct"/>
            <w:tcBorders>
              <w:top w:val="single" w:sz="4" w:space="0" w:color="auto"/>
            </w:tcBorders>
            <w:vAlign w:val="center"/>
          </w:tcPr>
          <w:p w14:paraId="6EEAE3AE" w14:textId="77777777" w:rsidR="00162765" w:rsidRPr="00030BDD" w:rsidRDefault="00162765" w:rsidP="008114DC">
            <w:pPr>
              <w:ind w:firstLine="0"/>
              <w:jc w:val="center"/>
              <w:rPr>
                <w:rFonts w:eastAsia="Calibri"/>
                <w:sz w:val="18"/>
                <w:szCs w:val="24"/>
              </w:rPr>
            </w:pPr>
            <w:r w:rsidRPr="00030BDD">
              <w:rPr>
                <w:rFonts w:eastAsia="Calibri"/>
                <w:sz w:val="18"/>
                <w:szCs w:val="24"/>
              </w:rPr>
              <w:t>6</w:t>
            </w:r>
          </w:p>
        </w:tc>
      </w:tr>
      <w:tr w:rsidR="00030BDD" w:rsidRPr="00030BDD" w14:paraId="33B2B685" w14:textId="77777777" w:rsidTr="008114DC">
        <w:trPr>
          <w:jc w:val="center"/>
        </w:trPr>
        <w:tc>
          <w:tcPr>
            <w:tcW w:w="602" w:type="pct"/>
            <w:tcBorders>
              <w:top w:val="single" w:sz="4" w:space="0" w:color="auto"/>
            </w:tcBorders>
            <w:vAlign w:val="center"/>
          </w:tcPr>
          <w:p w14:paraId="1D724C51" w14:textId="77777777" w:rsidR="00162765" w:rsidRPr="00030BDD" w:rsidRDefault="00162765" w:rsidP="008114DC">
            <w:pPr>
              <w:ind w:firstLine="0"/>
              <w:jc w:val="center"/>
              <w:rPr>
                <w:rFonts w:eastAsia="Calibri"/>
                <w:sz w:val="18"/>
                <w:szCs w:val="24"/>
              </w:rPr>
            </w:pPr>
            <w:r w:rsidRPr="00030BDD">
              <w:rPr>
                <w:rFonts w:eastAsia="Calibri"/>
                <w:sz w:val="18"/>
                <w:szCs w:val="24"/>
              </w:rPr>
              <w:t>LF1</w:t>
            </w:r>
          </w:p>
        </w:tc>
        <w:tc>
          <w:tcPr>
            <w:tcW w:w="672" w:type="pct"/>
            <w:tcBorders>
              <w:top w:val="single" w:sz="4" w:space="0" w:color="auto"/>
            </w:tcBorders>
            <w:vAlign w:val="center"/>
          </w:tcPr>
          <w:p w14:paraId="44E675AD" w14:textId="77777777" w:rsidR="00162765" w:rsidRPr="00030BDD" w:rsidRDefault="00162765" w:rsidP="008114DC">
            <w:pPr>
              <w:ind w:firstLine="0"/>
              <w:jc w:val="center"/>
              <w:rPr>
                <w:rFonts w:eastAsia="Calibri"/>
                <w:sz w:val="18"/>
                <w:szCs w:val="24"/>
              </w:rPr>
            </w:pPr>
            <w:r w:rsidRPr="00030BDD">
              <w:rPr>
                <w:rFonts w:eastAsia="Calibri"/>
                <w:sz w:val="18"/>
                <w:szCs w:val="24"/>
              </w:rPr>
              <w:t>0.876</w:t>
            </w:r>
          </w:p>
        </w:tc>
        <w:tc>
          <w:tcPr>
            <w:tcW w:w="742" w:type="pct"/>
            <w:tcBorders>
              <w:top w:val="single" w:sz="4" w:space="0" w:color="auto"/>
            </w:tcBorders>
            <w:vAlign w:val="center"/>
          </w:tcPr>
          <w:p w14:paraId="583D34CE" w14:textId="77777777" w:rsidR="00162765" w:rsidRPr="00030BDD" w:rsidRDefault="00162765" w:rsidP="008114DC">
            <w:pPr>
              <w:ind w:firstLine="0"/>
              <w:jc w:val="center"/>
              <w:rPr>
                <w:rFonts w:eastAsia="Calibri"/>
                <w:sz w:val="18"/>
                <w:szCs w:val="24"/>
              </w:rPr>
            </w:pPr>
          </w:p>
        </w:tc>
        <w:tc>
          <w:tcPr>
            <w:tcW w:w="746" w:type="pct"/>
            <w:tcBorders>
              <w:top w:val="single" w:sz="4" w:space="0" w:color="auto"/>
            </w:tcBorders>
            <w:vAlign w:val="center"/>
          </w:tcPr>
          <w:p w14:paraId="3F1F9D33" w14:textId="77777777" w:rsidR="00162765" w:rsidRPr="00030BDD" w:rsidRDefault="00162765" w:rsidP="008114DC">
            <w:pPr>
              <w:ind w:firstLine="0"/>
              <w:jc w:val="center"/>
              <w:rPr>
                <w:rFonts w:eastAsia="Calibri"/>
                <w:sz w:val="18"/>
                <w:szCs w:val="24"/>
              </w:rPr>
            </w:pPr>
          </w:p>
        </w:tc>
        <w:tc>
          <w:tcPr>
            <w:tcW w:w="746" w:type="pct"/>
            <w:tcBorders>
              <w:top w:val="single" w:sz="4" w:space="0" w:color="auto"/>
            </w:tcBorders>
            <w:vAlign w:val="center"/>
          </w:tcPr>
          <w:p w14:paraId="3ADE899D" w14:textId="77777777" w:rsidR="00162765" w:rsidRPr="00030BDD" w:rsidRDefault="00162765" w:rsidP="008114DC">
            <w:pPr>
              <w:ind w:firstLine="0"/>
              <w:jc w:val="center"/>
              <w:rPr>
                <w:rFonts w:eastAsia="Calibri"/>
                <w:sz w:val="18"/>
                <w:szCs w:val="24"/>
              </w:rPr>
            </w:pPr>
          </w:p>
        </w:tc>
        <w:tc>
          <w:tcPr>
            <w:tcW w:w="747" w:type="pct"/>
            <w:tcBorders>
              <w:top w:val="single" w:sz="4" w:space="0" w:color="auto"/>
            </w:tcBorders>
            <w:vAlign w:val="center"/>
          </w:tcPr>
          <w:p w14:paraId="06522EF2" w14:textId="77777777" w:rsidR="00162765" w:rsidRPr="00030BDD" w:rsidRDefault="00162765" w:rsidP="008114DC">
            <w:pPr>
              <w:ind w:firstLine="0"/>
              <w:jc w:val="center"/>
              <w:rPr>
                <w:rFonts w:eastAsia="Calibri"/>
                <w:sz w:val="18"/>
                <w:szCs w:val="24"/>
              </w:rPr>
            </w:pPr>
          </w:p>
        </w:tc>
        <w:tc>
          <w:tcPr>
            <w:tcW w:w="746" w:type="pct"/>
            <w:tcBorders>
              <w:top w:val="single" w:sz="4" w:space="0" w:color="auto"/>
            </w:tcBorders>
            <w:vAlign w:val="center"/>
          </w:tcPr>
          <w:p w14:paraId="19DFA467" w14:textId="77777777" w:rsidR="00162765" w:rsidRPr="00030BDD" w:rsidRDefault="00162765" w:rsidP="008114DC">
            <w:pPr>
              <w:ind w:firstLine="0"/>
              <w:jc w:val="center"/>
              <w:rPr>
                <w:rFonts w:eastAsia="Calibri"/>
                <w:sz w:val="18"/>
                <w:szCs w:val="24"/>
              </w:rPr>
            </w:pPr>
          </w:p>
        </w:tc>
      </w:tr>
      <w:tr w:rsidR="00030BDD" w:rsidRPr="00030BDD" w14:paraId="128D9C74" w14:textId="77777777" w:rsidTr="008114DC">
        <w:trPr>
          <w:jc w:val="center"/>
        </w:trPr>
        <w:tc>
          <w:tcPr>
            <w:tcW w:w="602" w:type="pct"/>
            <w:vAlign w:val="center"/>
          </w:tcPr>
          <w:p w14:paraId="6A10E182" w14:textId="77777777" w:rsidR="00162765" w:rsidRPr="00030BDD" w:rsidRDefault="00162765" w:rsidP="008114DC">
            <w:pPr>
              <w:ind w:firstLine="0"/>
              <w:jc w:val="center"/>
              <w:rPr>
                <w:rFonts w:eastAsia="Calibri"/>
                <w:sz w:val="18"/>
                <w:szCs w:val="24"/>
              </w:rPr>
            </w:pPr>
            <w:r w:rsidRPr="00030BDD">
              <w:rPr>
                <w:rFonts w:eastAsia="Calibri"/>
                <w:sz w:val="18"/>
                <w:szCs w:val="24"/>
              </w:rPr>
              <w:t>LF4</w:t>
            </w:r>
          </w:p>
        </w:tc>
        <w:tc>
          <w:tcPr>
            <w:tcW w:w="672" w:type="pct"/>
            <w:vAlign w:val="center"/>
          </w:tcPr>
          <w:p w14:paraId="24A82639" w14:textId="77777777" w:rsidR="00162765" w:rsidRPr="00030BDD" w:rsidRDefault="00162765" w:rsidP="008114DC">
            <w:pPr>
              <w:ind w:firstLine="0"/>
              <w:jc w:val="center"/>
              <w:rPr>
                <w:rFonts w:eastAsia="Calibri"/>
                <w:sz w:val="18"/>
                <w:szCs w:val="24"/>
              </w:rPr>
            </w:pPr>
            <w:r w:rsidRPr="00030BDD">
              <w:rPr>
                <w:rFonts w:eastAsia="Calibri"/>
                <w:sz w:val="18"/>
                <w:szCs w:val="24"/>
              </w:rPr>
              <w:t>0.841</w:t>
            </w:r>
          </w:p>
        </w:tc>
        <w:tc>
          <w:tcPr>
            <w:tcW w:w="742" w:type="pct"/>
            <w:vAlign w:val="center"/>
          </w:tcPr>
          <w:p w14:paraId="61CF250F" w14:textId="77777777" w:rsidR="00162765" w:rsidRPr="00030BDD" w:rsidRDefault="00162765" w:rsidP="008114DC">
            <w:pPr>
              <w:ind w:firstLine="0"/>
              <w:jc w:val="center"/>
              <w:rPr>
                <w:rFonts w:eastAsia="Calibri"/>
                <w:sz w:val="18"/>
                <w:szCs w:val="24"/>
              </w:rPr>
            </w:pPr>
          </w:p>
        </w:tc>
        <w:tc>
          <w:tcPr>
            <w:tcW w:w="746" w:type="pct"/>
            <w:vAlign w:val="center"/>
          </w:tcPr>
          <w:p w14:paraId="62CD8DCF" w14:textId="77777777" w:rsidR="00162765" w:rsidRPr="00030BDD" w:rsidRDefault="00162765" w:rsidP="008114DC">
            <w:pPr>
              <w:ind w:firstLine="0"/>
              <w:jc w:val="center"/>
              <w:rPr>
                <w:rFonts w:eastAsia="Calibri"/>
                <w:sz w:val="18"/>
                <w:szCs w:val="24"/>
              </w:rPr>
            </w:pPr>
          </w:p>
        </w:tc>
        <w:tc>
          <w:tcPr>
            <w:tcW w:w="746" w:type="pct"/>
            <w:vAlign w:val="center"/>
          </w:tcPr>
          <w:p w14:paraId="02C6247B" w14:textId="77777777" w:rsidR="00162765" w:rsidRPr="00030BDD" w:rsidRDefault="00162765" w:rsidP="008114DC">
            <w:pPr>
              <w:ind w:firstLine="0"/>
              <w:jc w:val="center"/>
              <w:rPr>
                <w:rFonts w:eastAsia="Calibri"/>
                <w:sz w:val="18"/>
                <w:szCs w:val="24"/>
              </w:rPr>
            </w:pPr>
          </w:p>
        </w:tc>
        <w:tc>
          <w:tcPr>
            <w:tcW w:w="747" w:type="pct"/>
            <w:vAlign w:val="center"/>
          </w:tcPr>
          <w:p w14:paraId="067233D7" w14:textId="77777777" w:rsidR="00162765" w:rsidRPr="00030BDD" w:rsidRDefault="00162765" w:rsidP="008114DC">
            <w:pPr>
              <w:ind w:firstLine="0"/>
              <w:jc w:val="center"/>
              <w:rPr>
                <w:rFonts w:eastAsia="Calibri"/>
                <w:sz w:val="18"/>
                <w:szCs w:val="24"/>
              </w:rPr>
            </w:pPr>
          </w:p>
        </w:tc>
        <w:tc>
          <w:tcPr>
            <w:tcW w:w="746" w:type="pct"/>
            <w:vAlign w:val="center"/>
          </w:tcPr>
          <w:p w14:paraId="663B7893" w14:textId="77777777" w:rsidR="00162765" w:rsidRPr="00030BDD" w:rsidRDefault="00162765" w:rsidP="008114DC">
            <w:pPr>
              <w:ind w:firstLine="0"/>
              <w:jc w:val="center"/>
              <w:rPr>
                <w:rFonts w:eastAsia="Calibri"/>
                <w:sz w:val="18"/>
                <w:szCs w:val="24"/>
              </w:rPr>
            </w:pPr>
          </w:p>
        </w:tc>
      </w:tr>
      <w:tr w:rsidR="00030BDD" w:rsidRPr="00030BDD" w14:paraId="587C6A90" w14:textId="77777777" w:rsidTr="008114DC">
        <w:trPr>
          <w:jc w:val="center"/>
        </w:trPr>
        <w:tc>
          <w:tcPr>
            <w:tcW w:w="602" w:type="pct"/>
            <w:vAlign w:val="center"/>
          </w:tcPr>
          <w:p w14:paraId="5DB7B866" w14:textId="77777777" w:rsidR="00162765" w:rsidRPr="00030BDD" w:rsidRDefault="00162765" w:rsidP="008114DC">
            <w:pPr>
              <w:ind w:firstLine="0"/>
              <w:jc w:val="center"/>
              <w:rPr>
                <w:rFonts w:eastAsia="Calibri"/>
                <w:sz w:val="18"/>
                <w:szCs w:val="24"/>
              </w:rPr>
            </w:pPr>
            <w:r w:rsidRPr="00030BDD">
              <w:rPr>
                <w:rFonts w:eastAsia="Calibri"/>
                <w:sz w:val="18"/>
                <w:szCs w:val="24"/>
              </w:rPr>
              <w:t>LF2</w:t>
            </w:r>
          </w:p>
        </w:tc>
        <w:tc>
          <w:tcPr>
            <w:tcW w:w="672" w:type="pct"/>
            <w:vAlign w:val="center"/>
          </w:tcPr>
          <w:p w14:paraId="6C2A0BFA" w14:textId="77777777" w:rsidR="00162765" w:rsidRPr="00030BDD" w:rsidRDefault="00162765" w:rsidP="008114DC">
            <w:pPr>
              <w:ind w:firstLine="0"/>
              <w:jc w:val="center"/>
              <w:rPr>
                <w:rFonts w:eastAsia="Calibri"/>
                <w:sz w:val="18"/>
                <w:szCs w:val="24"/>
              </w:rPr>
            </w:pPr>
            <w:r w:rsidRPr="00030BDD">
              <w:rPr>
                <w:rFonts w:eastAsia="Calibri"/>
                <w:sz w:val="18"/>
                <w:szCs w:val="24"/>
              </w:rPr>
              <w:t>0.793</w:t>
            </w:r>
          </w:p>
        </w:tc>
        <w:tc>
          <w:tcPr>
            <w:tcW w:w="742" w:type="pct"/>
            <w:vAlign w:val="center"/>
          </w:tcPr>
          <w:p w14:paraId="241A5761" w14:textId="77777777" w:rsidR="00162765" w:rsidRPr="00030BDD" w:rsidRDefault="00162765" w:rsidP="008114DC">
            <w:pPr>
              <w:ind w:firstLine="0"/>
              <w:jc w:val="center"/>
              <w:rPr>
                <w:rFonts w:eastAsia="Calibri"/>
                <w:sz w:val="18"/>
                <w:szCs w:val="24"/>
              </w:rPr>
            </w:pPr>
          </w:p>
        </w:tc>
        <w:tc>
          <w:tcPr>
            <w:tcW w:w="746" w:type="pct"/>
            <w:vAlign w:val="center"/>
          </w:tcPr>
          <w:p w14:paraId="2196EAE6" w14:textId="77777777" w:rsidR="00162765" w:rsidRPr="00030BDD" w:rsidRDefault="00162765" w:rsidP="008114DC">
            <w:pPr>
              <w:ind w:firstLine="0"/>
              <w:jc w:val="center"/>
              <w:rPr>
                <w:rFonts w:eastAsia="Calibri"/>
                <w:sz w:val="18"/>
                <w:szCs w:val="24"/>
              </w:rPr>
            </w:pPr>
          </w:p>
        </w:tc>
        <w:tc>
          <w:tcPr>
            <w:tcW w:w="746" w:type="pct"/>
            <w:vAlign w:val="center"/>
          </w:tcPr>
          <w:p w14:paraId="35BE380C" w14:textId="77777777" w:rsidR="00162765" w:rsidRPr="00030BDD" w:rsidRDefault="00162765" w:rsidP="008114DC">
            <w:pPr>
              <w:ind w:firstLine="0"/>
              <w:jc w:val="center"/>
              <w:rPr>
                <w:rFonts w:eastAsia="Calibri"/>
                <w:sz w:val="18"/>
                <w:szCs w:val="24"/>
              </w:rPr>
            </w:pPr>
          </w:p>
        </w:tc>
        <w:tc>
          <w:tcPr>
            <w:tcW w:w="747" w:type="pct"/>
            <w:vAlign w:val="center"/>
          </w:tcPr>
          <w:p w14:paraId="5D78EA91" w14:textId="77777777" w:rsidR="00162765" w:rsidRPr="00030BDD" w:rsidRDefault="00162765" w:rsidP="008114DC">
            <w:pPr>
              <w:ind w:firstLine="0"/>
              <w:jc w:val="center"/>
              <w:rPr>
                <w:rFonts w:eastAsia="Calibri"/>
                <w:sz w:val="18"/>
                <w:szCs w:val="24"/>
              </w:rPr>
            </w:pPr>
          </w:p>
        </w:tc>
        <w:tc>
          <w:tcPr>
            <w:tcW w:w="746" w:type="pct"/>
            <w:vAlign w:val="center"/>
          </w:tcPr>
          <w:p w14:paraId="02CB9E16" w14:textId="77777777" w:rsidR="00162765" w:rsidRPr="00030BDD" w:rsidRDefault="00162765" w:rsidP="008114DC">
            <w:pPr>
              <w:ind w:firstLine="0"/>
              <w:jc w:val="center"/>
              <w:rPr>
                <w:rFonts w:eastAsia="Calibri"/>
                <w:sz w:val="18"/>
                <w:szCs w:val="24"/>
              </w:rPr>
            </w:pPr>
          </w:p>
        </w:tc>
      </w:tr>
      <w:tr w:rsidR="00030BDD" w:rsidRPr="00030BDD" w14:paraId="71CC25EE" w14:textId="77777777" w:rsidTr="008114DC">
        <w:trPr>
          <w:jc w:val="center"/>
        </w:trPr>
        <w:tc>
          <w:tcPr>
            <w:tcW w:w="602" w:type="pct"/>
            <w:vAlign w:val="center"/>
          </w:tcPr>
          <w:p w14:paraId="3810F579" w14:textId="77777777" w:rsidR="00162765" w:rsidRPr="00030BDD" w:rsidRDefault="00162765" w:rsidP="008114DC">
            <w:pPr>
              <w:ind w:firstLine="0"/>
              <w:jc w:val="center"/>
              <w:rPr>
                <w:rFonts w:eastAsia="Calibri"/>
                <w:sz w:val="18"/>
                <w:szCs w:val="24"/>
              </w:rPr>
            </w:pPr>
            <w:r w:rsidRPr="00030BDD">
              <w:rPr>
                <w:rFonts w:eastAsia="Calibri"/>
                <w:sz w:val="18"/>
                <w:szCs w:val="24"/>
              </w:rPr>
              <w:t>LF3</w:t>
            </w:r>
          </w:p>
        </w:tc>
        <w:tc>
          <w:tcPr>
            <w:tcW w:w="672" w:type="pct"/>
            <w:vAlign w:val="center"/>
          </w:tcPr>
          <w:p w14:paraId="7DA607A8" w14:textId="77777777" w:rsidR="00162765" w:rsidRPr="00030BDD" w:rsidRDefault="00162765" w:rsidP="008114DC">
            <w:pPr>
              <w:ind w:firstLine="0"/>
              <w:jc w:val="center"/>
              <w:rPr>
                <w:rFonts w:eastAsia="Calibri"/>
                <w:sz w:val="18"/>
                <w:szCs w:val="24"/>
              </w:rPr>
            </w:pPr>
            <w:r w:rsidRPr="00030BDD">
              <w:rPr>
                <w:rFonts w:eastAsia="Calibri"/>
                <w:sz w:val="18"/>
                <w:szCs w:val="24"/>
              </w:rPr>
              <w:t>0.764</w:t>
            </w:r>
          </w:p>
        </w:tc>
        <w:tc>
          <w:tcPr>
            <w:tcW w:w="742" w:type="pct"/>
            <w:vAlign w:val="center"/>
          </w:tcPr>
          <w:p w14:paraId="6580BD07" w14:textId="77777777" w:rsidR="00162765" w:rsidRPr="00030BDD" w:rsidRDefault="00162765" w:rsidP="008114DC">
            <w:pPr>
              <w:ind w:firstLine="0"/>
              <w:jc w:val="center"/>
              <w:rPr>
                <w:rFonts w:eastAsia="Calibri"/>
                <w:sz w:val="18"/>
                <w:szCs w:val="24"/>
              </w:rPr>
            </w:pPr>
          </w:p>
        </w:tc>
        <w:tc>
          <w:tcPr>
            <w:tcW w:w="746" w:type="pct"/>
            <w:vAlign w:val="center"/>
          </w:tcPr>
          <w:p w14:paraId="16E09F45" w14:textId="77777777" w:rsidR="00162765" w:rsidRPr="00030BDD" w:rsidRDefault="00162765" w:rsidP="008114DC">
            <w:pPr>
              <w:ind w:firstLine="0"/>
              <w:jc w:val="center"/>
              <w:rPr>
                <w:rFonts w:eastAsia="Calibri"/>
                <w:sz w:val="18"/>
                <w:szCs w:val="24"/>
              </w:rPr>
            </w:pPr>
          </w:p>
        </w:tc>
        <w:tc>
          <w:tcPr>
            <w:tcW w:w="746" w:type="pct"/>
            <w:vAlign w:val="center"/>
          </w:tcPr>
          <w:p w14:paraId="424AD8DB" w14:textId="77777777" w:rsidR="00162765" w:rsidRPr="00030BDD" w:rsidRDefault="00162765" w:rsidP="008114DC">
            <w:pPr>
              <w:ind w:firstLine="0"/>
              <w:jc w:val="center"/>
              <w:rPr>
                <w:rFonts w:eastAsia="Calibri"/>
                <w:sz w:val="18"/>
                <w:szCs w:val="24"/>
              </w:rPr>
            </w:pPr>
          </w:p>
        </w:tc>
        <w:tc>
          <w:tcPr>
            <w:tcW w:w="747" w:type="pct"/>
            <w:vAlign w:val="center"/>
          </w:tcPr>
          <w:p w14:paraId="4C6E2BA4" w14:textId="77777777" w:rsidR="00162765" w:rsidRPr="00030BDD" w:rsidRDefault="00162765" w:rsidP="008114DC">
            <w:pPr>
              <w:ind w:firstLine="0"/>
              <w:jc w:val="center"/>
              <w:rPr>
                <w:rFonts w:eastAsia="Calibri"/>
                <w:sz w:val="18"/>
                <w:szCs w:val="24"/>
              </w:rPr>
            </w:pPr>
          </w:p>
        </w:tc>
        <w:tc>
          <w:tcPr>
            <w:tcW w:w="746" w:type="pct"/>
            <w:vAlign w:val="center"/>
          </w:tcPr>
          <w:p w14:paraId="398D0380" w14:textId="77777777" w:rsidR="00162765" w:rsidRPr="00030BDD" w:rsidRDefault="00162765" w:rsidP="008114DC">
            <w:pPr>
              <w:ind w:firstLine="0"/>
              <w:jc w:val="center"/>
              <w:rPr>
                <w:rFonts w:eastAsia="Calibri"/>
                <w:sz w:val="18"/>
                <w:szCs w:val="24"/>
              </w:rPr>
            </w:pPr>
          </w:p>
        </w:tc>
      </w:tr>
      <w:tr w:rsidR="00030BDD" w:rsidRPr="00030BDD" w14:paraId="7E364086" w14:textId="77777777" w:rsidTr="008114DC">
        <w:trPr>
          <w:jc w:val="center"/>
        </w:trPr>
        <w:tc>
          <w:tcPr>
            <w:tcW w:w="602" w:type="pct"/>
            <w:vAlign w:val="center"/>
          </w:tcPr>
          <w:p w14:paraId="3FD812E6" w14:textId="77777777" w:rsidR="00162765" w:rsidRPr="00030BDD" w:rsidRDefault="00162765" w:rsidP="008114DC">
            <w:pPr>
              <w:ind w:firstLine="0"/>
              <w:jc w:val="center"/>
              <w:rPr>
                <w:rFonts w:eastAsia="Calibri"/>
                <w:sz w:val="18"/>
                <w:szCs w:val="24"/>
              </w:rPr>
            </w:pPr>
            <w:r w:rsidRPr="00030BDD">
              <w:rPr>
                <w:rFonts w:eastAsia="Calibri"/>
                <w:sz w:val="18"/>
                <w:szCs w:val="24"/>
              </w:rPr>
              <w:t>PF3</w:t>
            </w:r>
          </w:p>
        </w:tc>
        <w:tc>
          <w:tcPr>
            <w:tcW w:w="672" w:type="pct"/>
            <w:vAlign w:val="center"/>
          </w:tcPr>
          <w:p w14:paraId="5F59C9B6" w14:textId="77777777" w:rsidR="00162765" w:rsidRPr="00030BDD" w:rsidRDefault="00162765" w:rsidP="008114DC">
            <w:pPr>
              <w:ind w:firstLine="0"/>
              <w:jc w:val="center"/>
              <w:rPr>
                <w:rFonts w:eastAsia="Calibri"/>
                <w:sz w:val="18"/>
                <w:szCs w:val="24"/>
              </w:rPr>
            </w:pPr>
          </w:p>
        </w:tc>
        <w:tc>
          <w:tcPr>
            <w:tcW w:w="742" w:type="pct"/>
            <w:vAlign w:val="center"/>
          </w:tcPr>
          <w:p w14:paraId="129C21E3" w14:textId="77777777" w:rsidR="00162765" w:rsidRPr="00030BDD" w:rsidRDefault="00162765" w:rsidP="008114DC">
            <w:pPr>
              <w:ind w:firstLine="0"/>
              <w:jc w:val="center"/>
              <w:rPr>
                <w:rFonts w:eastAsia="Calibri"/>
                <w:sz w:val="18"/>
                <w:szCs w:val="24"/>
              </w:rPr>
            </w:pPr>
            <w:r w:rsidRPr="00030BDD">
              <w:rPr>
                <w:rFonts w:eastAsia="Calibri"/>
                <w:sz w:val="18"/>
                <w:szCs w:val="24"/>
              </w:rPr>
              <w:t>0.847</w:t>
            </w:r>
          </w:p>
        </w:tc>
        <w:tc>
          <w:tcPr>
            <w:tcW w:w="746" w:type="pct"/>
            <w:vAlign w:val="center"/>
          </w:tcPr>
          <w:p w14:paraId="0ACCC1FB" w14:textId="77777777" w:rsidR="00162765" w:rsidRPr="00030BDD" w:rsidRDefault="00162765" w:rsidP="008114DC">
            <w:pPr>
              <w:ind w:firstLine="0"/>
              <w:jc w:val="center"/>
              <w:rPr>
                <w:rFonts w:eastAsia="Calibri"/>
                <w:sz w:val="18"/>
                <w:szCs w:val="24"/>
              </w:rPr>
            </w:pPr>
          </w:p>
        </w:tc>
        <w:tc>
          <w:tcPr>
            <w:tcW w:w="746" w:type="pct"/>
            <w:vAlign w:val="center"/>
          </w:tcPr>
          <w:p w14:paraId="6C3A7CB8" w14:textId="77777777" w:rsidR="00162765" w:rsidRPr="00030BDD" w:rsidRDefault="00162765" w:rsidP="008114DC">
            <w:pPr>
              <w:ind w:firstLine="0"/>
              <w:jc w:val="center"/>
              <w:rPr>
                <w:rFonts w:eastAsia="Calibri"/>
                <w:sz w:val="18"/>
                <w:szCs w:val="24"/>
              </w:rPr>
            </w:pPr>
          </w:p>
        </w:tc>
        <w:tc>
          <w:tcPr>
            <w:tcW w:w="747" w:type="pct"/>
            <w:vAlign w:val="center"/>
          </w:tcPr>
          <w:p w14:paraId="1ACF8413" w14:textId="77777777" w:rsidR="00162765" w:rsidRPr="00030BDD" w:rsidRDefault="00162765" w:rsidP="008114DC">
            <w:pPr>
              <w:ind w:firstLine="0"/>
              <w:jc w:val="center"/>
              <w:rPr>
                <w:rFonts w:eastAsia="Calibri"/>
                <w:sz w:val="18"/>
                <w:szCs w:val="24"/>
              </w:rPr>
            </w:pPr>
          </w:p>
        </w:tc>
        <w:tc>
          <w:tcPr>
            <w:tcW w:w="746" w:type="pct"/>
            <w:vAlign w:val="center"/>
          </w:tcPr>
          <w:p w14:paraId="260A8FAA" w14:textId="77777777" w:rsidR="00162765" w:rsidRPr="00030BDD" w:rsidRDefault="00162765" w:rsidP="008114DC">
            <w:pPr>
              <w:ind w:firstLine="0"/>
              <w:jc w:val="center"/>
              <w:rPr>
                <w:rFonts w:eastAsia="Calibri"/>
                <w:sz w:val="18"/>
                <w:szCs w:val="24"/>
              </w:rPr>
            </w:pPr>
          </w:p>
        </w:tc>
      </w:tr>
      <w:tr w:rsidR="00030BDD" w:rsidRPr="00030BDD" w14:paraId="64819375" w14:textId="77777777" w:rsidTr="008114DC">
        <w:trPr>
          <w:jc w:val="center"/>
        </w:trPr>
        <w:tc>
          <w:tcPr>
            <w:tcW w:w="602" w:type="pct"/>
            <w:vAlign w:val="center"/>
          </w:tcPr>
          <w:p w14:paraId="025657BC" w14:textId="77777777" w:rsidR="00162765" w:rsidRPr="00030BDD" w:rsidRDefault="00162765" w:rsidP="008114DC">
            <w:pPr>
              <w:ind w:firstLine="0"/>
              <w:jc w:val="center"/>
              <w:rPr>
                <w:rFonts w:eastAsia="Calibri"/>
                <w:sz w:val="18"/>
                <w:szCs w:val="24"/>
              </w:rPr>
            </w:pPr>
            <w:r w:rsidRPr="00030BDD">
              <w:rPr>
                <w:rFonts w:eastAsia="Calibri"/>
                <w:sz w:val="18"/>
                <w:szCs w:val="24"/>
              </w:rPr>
              <w:t>PF2</w:t>
            </w:r>
          </w:p>
        </w:tc>
        <w:tc>
          <w:tcPr>
            <w:tcW w:w="672" w:type="pct"/>
            <w:vAlign w:val="center"/>
          </w:tcPr>
          <w:p w14:paraId="45706EEF" w14:textId="77777777" w:rsidR="00162765" w:rsidRPr="00030BDD" w:rsidRDefault="00162765" w:rsidP="008114DC">
            <w:pPr>
              <w:ind w:firstLine="0"/>
              <w:jc w:val="center"/>
              <w:rPr>
                <w:rFonts w:eastAsia="Calibri"/>
                <w:sz w:val="18"/>
                <w:szCs w:val="24"/>
              </w:rPr>
            </w:pPr>
          </w:p>
        </w:tc>
        <w:tc>
          <w:tcPr>
            <w:tcW w:w="742" w:type="pct"/>
            <w:vAlign w:val="center"/>
          </w:tcPr>
          <w:p w14:paraId="055CA40B" w14:textId="77777777" w:rsidR="00162765" w:rsidRPr="00030BDD" w:rsidRDefault="00162765" w:rsidP="008114DC">
            <w:pPr>
              <w:ind w:firstLine="0"/>
              <w:jc w:val="center"/>
              <w:rPr>
                <w:rFonts w:eastAsia="Calibri"/>
                <w:sz w:val="18"/>
                <w:szCs w:val="24"/>
              </w:rPr>
            </w:pPr>
            <w:r w:rsidRPr="00030BDD">
              <w:rPr>
                <w:rFonts w:eastAsia="Calibri"/>
                <w:sz w:val="18"/>
                <w:szCs w:val="24"/>
              </w:rPr>
              <w:t>0.799</w:t>
            </w:r>
          </w:p>
        </w:tc>
        <w:tc>
          <w:tcPr>
            <w:tcW w:w="746" w:type="pct"/>
            <w:vAlign w:val="center"/>
          </w:tcPr>
          <w:p w14:paraId="4E0DDC9D" w14:textId="77777777" w:rsidR="00162765" w:rsidRPr="00030BDD" w:rsidRDefault="00162765" w:rsidP="008114DC">
            <w:pPr>
              <w:ind w:firstLine="0"/>
              <w:jc w:val="center"/>
              <w:rPr>
                <w:rFonts w:eastAsia="Calibri"/>
                <w:sz w:val="18"/>
                <w:szCs w:val="24"/>
              </w:rPr>
            </w:pPr>
          </w:p>
        </w:tc>
        <w:tc>
          <w:tcPr>
            <w:tcW w:w="746" w:type="pct"/>
            <w:vAlign w:val="center"/>
          </w:tcPr>
          <w:p w14:paraId="04D549BB" w14:textId="77777777" w:rsidR="00162765" w:rsidRPr="00030BDD" w:rsidRDefault="00162765" w:rsidP="008114DC">
            <w:pPr>
              <w:ind w:firstLine="0"/>
              <w:jc w:val="center"/>
              <w:rPr>
                <w:rFonts w:eastAsia="Calibri"/>
                <w:sz w:val="18"/>
                <w:szCs w:val="24"/>
              </w:rPr>
            </w:pPr>
          </w:p>
        </w:tc>
        <w:tc>
          <w:tcPr>
            <w:tcW w:w="747" w:type="pct"/>
            <w:vAlign w:val="center"/>
          </w:tcPr>
          <w:p w14:paraId="057A447C" w14:textId="77777777" w:rsidR="00162765" w:rsidRPr="00030BDD" w:rsidRDefault="00162765" w:rsidP="008114DC">
            <w:pPr>
              <w:ind w:firstLine="0"/>
              <w:jc w:val="center"/>
              <w:rPr>
                <w:rFonts w:eastAsia="Calibri"/>
                <w:sz w:val="18"/>
                <w:szCs w:val="24"/>
              </w:rPr>
            </w:pPr>
          </w:p>
        </w:tc>
        <w:tc>
          <w:tcPr>
            <w:tcW w:w="746" w:type="pct"/>
            <w:vAlign w:val="center"/>
          </w:tcPr>
          <w:p w14:paraId="3EA1E957" w14:textId="77777777" w:rsidR="00162765" w:rsidRPr="00030BDD" w:rsidRDefault="00162765" w:rsidP="008114DC">
            <w:pPr>
              <w:ind w:firstLine="0"/>
              <w:jc w:val="center"/>
              <w:rPr>
                <w:rFonts w:eastAsia="Calibri"/>
                <w:sz w:val="18"/>
                <w:szCs w:val="24"/>
              </w:rPr>
            </w:pPr>
          </w:p>
        </w:tc>
      </w:tr>
      <w:tr w:rsidR="00030BDD" w:rsidRPr="00030BDD" w14:paraId="299BB867" w14:textId="77777777" w:rsidTr="008114DC">
        <w:trPr>
          <w:jc w:val="center"/>
        </w:trPr>
        <w:tc>
          <w:tcPr>
            <w:tcW w:w="602" w:type="pct"/>
            <w:vAlign w:val="center"/>
          </w:tcPr>
          <w:p w14:paraId="5A02DC13" w14:textId="77777777" w:rsidR="00162765" w:rsidRPr="00030BDD" w:rsidRDefault="00162765" w:rsidP="008114DC">
            <w:pPr>
              <w:ind w:firstLine="0"/>
              <w:jc w:val="center"/>
              <w:rPr>
                <w:rFonts w:eastAsia="Calibri"/>
                <w:sz w:val="18"/>
                <w:szCs w:val="24"/>
              </w:rPr>
            </w:pPr>
            <w:r w:rsidRPr="00030BDD">
              <w:rPr>
                <w:rFonts w:eastAsia="Calibri"/>
                <w:sz w:val="18"/>
                <w:szCs w:val="24"/>
              </w:rPr>
              <w:t>PF1</w:t>
            </w:r>
          </w:p>
        </w:tc>
        <w:tc>
          <w:tcPr>
            <w:tcW w:w="672" w:type="pct"/>
            <w:vAlign w:val="center"/>
          </w:tcPr>
          <w:p w14:paraId="3AC1A64F" w14:textId="77777777" w:rsidR="00162765" w:rsidRPr="00030BDD" w:rsidRDefault="00162765" w:rsidP="008114DC">
            <w:pPr>
              <w:ind w:firstLine="0"/>
              <w:jc w:val="center"/>
              <w:rPr>
                <w:rFonts w:eastAsia="Calibri"/>
                <w:sz w:val="18"/>
                <w:szCs w:val="24"/>
              </w:rPr>
            </w:pPr>
          </w:p>
        </w:tc>
        <w:tc>
          <w:tcPr>
            <w:tcW w:w="742" w:type="pct"/>
            <w:vAlign w:val="center"/>
          </w:tcPr>
          <w:p w14:paraId="321603A2" w14:textId="77777777" w:rsidR="00162765" w:rsidRPr="00030BDD" w:rsidRDefault="00162765" w:rsidP="008114DC">
            <w:pPr>
              <w:ind w:firstLine="0"/>
              <w:jc w:val="center"/>
              <w:rPr>
                <w:rFonts w:eastAsia="Calibri"/>
                <w:sz w:val="18"/>
                <w:szCs w:val="24"/>
              </w:rPr>
            </w:pPr>
            <w:r w:rsidRPr="00030BDD">
              <w:rPr>
                <w:rFonts w:eastAsia="Calibri"/>
                <w:sz w:val="18"/>
                <w:szCs w:val="24"/>
              </w:rPr>
              <w:t>0.753</w:t>
            </w:r>
          </w:p>
        </w:tc>
        <w:tc>
          <w:tcPr>
            <w:tcW w:w="746" w:type="pct"/>
            <w:vAlign w:val="center"/>
          </w:tcPr>
          <w:p w14:paraId="11963D03" w14:textId="77777777" w:rsidR="00162765" w:rsidRPr="00030BDD" w:rsidRDefault="00162765" w:rsidP="008114DC">
            <w:pPr>
              <w:ind w:firstLine="0"/>
              <w:jc w:val="center"/>
              <w:rPr>
                <w:rFonts w:eastAsia="Calibri"/>
                <w:sz w:val="18"/>
                <w:szCs w:val="24"/>
              </w:rPr>
            </w:pPr>
          </w:p>
        </w:tc>
        <w:tc>
          <w:tcPr>
            <w:tcW w:w="746" w:type="pct"/>
            <w:vAlign w:val="center"/>
          </w:tcPr>
          <w:p w14:paraId="4BAF69CA" w14:textId="77777777" w:rsidR="00162765" w:rsidRPr="00030BDD" w:rsidRDefault="00162765" w:rsidP="008114DC">
            <w:pPr>
              <w:ind w:firstLine="0"/>
              <w:jc w:val="center"/>
              <w:rPr>
                <w:rFonts w:eastAsia="Calibri"/>
                <w:sz w:val="18"/>
                <w:szCs w:val="24"/>
              </w:rPr>
            </w:pPr>
          </w:p>
        </w:tc>
        <w:tc>
          <w:tcPr>
            <w:tcW w:w="747" w:type="pct"/>
            <w:vAlign w:val="center"/>
          </w:tcPr>
          <w:p w14:paraId="237A5216" w14:textId="77777777" w:rsidR="00162765" w:rsidRPr="00030BDD" w:rsidRDefault="00162765" w:rsidP="008114DC">
            <w:pPr>
              <w:ind w:firstLine="0"/>
              <w:jc w:val="center"/>
              <w:rPr>
                <w:rFonts w:eastAsia="Calibri"/>
                <w:sz w:val="18"/>
                <w:szCs w:val="24"/>
              </w:rPr>
            </w:pPr>
          </w:p>
        </w:tc>
        <w:tc>
          <w:tcPr>
            <w:tcW w:w="746" w:type="pct"/>
            <w:vAlign w:val="center"/>
          </w:tcPr>
          <w:p w14:paraId="26ABD875" w14:textId="77777777" w:rsidR="00162765" w:rsidRPr="00030BDD" w:rsidRDefault="00162765" w:rsidP="008114DC">
            <w:pPr>
              <w:ind w:firstLine="0"/>
              <w:jc w:val="center"/>
              <w:rPr>
                <w:rFonts w:eastAsia="Calibri"/>
                <w:sz w:val="18"/>
                <w:szCs w:val="24"/>
              </w:rPr>
            </w:pPr>
          </w:p>
        </w:tc>
      </w:tr>
      <w:tr w:rsidR="00030BDD" w:rsidRPr="00030BDD" w14:paraId="0D7EB35B" w14:textId="77777777" w:rsidTr="008114DC">
        <w:trPr>
          <w:jc w:val="center"/>
        </w:trPr>
        <w:tc>
          <w:tcPr>
            <w:tcW w:w="602" w:type="pct"/>
            <w:vAlign w:val="center"/>
          </w:tcPr>
          <w:p w14:paraId="55FE0E39" w14:textId="77777777" w:rsidR="00162765" w:rsidRPr="00030BDD" w:rsidRDefault="00162765" w:rsidP="008114DC">
            <w:pPr>
              <w:ind w:firstLine="0"/>
              <w:jc w:val="center"/>
              <w:rPr>
                <w:rFonts w:eastAsia="Calibri"/>
                <w:sz w:val="18"/>
                <w:szCs w:val="24"/>
              </w:rPr>
            </w:pPr>
            <w:r w:rsidRPr="00030BDD">
              <w:rPr>
                <w:rFonts w:eastAsia="Calibri"/>
                <w:sz w:val="18"/>
                <w:szCs w:val="24"/>
              </w:rPr>
              <w:t>PF4</w:t>
            </w:r>
          </w:p>
        </w:tc>
        <w:tc>
          <w:tcPr>
            <w:tcW w:w="672" w:type="pct"/>
            <w:vAlign w:val="center"/>
          </w:tcPr>
          <w:p w14:paraId="0E749380" w14:textId="77777777" w:rsidR="00162765" w:rsidRPr="00030BDD" w:rsidRDefault="00162765" w:rsidP="008114DC">
            <w:pPr>
              <w:ind w:firstLine="0"/>
              <w:jc w:val="center"/>
              <w:rPr>
                <w:rFonts w:eastAsia="Calibri"/>
                <w:sz w:val="18"/>
                <w:szCs w:val="24"/>
              </w:rPr>
            </w:pPr>
          </w:p>
        </w:tc>
        <w:tc>
          <w:tcPr>
            <w:tcW w:w="742" w:type="pct"/>
            <w:vAlign w:val="center"/>
          </w:tcPr>
          <w:p w14:paraId="294B5378" w14:textId="77777777" w:rsidR="00162765" w:rsidRPr="00030BDD" w:rsidRDefault="00162765" w:rsidP="008114DC">
            <w:pPr>
              <w:ind w:firstLine="0"/>
              <w:jc w:val="center"/>
              <w:rPr>
                <w:rFonts w:eastAsia="Calibri"/>
                <w:sz w:val="18"/>
                <w:szCs w:val="24"/>
              </w:rPr>
            </w:pPr>
            <w:r w:rsidRPr="00030BDD">
              <w:rPr>
                <w:rFonts w:eastAsia="Calibri"/>
                <w:sz w:val="18"/>
                <w:szCs w:val="24"/>
              </w:rPr>
              <w:t>0.721</w:t>
            </w:r>
          </w:p>
        </w:tc>
        <w:tc>
          <w:tcPr>
            <w:tcW w:w="746" w:type="pct"/>
            <w:vAlign w:val="center"/>
          </w:tcPr>
          <w:p w14:paraId="49CDDE63" w14:textId="77777777" w:rsidR="00162765" w:rsidRPr="00030BDD" w:rsidRDefault="00162765" w:rsidP="008114DC">
            <w:pPr>
              <w:ind w:firstLine="0"/>
              <w:jc w:val="center"/>
              <w:rPr>
                <w:rFonts w:eastAsia="Calibri"/>
                <w:sz w:val="18"/>
                <w:szCs w:val="24"/>
              </w:rPr>
            </w:pPr>
          </w:p>
        </w:tc>
        <w:tc>
          <w:tcPr>
            <w:tcW w:w="746" w:type="pct"/>
            <w:vAlign w:val="center"/>
          </w:tcPr>
          <w:p w14:paraId="79D953DA" w14:textId="77777777" w:rsidR="00162765" w:rsidRPr="00030BDD" w:rsidRDefault="00162765" w:rsidP="008114DC">
            <w:pPr>
              <w:ind w:firstLine="0"/>
              <w:jc w:val="center"/>
              <w:rPr>
                <w:rFonts w:eastAsia="Calibri"/>
                <w:sz w:val="18"/>
                <w:szCs w:val="24"/>
              </w:rPr>
            </w:pPr>
          </w:p>
        </w:tc>
        <w:tc>
          <w:tcPr>
            <w:tcW w:w="747" w:type="pct"/>
            <w:vAlign w:val="center"/>
          </w:tcPr>
          <w:p w14:paraId="2172D4DF" w14:textId="77777777" w:rsidR="00162765" w:rsidRPr="00030BDD" w:rsidRDefault="00162765" w:rsidP="008114DC">
            <w:pPr>
              <w:ind w:firstLine="0"/>
              <w:jc w:val="center"/>
              <w:rPr>
                <w:rFonts w:eastAsia="Calibri"/>
                <w:sz w:val="18"/>
                <w:szCs w:val="24"/>
              </w:rPr>
            </w:pPr>
          </w:p>
        </w:tc>
        <w:tc>
          <w:tcPr>
            <w:tcW w:w="746" w:type="pct"/>
            <w:vAlign w:val="center"/>
          </w:tcPr>
          <w:p w14:paraId="4D5D4075" w14:textId="77777777" w:rsidR="00162765" w:rsidRPr="00030BDD" w:rsidRDefault="00162765" w:rsidP="008114DC">
            <w:pPr>
              <w:ind w:firstLine="0"/>
              <w:jc w:val="center"/>
              <w:rPr>
                <w:rFonts w:eastAsia="Calibri"/>
                <w:sz w:val="18"/>
                <w:szCs w:val="24"/>
              </w:rPr>
            </w:pPr>
          </w:p>
        </w:tc>
      </w:tr>
      <w:tr w:rsidR="00030BDD" w:rsidRPr="00030BDD" w14:paraId="76A0E1F2" w14:textId="77777777" w:rsidTr="008114DC">
        <w:trPr>
          <w:jc w:val="center"/>
        </w:trPr>
        <w:tc>
          <w:tcPr>
            <w:tcW w:w="602" w:type="pct"/>
            <w:vAlign w:val="center"/>
          </w:tcPr>
          <w:p w14:paraId="50B35E48" w14:textId="77777777" w:rsidR="00162765" w:rsidRPr="00030BDD" w:rsidRDefault="00162765" w:rsidP="008114DC">
            <w:pPr>
              <w:ind w:firstLine="0"/>
              <w:jc w:val="center"/>
              <w:rPr>
                <w:rFonts w:eastAsia="Calibri"/>
                <w:sz w:val="18"/>
                <w:szCs w:val="24"/>
              </w:rPr>
            </w:pPr>
            <w:r w:rsidRPr="00030BDD">
              <w:rPr>
                <w:rFonts w:eastAsia="Calibri"/>
                <w:sz w:val="18"/>
                <w:szCs w:val="24"/>
              </w:rPr>
              <w:t>DF1</w:t>
            </w:r>
          </w:p>
        </w:tc>
        <w:tc>
          <w:tcPr>
            <w:tcW w:w="672" w:type="pct"/>
            <w:vAlign w:val="center"/>
          </w:tcPr>
          <w:p w14:paraId="0C34E127" w14:textId="77777777" w:rsidR="00162765" w:rsidRPr="00030BDD" w:rsidRDefault="00162765" w:rsidP="008114DC">
            <w:pPr>
              <w:ind w:firstLine="0"/>
              <w:jc w:val="center"/>
              <w:rPr>
                <w:rFonts w:eastAsia="Calibri"/>
                <w:sz w:val="18"/>
                <w:szCs w:val="24"/>
              </w:rPr>
            </w:pPr>
          </w:p>
        </w:tc>
        <w:tc>
          <w:tcPr>
            <w:tcW w:w="742" w:type="pct"/>
            <w:vAlign w:val="center"/>
          </w:tcPr>
          <w:p w14:paraId="63AE4558" w14:textId="77777777" w:rsidR="00162765" w:rsidRPr="00030BDD" w:rsidRDefault="00162765" w:rsidP="008114DC">
            <w:pPr>
              <w:ind w:firstLine="0"/>
              <w:jc w:val="center"/>
              <w:rPr>
                <w:rFonts w:eastAsia="Calibri"/>
                <w:sz w:val="18"/>
                <w:szCs w:val="24"/>
              </w:rPr>
            </w:pPr>
          </w:p>
        </w:tc>
        <w:tc>
          <w:tcPr>
            <w:tcW w:w="746" w:type="pct"/>
            <w:vAlign w:val="center"/>
          </w:tcPr>
          <w:p w14:paraId="2FA7394E" w14:textId="77777777" w:rsidR="00162765" w:rsidRPr="00030BDD" w:rsidRDefault="00162765" w:rsidP="008114DC">
            <w:pPr>
              <w:ind w:firstLine="0"/>
              <w:jc w:val="center"/>
              <w:rPr>
                <w:rFonts w:eastAsia="Calibri"/>
                <w:sz w:val="18"/>
                <w:szCs w:val="24"/>
              </w:rPr>
            </w:pPr>
            <w:r w:rsidRPr="00030BDD">
              <w:rPr>
                <w:rFonts w:eastAsia="Calibri"/>
                <w:sz w:val="18"/>
                <w:szCs w:val="24"/>
              </w:rPr>
              <w:t>0.857</w:t>
            </w:r>
          </w:p>
        </w:tc>
        <w:tc>
          <w:tcPr>
            <w:tcW w:w="746" w:type="pct"/>
            <w:vAlign w:val="center"/>
          </w:tcPr>
          <w:p w14:paraId="3D4E343C" w14:textId="77777777" w:rsidR="00162765" w:rsidRPr="00030BDD" w:rsidRDefault="00162765" w:rsidP="008114DC">
            <w:pPr>
              <w:ind w:firstLine="0"/>
              <w:jc w:val="center"/>
              <w:rPr>
                <w:rFonts w:eastAsia="Calibri"/>
                <w:sz w:val="18"/>
                <w:szCs w:val="24"/>
              </w:rPr>
            </w:pPr>
          </w:p>
        </w:tc>
        <w:tc>
          <w:tcPr>
            <w:tcW w:w="747" w:type="pct"/>
            <w:vAlign w:val="center"/>
          </w:tcPr>
          <w:p w14:paraId="7C36C5E6" w14:textId="77777777" w:rsidR="00162765" w:rsidRPr="00030BDD" w:rsidRDefault="00162765" w:rsidP="008114DC">
            <w:pPr>
              <w:ind w:firstLine="0"/>
              <w:jc w:val="center"/>
              <w:rPr>
                <w:rFonts w:eastAsia="Calibri"/>
                <w:sz w:val="18"/>
                <w:szCs w:val="24"/>
              </w:rPr>
            </w:pPr>
          </w:p>
        </w:tc>
        <w:tc>
          <w:tcPr>
            <w:tcW w:w="746" w:type="pct"/>
            <w:vAlign w:val="center"/>
          </w:tcPr>
          <w:p w14:paraId="5C52FC2B" w14:textId="77777777" w:rsidR="00162765" w:rsidRPr="00030BDD" w:rsidRDefault="00162765" w:rsidP="008114DC">
            <w:pPr>
              <w:ind w:firstLine="0"/>
              <w:jc w:val="center"/>
              <w:rPr>
                <w:rFonts w:eastAsia="Calibri"/>
                <w:sz w:val="18"/>
                <w:szCs w:val="24"/>
              </w:rPr>
            </w:pPr>
          </w:p>
        </w:tc>
      </w:tr>
      <w:tr w:rsidR="00030BDD" w:rsidRPr="00030BDD" w14:paraId="39FB01A4" w14:textId="77777777" w:rsidTr="008114DC">
        <w:trPr>
          <w:jc w:val="center"/>
        </w:trPr>
        <w:tc>
          <w:tcPr>
            <w:tcW w:w="602" w:type="pct"/>
            <w:vAlign w:val="center"/>
          </w:tcPr>
          <w:p w14:paraId="15090970" w14:textId="77777777" w:rsidR="00162765" w:rsidRPr="00030BDD" w:rsidRDefault="00162765" w:rsidP="008114DC">
            <w:pPr>
              <w:ind w:firstLine="0"/>
              <w:jc w:val="center"/>
              <w:rPr>
                <w:rFonts w:eastAsia="Calibri"/>
                <w:sz w:val="18"/>
                <w:szCs w:val="24"/>
              </w:rPr>
            </w:pPr>
            <w:r w:rsidRPr="00030BDD">
              <w:rPr>
                <w:rFonts w:eastAsia="Calibri"/>
                <w:sz w:val="18"/>
                <w:szCs w:val="24"/>
              </w:rPr>
              <w:t>DF3</w:t>
            </w:r>
          </w:p>
        </w:tc>
        <w:tc>
          <w:tcPr>
            <w:tcW w:w="672" w:type="pct"/>
            <w:vAlign w:val="center"/>
          </w:tcPr>
          <w:p w14:paraId="16BBBF5E" w14:textId="77777777" w:rsidR="00162765" w:rsidRPr="00030BDD" w:rsidRDefault="00162765" w:rsidP="008114DC">
            <w:pPr>
              <w:ind w:firstLine="0"/>
              <w:jc w:val="center"/>
              <w:rPr>
                <w:rFonts w:eastAsia="Calibri"/>
                <w:sz w:val="18"/>
                <w:szCs w:val="24"/>
              </w:rPr>
            </w:pPr>
          </w:p>
        </w:tc>
        <w:tc>
          <w:tcPr>
            <w:tcW w:w="742" w:type="pct"/>
            <w:vAlign w:val="center"/>
          </w:tcPr>
          <w:p w14:paraId="3BA93D09" w14:textId="77777777" w:rsidR="00162765" w:rsidRPr="00030BDD" w:rsidRDefault="00162765" w:rsidP="008114DC">
            <w:pPr>
              <w:ind w:firstLine="0"/>
              <w:jc w:val="center"/>
              <w:rPr>
                <w:rFonts w:eastAsia="Calibri"/>
                <w:sz w:val="18"/>
                <w:szCs w:val="24"/>
              </w:rPr>
            </w:pPr>
          </w:p>
        </w:tc>
        <w:tc>
          <w:tcPr>
            <w:tcW w:w="746" w:type="pct"/>
            <w:vAlign w:val="center"/>
          </w:tcPr>
          <w:p w14:paraId="66974B79" w14:textId="77777777" w:rsidR="00162765" w:rsidRPr="00030BDD" w:rsidRDefault="00162765" w:rsidP="008114DC">
            <w:pPr>
              <w:ind w:firstLine="0"/>
              <w:jc w:val="center"/>
              <w:rPr>
                <w:rFonts w:eastAsia="Calibri"/>
                <w:sz w:val="18"/>
                <w:szCs w:val="24"/>
              </w:rPr>
            </w:pPr>
            <w:r w:rsidRPr="00030BDD">
              <w:rPr>
                <w:rFonts w:eastAsia="Calibri"/>
                <w:sz w:val="18"/>
                <w:szCs w:val="24"/>
              </w:rPr>
              <w:t>0.826</w:t>
            </w:r>
          </w:p>
        </w:tc>
        <w:tc>
          <w:tcPr>
            <w:tcW w:w="746" w:type="pct"/>
            <w:vAlign w:val="center"/>
          </w:tcPr>
          <w:p w14:paraId="55374C8E" w14:textId="77777777" w:rsidR="00162765" w:rsidRPr="00030BDD" w:rsidRDefault="00162765" w:rsidP="008114DC">
            <w:pPr>
              <w:ind w:firstLine="0"/>
              <w:jc w:val="center"/>
              <w:rPr>
                <w:rFonts w:eastAsia="Calibri"/>
                <w:sz w:val="18"/>
                <w:szCs w:val="24"/>
              </w:rPr>
            </w:pPr>
          </w:p>
        </w:tc>
        <w:tc>
          <w:tcPr>
            <w:tcW w:w="747" w:type="pct"/>
            <w:vAlign w:val="center"/>
          </w:tcPr>
          <w:p w14:paraId="4580B722" w14:textId="77777777" w:rsidR="00162765" w:rsidRPr="00030BDD" w:rsidRDefault="00162765" w:rsidP="008114DC">
            <w:pPr>
              <w:ind w:firstLine="0"/>
              <w:jc w:val="center"/>
              <w:rPr>
                <w:rFonts w:eastAsia="Calibri"/>
                <w:sz w:val="18"/>
                <w:szCs w:val="24"/>
              </w:rPr>
            </w:pPr>
          </w:p>
        </w:tc>
        <w:tc>
          <w:tcPr>
            <w:tcW w:w="746" w:type="pct"/>
            <w:vAlign w:val="center"/>
          </w:tcPr>
          <w:p w14:paraId="75FE5B21" w14:textId="77777777" w:rsidR="00162765" w:rsidRPr="00030BDD" w:rsidRDefault="00162765" w:rsidP="008114DC">
            <w:pPr>
              <w:ind w:firstLine="0"/>
              <w:jc w:val="center"/>
              <w:rPr>
                <w:rFonts w:eastAsia="Calibri"/>
                <w:sz w:val="18"/>
                <w:szCs w:val="24"/>
              </w:rPr>
            </w:pPr>
          </w:p>
        </w:tc>
      </w:tr>
      <w:tr w:rsidR="00030BDD" w:rsidRPr="00030BDD" w14:paraId="527455D7" w14:textId="77777777" w:rsidTr="008114DC">
        <w:trPr>
          <w:jc w:val="center"/>
        </w:trPr>
        <w:tc>
          <w:tcPr>
            <w:tcW w:w="602" w:type="pct"/>
            <w:vAlign w:val="center"/>
          </w:tcPr>
          <w:p w14:paraId="6D7AC5C5" w14:textId="77777777" w:rsidR="00162765" w:rsidRPr="00030BDD" w:rsidRDefault="00162765" w:rsidP="008114DC">
            <w:pPr>
              <w:ind w:firstLine="0"/>
              <w:jc w:val="center"/>
              <w:rPr>
                <w:rFonts w:eastAsia="Calibri"/>
                <w:sz w:val="18"/>
                <w:szCs w:val="24"/>
              </w:rPr>
            </w:pPr>
            <w:r w:rsidRPr="00030BDD">
              <w:rPr>
                <w:rFonts w:eastAsia="Calibri"/>
                <w:sz w:val="18"/>
                <w:szCs w:val="24"/>
              </w:rPr>
              <w:t>DF2</w:t>
            </w:r>
          </w:p>
        </w:tc>
        <w:tc>
          <w:tcPr>
            <w:tcW w:w="672" w:type="pct"/>
            <w:vAlign w:val="center"/>
          </w:tcPr>
          <w:p w14:paraId="1A020490" w14:textId="77777777" w:rsidR="00162765" w:rsidRPr="00030BDD" w:rsidRDefault="00162765" w:rsidP="008114DC">
            <w:pPr>
              <w:ind w:firstLine="0"/>
              <w:jc w:val="center"/>
              <w:rPr>
                <w:rFonts w:eastAsia="Calibri"/>
                <w:sz w:val="18"/>
                <w:szCs w:val="24"/>
              </w:rPr>
            </w:pPr>
          </w:p>
        </w:tc>
        <w:tc>
          <w:tcPr>
            <w:tcW w:w="742" w:type="pct"/>
            <w:vAlign w:val="center"/>
          </w:tcPr>
          <w:p w14:paraId="5A75D4AA" w14:textId="77777777" w:rsidR="00162765" w:rsidRPr="00030BDD" w:rsidRDefault="00162765" w:rsidP="008114DC">
            <w:pPr>
              <w:ind w:firstLine="0"/>
              <w:jc w:val="center"/>
              <w:rPr>
                <w:rFonts w:eastAsia="Calibri"/>
                <w:sz w:val="18"/>
                <w:szCs w:val="24"/>
              </w:rPr>
            </w:pPr>
          </w:p>
        </w:tc>
        <w:tc>
          <w:tcPr>
            <w:tcW w:w="746" w:type="pct"/>
            <w:vAlign w:val="center"/>
          </w:tcPr>
          <w:p w14:paraId="756C5B1E" w14:textId="77777777" w:rsidR="00162765" w:rsidRPr="00030BDD" w:rsidRDefault="00162765" w:rsidP="008114DC">
            <w:pPr>
              <w:ind w:firstLine="0"/>
              <w:jc w:val="center"/>
              <w:rPr>
                <w:rFonts w:eastAsia="Calibri"/>
                <w:sz w:val="18"/>
                <w:szCs w:val="24"/>
              </w:rPr>
            </w:pPr>
            <w:r w:rsidRPr="00030BDD">
              <w:rPr>
                <w:rFonts w:eastAsia="Calibri"/>
                <w:sz w:val="18"/>
                <w:szCs w:val="24"/>
              </w:rPr>
              <w:t>0.748</w:t>
            </w:r>
          </w:p>
        </w:tc>
        <w:tc>
          <w:tcPr>
            <w:tcW w:w="746" w:type="pct"/>
            <w:vAlign w:val="center"/>
          </w:tcPr>
          <w:p w14:paraId="58F0742D" w14:textId="77777777" w:rsidR="00162765" w:rsidRPr="00030BDD" w:rsidRDefault="00162765" w:rsidP="008114DC">
            <w:pPr>
              <w:ind w:firstLine="0"/>
              <w:jc w:val="center"/>
              <w:rPr>
                <w:rFonts w:eastAsia="Calibri"/>
                <w:sz w:val="18"/>
                <w:szCs w:val="24"/>
              </w:rPr>
            </w:pPr>
          </w:p>
        </w:tc>
        <w:tc>
          <w:tcPr>
            <w:tcW w:w="747" w:type="pct"/>
            <w:vAlign w:val="center"/>
          </w:tcPr>
          <w:p w14:paraId="1BA5B9F1" w14:textId="77777777" w:rsidR="00162765" w:rsidRPr="00030BDD" w:rsidRDefault="00162765" w:rsidP="008114DC">
            <w:pPr>
              <w:ind w:firstLine="0"/>
              <w:jc w:val="center"/>
              <w:rPr>
                <w:rFonts w:eastAsia="Calibri"/>
                <w:sz w:val="18"/>
                <w:szCs w:val="24"/>
              </w:rPr>
            </w:pPr>
          </w:p>
        </w:tc>
        <w:tc>
          <w:tcPr>
            <w:tcW w:w="746" w:type="pct"/>
            <w:vAlign w:val="center"/>
          </w:tcPr>
          <w:p w14:paraId="3FDB12FD" w14:textId="77777777" w:rsidR="00162765" w:rsidRPr="00030BDD" w:rsidRDefault="00162765" w:rsidP="008114DC">
            <w:pPr>
              <w:ind w:firstLine="0"/>
              <w:jc w:val="center"/>
              <w:rPr>
                <w:rFonts w:eastAsia="Calibri"/>
                <w:sz w:val="18"/>
                <w:szCs w:val="24"/>
              </w:rPr>
            </w:pPr>
          </w:p>
        </w:tc>
      </w:tr>
      <w:tr w:rsidR="00030BDD" w:rsidRPr="00030BDD" w14:paraId="79BA9C56" w14:textId="77777777" w:rsidTr="008114DC">
        <w:trPr>
          <w:jc w:val="center"/>
        </w:trPr>
        <w:tc>
          <w:tcPr>
            <w:tcW w:w="602" w:type="pct"/>
            <w:vAlign w:val="center"/>
          </w:tcPr>
          <w:p w14:paraId="540E0274" w14:textId="77777777" w:rsidR="00162765" w:rsidRPr="00030BDD" w:rsidRDefault="00162765" w:rsidP="008114DC">
            <w:pPr>
              <w:ind w:firstLine="0"/>
              <w:jc w:val="center"/>
              <w:rPr>
                <w:rFonts w:eastAsia="Calibri"/>
                <w:sz w:val="18"/>
                <w:szCs w:val="24"/>
              </w:rPr>
            </w:pPr>
            <w:r w:rsidRPr="00030BDD">
              <w:rPr>
                <w:rFonts w:eastAsia="Calibri"/>
                <w:sz w:val="18"/>
                <w:szCs w:val="24"/>
              </w:rPr>
              <w:t>AF3</w:t>
            </w:r>
          </w:p>
        </w:tc>
        <w:tc>
          <w:tcPr>
            <w:tcW w:w="672" w:type="pct"/>
            <w:vAlign w:val="center"/>
          </w:tcPr>
          <w:p w14:paraId="388104D1" w14:textId="77777777" w:rsidR="00162765" w:rsidRPr="00030BDD" w:rsidRDefault="00162765" w:rsidP="008114DC">
            <w:pPr>
              <w:ind w:firstLine="0"/>
              <w:jc w:val="center"/>
              <w:rPr>
                <w:rFonts w:eastAsia="Calibri"/>
                <w:sz w:val="18"/>
                <w:szCs w:val="24"/>
              </w:rPr>
            </w:pPr>
          </w:p>
        </w:tc>
        <w:tc>
          <w:tcPr>
            <w:tcW w:w="742" w:type="pct"/>
            <w:vAlign w:val="center"/>
          </w:tcPr>
          <w:p w14:paraId="48A29640" w14:textId="77777777" w:rsidR="00162765" w:rsidRPr="00030BDD" w:rsidRDefault="00162765" w:rsidP="008114DC">
            <w:pPr>
              <w:ind w:firstLine="0"/>
              <w:jc w:val="center"/>
              <w:rPr>
                <w:rFonts w:eastAsia="Calibri"/>
                <w:sz w:val="18"/>
                <w:szCs w:val="24"/>
              </w:rPr>
            </w:pPr>
          </w:p>
        </w:tc>
        <w:tc>
          <w:tcPr>
            <w:tcW w:w="746" w:type="pct"/>
            <w:vAlign w:val="center"/>
          </w:tcPr>
          <w:p w14:paraId="206AE44D" w14:textId="77777777" w:rsidR="00162765" w:rsidRPr="00030BDD" w:rsidRDefault="00162765" w:rsidP="008114DC">
            <w:pPr>
              <w:ind w:firstLine="0"/>
              <w:jc w:val="center"/>
              <w:rPr>
                <w:rFonts w:eastAsia="Calibri"/>
                <w:sz w:val="18"/>
                <w:szCs w:val="24"/>
              </w:rPr>
            </w:pPr>
          </w:p>
        </w:tc>
        <w:tc>
          <w:tcPr>
            <w:tcW w:w="746" w:type="pct"/>
            <w:vAlign w:val="center"/>
          </w:tcPr>
          <w:p w14:paraId="3FC529A7" w14:textId="77777777" w:rsidR="00162765" w:rsidRPr="00030BDD" w:rsidRDefault="00162765" w:rsidP="008114DC">
            <w:pPr>
              <w:ind w:firstLine="0"/>
              <w:jc w:val="center"/>
              <w:rPr>
                <w:rFonts w:eastAsia="Calibri"/>
                <w:sz w:val="18"/>
                <w:szCs w:val="24"/>
              </w:rPr>
            </w:pPr>
            <w:r w:rsidRPr="00030BDD">
              <w:rPr>
                <w:rFonts w:eastAsia="Calibri"/>
                <w:sz w:val="18"/>
                <w:szCs w:val="24"/>
              </w:rPr>
              <w:t>0.845</w:t>
            </w:r>
          </w:p>
        </w:tc>
        <w:tc>
          <w:tcPr>
            <w:tcW w:w="747" w:type="pct"/>
            <w:vAlign w:val="center"/>
          </w:tcPr>
          <w:p w14:paraId="09DBB0AE" w14:textId="77777777" w:rsidR="00162765" w:rsidRPr="00030BDD" w:rsidRDefault="00162765" w:rsidP="008114DC">
            <w:pPr>
              <w:ind w:firstLine="0"/>
              <w:jc w:val="center"/>
              <w:rPr>
                <w:rFonts w:eastAsia="Calibri"/>
                <w:sz w:val="18"/>
                <w:szCs w:val="24"/>
              </w:rPr>
            </w:pPr>
          </w:p>
        </w:tc>
        <w:tc>
          <w:tcPr>
            <w:tcW w:w="746" w:type="pct"/>
            <w:vAlign w:val="center"/>
          </w:tcPr>
          <w:p w14:paraId="4C15C1DA" w14:textId="77777777" w:rsidR="00162765" w:rsidRPr="00030BDD" w:rsidRDefault="00162765" w:rsidP="008114DC">
            <w:pPr>
              <w:ind w:firstLine="0"/>
              <w:jc w:val="center"/>
              <w:rPr>
                <w:rFonts w:eastAsia="Calibri"/>
                <w:sz w:val="18"/>
                <w:szCs w:val="24"/>
              </w:rPr>
            </w:pPr>
          </w:p>
        </w:tc>
      </w:tr>
      <w:tr w:rsidR="00030BDD" w:rsidRPr="00030BDD" w14:paraId="1BD88BC3" w14:textId="77777777" w:rsidTr="008114DC">
        <w:trPr>
          <w:jc w:val="center"/>
        </w:trPr>
        <w:tc>
          <w:tcPr>
            <w:tcW w:w="602" w:type="pct"/>
            <w:vAlign w:val="center"/>
          </w:tcPr>
          <w:p w14:paraId="070C8EC6" w14:textId="77777777" w:rsidR="00162765" w:rsidRPr="00030BDD" w:rsidRDefault="00162765" w:rsidP="008114DC">
            <w:pPr>
              <w:ind w:firstLine="0"/>
              <w:jc w:val="center"/>
              <w:rPr>
                <w:rFonts w:eastAsia="Calibri"/>
                <w:sz w:val="18"/>
                <w:szCs w:val="24"/>
              </w:rPr>
            </w:pPr>
            <w:r w:rsidRPr="00030BDD">
              <w:rPr>
                <w:rFonts w:eastAsia="Calibri"/>
                <w:sz w:val="18"/>
                <w:szCs w:val="24"/>
              </w:rPr>
              <w:t>AF2</w:t>
            </w:r>
          </w:p>
        </w:tc>
        <w:tc>
          <w:tcPr>
            <w:tcW w:w="672" w:type="pct"/>
            <w:vAlign w:val="center"/>
          </w:tcPr>
          <w:p w14:paraId="07CDFB67" w14:textId="77777777" w:rsidR="00162765" w:rsidRPr="00030BDD" w:rsidRDefault="00162765" w:rsidP="008114DC">
            <w:pPr>
              <w:ind w:firstLine="0"/>
              <w:jc w:val="center"/>
              <w:rPr>
                <w:rFonts w:eastAsia="Calibri"/>
                <w:sz w:val="18"/>
                <w:szCs w:val="24"/>
              </w:rPr>
            </w:pPr>
          </w:p>
        </w:tc>
        <w:tc>
          <w:tcPr>
            <w:tcW w:w="742" w:type="pct"/>
            <w:vAlign w:val="center"/>
          </w:tcPr>
          <w:p w14:paraId="04325E1C" w14:textId="77777777" w:rsidR="00162765" w:rsidRPr="00030BDD" w:rsidRDefault="00162765" w:rsidP="008114DC">
            <w:pPr>
              <w:ind w:firstLine="0"/>
              <w:jc w:val="center"/>
              <w:rPr>
                <w:rFonts w:eastAsia="Calibri"/>
                <w:sz w:val="18"/>
                <w:szCs w:val="24"/>
              </w:rPr>
            </w:pPr>
          </w:p>
        </w:tc>
        <w:tc>
          <w:tcPr>
            <w:tcW w:w="746" w:type="pct"/>
            <w:vAlign w:val="center"/>
          </w:tcPr>
          <w:p w14:paraId="1B511AC9" w14:textId="77777777" w:rsidR="00162765" w:rsidRPr="00030BDD" w:rsidRDefault="00162765" w:rsidP="008114DC">
            <w:pPr>
              <w:ind w:firstLine="0"/>
              <w:jc w:val="center"/>
              <w:rPr>
                <w:rFonts w:eastAsia="Calibri"/>
                <w:sz w:val="18"/>
                <w:szCs w:val="24"/>
              </w:rPr>
            </w:pPr>
          </w:p>
        </w:tc>
        <w:tc>
          <w:tcPr>
            <w:tcW w:w="746" w:type="pct"/>
            <w:vAlign w:val="center"/>
          </w:tcPr>
          <w:p w14:paraId="117D56DB" w14:textId="77777777" w:rsidR="00162765" w:rsidRPr="00030BDD" w:rsidRDefault="00162765" w:rsidP="008114DC">
            <w:pPr>
              <w:ind w:firstLine="0"/>
              <w:jc w:val="center"/>
              <w:rPr>
                <w:rFonts w:eastAsia="Calibri"/>
                <w:sz w:val="18"/>
                <w:szCs w:val="24"/>
              </w:rPr>
            </w:pPr>
            <w:r w:rsidRPr="00030BDD">
              <w:rPr>
                <w:rFonts w:eastAsia="Calibri"/>
                <w:sz w:val="18"/>
                <w:szCs w:val="24"/>
              </w:rPr>
              <w:t>0.811</w:t>
            </w:r>
          </w:p>
        </w:tc>
        <w:tc>
          <w:tcPr>
            <w:tcW w:w="747" w:type="pct"/>
            <w:vAlign w:val="center"/>
          </w:tcPr>
          <w:p w14:paraId="1079CE20" w14:textId="77777777" w:rsidR="00162765" w:rsidRPr="00030BDD" w:rsidRDefault="00162765" w:rsidP="008114DC">
            <w:pPr>
              <w:ind w:firstLine="0"/>
              <w:jc w:val="center"/>
              <w:rPr>
                <w:rFonts w:eastAsia="Calibri"/>
                <w:sz w:val="18"/>
                <w:szCs w:val="24"/>
              </w:rPr>
            </w:pPr>
          </w:p>
        </w:tc>
        <w:tc>
          <w:tcPr>
            <w:tcW w:w="746" w:type="pct"/>
            <w:vAlign w:val="center"/>
          </w:tcPr>
          <w:p w14:paraId="2BE56ECD" w14:textId="77777777" w:rsidR="00162765" w:rsidRPr="00030BDD" w:rsidRDefault="00162765" w:rsidP="008114DC">
            <w:pPr>
              <w:ind w:firstLine="0"/>
              <w:jc w:val="center"/>
              <w:rPr>
                <w:rFonts w:eastAsia="Calibri"/>
                <w:sz w:val="18"/>
                <w:szCs w:val="24"/>
              </w:rPr>
            </w:pPr>
          </w:p>
        </w:tc>
      </w:tr>
      <w:tr w:rsidR="00030BDD" w:rsidRPr="00030BDD" w14:paraId="18BD4971" w14:textId="77777777" w:rsidTr="008114DC">
        <w:trPr>
          <w:jc w:val="center"/>
        </w:trPr>
        <w:tc>
          <w:tcPr>
            <w:tcW w:w="602" w:type="pct"/>
            <w:vAlign w:val="center"/>
          </w:tcPr>
          <w:p w14:paraId="5D7670C9" w14:textId="77777777" w:rsidR="00162765" w:rsidRPr="00030BDD" w:rsidRDefault="00162765" w:rsidP="008114DC">
            <w:pPr>
              <w:ind w:firstLine="0"/>
              <w:jc w:val="center"/>
              <w:rPr>
                <w:rFonts w:eastAsia="Calibri"/>
                <w:sz w:val="18"/>
                <w:szCs w:val="24"/>
              </w:rPr>
            </w:pPr>
            <w:r w:rsidRPr="00030BDD">
              <w:rPr>
                <w:rFonts w:eastAsia="Calibri"/>
                <w:sz w:val="18"/>
                <w:szCs w:val="24"/>
              </w:rPr>
              <w:t>AF1</w:t>
            </w:r>
          </w:p>
        </w:tc>
        <w:tc>
          <w:tcPr>
            <w:tcW w:w="672" w:type="pct"/>
            <w:vAlign w:val="center"/>
          </w:tcPr>
          <w:p w14:paraId="23D1AAA9" w14:textId="77777777" w:rsidR="00162765" w:rsidRPr="00030BDD" w:rsidRDefault="00162765" w:rsidP="008114DC">
            <w:pPr>
              <w:ind w:firstLine="0"/>
              <w:jc w:val="center"/>
              <w:rPr>
                <w:rFonts w:eastAsia="Calibri"/>
                <w:sz w:val="18"/>
                <w:szCs w:val="24"/>
              </w:rPr>
            </w:pPr>
          </w:p>
        </w:tc>
        <w:tc>
          <w:tcPr>
            <w:tcW w:w="742" w:type="pct"/>
            <w:vAlign w:val="center"/>
          </w:tcPr>
          <w:p w14:paraId="3D8CCE7E" w14:textId="77777777" w:rsidR="00162765" w:rsidRPr="00030BDD" w:rsidRDefault="00162765" w:rsidP="008114DC">
            <w:pPr>
              <w:ind w:firstLine="0"/>
              <w:jc w:val="center"/>
              <w:rPr>
                <w:rFonts w:eastAsia="Calibri"/>
                <w:sz w:val="18"/>
                <w:szCs w:val="24"/>
              </w:rPr>
            </w:pPr>
          </w:p>
        </w:tc>
        <w:tc>
          <w:tcPr>
            <w:tcW w:w="746" w:type="pct"/>
            <w:vAlign w:val="center"/>
          </w:tcPr>
          <w:p w14:paraId="5DDA7AFC" w14:textId="77777777" w:rsidR="00162765" w:rsidRPr="00030BDD" w:rsidRDefault="00162765" w:rsidP="008114DC">
            <w:pPr>
              <w:ind w:firstLine="0"/>
              <w:jc w:val="center"/>
              <w:rPr>
                <w:rFonts w:eastAsia="Calibri"/>
                <w:sz w:val="18"/>
                <w:szCs w:val="24"/>
              </w:rPr>
            </w:pPr>
          </w:p>
        </w:tc>
        <w:tc>
          <w:tcPr>
            <w:tcW w:w="746" w:type="pct"/>
            <w:vAlign w:val="center"/>
          </w:tcPr>
          <w:p w14:paraId="21ACECC4" w14:textId="77777777" w:rsidR="00162765" w:rsidRPr="00030BDD" w:rsidRDefault="00162765" w:rsidP="008114DC">
            <w:pPr>
              <w:ind w:firstLine="0"/>
              <w:jc w:val="center"/>
              <w:rPr>
                <w:rFonts w:eastAsia="Calibri"/>
                <w:sz w:val="18"/>
                <w:szCs w:val="24"/>
              </w:rPr>
            </w:pPr>
            <w:r w:rsidRPr="00030BDD">
              <w:rPr>
                <w:rFonts w:eastAsia="Calibri"/>
                <w:sz w:val="18"/>
                <w:szCs w:val="24"/>
              </w:rPr>
              <w:t>0.792</w:t>
            </w:r>
          </w:p>
        </w:tc>
        <w:tc>
          <w:tcPr>
            <w:tcW w:w="747" w:type="pct"/>
            <w:vAlign w:val="center"/>
          </w:tcPr>
          <w:p w14:paraId="0203DF2B" w14:textId="77777777" w:rsidR="00162765" w:rsidRPr="00030BDD" w:rsidRDefault="00162765" w:rsidP="008114DC">
            <w:pPr>
              <w:ind w:firstLine="0"/>
              <w:jc w:val="center"/>
              <w:rPr>
                <w:rFonts w:eastAsia="Calibri"/>
                <w:sz w:val="18"/>
                <w:szCs w:val="24"/>
              </w:rPr>
            </w:pPr>
          </w:p>
        </w:tc>
        <w:tc>
          <w:tcPr>
            <w:tcW w:w="746" w:type="pct"/>
            <w:vAlign w:val="center"/>
          </w:tcPr>
          <w:p w14:paraId="69951E6E" w14:textId="77777777" w:rsidR="00162765" w:rsidRPr="00030BDD" w:rsidRDefault="00162765" w:rsidP="008114DC">
            <w:pPr>
              <w:ind w:firstLine="0"/>
              <w:jc w:val="center"/>
              <w:rPr>
                <w:rFonts w:eastAsia="Calibri"/>
                <w:sz w:val="18"/>
                <w:szCs w:val="24"/>
              </w:rPr>
            </w:pPr>
          </w:p>
        </w:tc>
      </w:tr>
      <w:tr w:rsidR="00030BDD" w:rsidRPr="00030BDD" w14:paraId="03FBAF6B" w14:textId="77777777" w:rsidTr="008114DC">
        <w:trPr>
          <w:jc w:val="center"/>
        </w:trPr>
        <w:tc>
          <w:tcPr>
            <w:tcW w:w="602" w:type="pct"/>
            <w:vAlign w:val="center"/>
          </w:tcPr>
          <w:p w14:paraId="30B7389D" w14:textId="77777777" w:rsidR="00162765" w:rsidRPr="00030BDD" w:rsidRDefault="00162765" w:rsidP="008114DC">
            <w:pPr>
              <w:ind w:firstLine="0"/>
              <w:jc w:val="center"/>
              <w:rPr>
                <w:rFonts w:eastAsia="Calibri"/>
                <w:sz w:val="18"/>
                <w:szCs w:val="24"/>
              </w:rPr>
            </w:pPr>
            <w:r w:rsidRPr="00030BDD">
              <w:rPr>
                <w:rFonts w:eastAsia="Calibri"/>
                <w:sz w:val="18"/>
                <w:szCs w:val="24"/>
              </w:rPr>
              <w:t>FF1</w:t>
            </w:r>
          </w:p>
        </w:tc>
        <w:tc>
          <w:tcPr>
            <w:tcW w:w="672" w:type="pct"/>
            <w:vAlign w:val="center"/>
          </w:tcPr>
          <w:p w14:paraId="00039A3C" w14:textId="77777777" w:rsidR="00162765" w:rsidRPr="00030BDD" w:rsidRDefault="00162765" w:rsidP="008114DC">
            <w:pPr>
              <w:ind w:firstLine="0"/>
              <w:jc w:val="center"/>
              <w:rPr>
                <w:rFonts w:eastAsia="Calibri"/>
                <w:sz w:val="18"/>
                <w:szCs w:val="24"/>
              </w:rPr>
            </w:pPr>
          </w:p>
        </w:tc>
        <w:tc>
          <w:tcPr>
            <w:tcW w:w="742" w:type="pct"/>
            <w:vAlign w:val="center"/>
          </w:tcPr>
          <w:p w14:paraId="25408FF1" w14:textId="77777777" w:rsidR="00162765" w:rsidRPr="00030BDD" w:rsidRDefault="00162765" w:rsidP="008114DC">
            <w:pPr>
              <w:ind w:firstLine="0"/>
              <w:jc w:val="center"/>
              <w:rPr>
                <w:rFonts w:eastAsia="Calibri"/>
                <w:sz w:val="18"/>
                <w:szCs w:val="24"/>
              </w:rPr>
            </w:pPr>
          </w:p>
        </w:tc>
        <w:tc>
          <w:tcPr>
            <w:tcW w:w="746" w:type="pct"/>
            <w:vAlign w:val="center"/>
          </w:tcPr>
          <w:p w14:paraId="38DEE778" w14:textId="77777777" w:rsidR="00162765" w:rsidRPr="00030BDD" w:rsidRDefault="00162765" w:rsidP="008114DC">
            <w:pPr>
              <w:ind w:firstLine="0"/>
              <w:jc w:val="center"/>
              <w:rPr>
                <w:rFonts w:eastAsia="Calibri"/>
                <w:sz w:val="18"/>
                <w:szCs w:val="24"/>
              </w:rPr>
            </w:pPr>
          </w:p>
        </w:tc>
        <w:tc>
          <w:tcPr>
            <w:tcW w:w="746" w:type="pct"/>
            <w:vAlign w:val="center"/>
          </w:tcPr>
          <w:p w14:paraId="5A62C2DE" w14:textId="77777777" w:rsidR="00162765" w:rsidRPr="00030BDD" w:rsidRDefault="00162765" w:rsidP="008114DC">
            <w:pPr>
              <w:ind w:firstLine="0"/>
              <w:jc w:val="center"/>
              <w:rPr>
                <w:rFonts w:eastAsia="Calibri"/>
                <w:sz w:val="18"/>
                <w:szCs w:val="24"/>
              </w:rPr>
            </w:pPr>
          </w:p>
        </w:tc>
        <w:tc>
          <w:tcPr>
            <w:tcW w:w="747" w:type="pct"/>
            <w:vAlign w:val="center"/>
          </w:tcPr>
          <w:p w14:paraId="19DA9FC2" w14:textId="77777777" w:rsidR="00162765" w:rsidRPr="00030BDD" w:rsidRDefault="00162765" w:rsidP="008114DC">
            <w:pPr>
              <w:ind w:firstLine="0"/>
              <w:jc w:val="center"/>
              <w:rPr>
                <w:rFonts w:eastAsia="Calibri"/>
                <w:sz w:val="18"/>
                <w:szCs w:val="24"/>
              </w:rPr>
            </w:pPr>
            <w:r w:rsidRPr="00030BDD">
              <w:rPr>
                <w:rFonts w:eastAsia="Calibri"/>
                <w:sz w:val="18"/>
                <w:szCs w:val="24"/>
              </w:rPr>
              <w:t>0.764</w:t>
            </w:r>
          </w:p>
        </w:tc>
        <w:tc>
          <w:tcPr>
            <w:tcW w:w="746" w:type="pct"/>
            <w:vAlign w:val="center"/>
          </w:tcPr>
          <w:p w14:paraId="732F9889" w14:textId="77777777" w:rsidR="00162765" w:rsidRPr="00030BDD" w:rsidRDefault="00162765" w:rsidP="008114DC">
            <w:pPr>
              <w:ind w:firstLine="0"/>
              <w:jc w:val="center"/>
              <w:rPr>
                <w:rFonts w:eastAsia="Calibri"/>
                <w:sz w:val="18"/>
                <w:szCs w:val="24"/>
              </w:rPr>
            </w:pPr>
          </w:p>
        </w:tc>
      </w:tr>
      <w:tr w:rsidR="00030BDD" w:rsidRPr="00030BDD" w14:paraId="0A478CFC" w14:textId="77777777" w:rsidTr="008114DC">
        <w:trPr>
          <w:jc w:val="center"/>
        </w:trPr>
        <w:tc>
          <w:tcPr>
            <w:tcW w:w="602" w:type="pct"/>
            <w:vAlign w:val="center"/>
          </w:tcPr>
          <w:p w14:paraId="698541DC" w14:textId="77777777" w:rsidR="00162765" w:rsidRPr="00030BDD" w:rsidRDefault="00162765" w:rsidP="008114DC">
            <w:pPr>
              <w:ind w:firstLine="0"/>
              <w:jc w:val="center"/>
              <w:rPr>
                <w:rFonts w:eastAsia="Calibri"/>
                <w:sz w:val="18"/>
                <w:szCs w:val="24"/>
              </w:rPr>
            </w:pPr>
            <w:r w:rsidRPr="00030BDD">
              <w:rPr>
                <w:rFonts w:eastAsia="Calibri"/>
                <w:sz w:val="18"/>
                <w:szCs w:val="24"/>
              </w:rPr>
              <w:t>FF2</w:t>
            </w:r>
          </w:p>
        </w:tc>
        <w:tc>
          <w:tcPr>
            <w:tcW w:w="672" w:type="pct"/>
            <w:vAlign w:val="center"/>
          </w:tcPr>
          <w:p w14:paraId="383C7249" w14:textId="77777777" w:rsidR="00162765" w:rsidRPr="00030BDD" w:rsidRDefault="00162765" w:rsidP="008114DC">
            <w:pPr>
              <w:ind w:firstLine="0"/>
              <w:jc w:val="center"/>
              <w:rPr>
                <w:rFonts w:eastAsia="Calibri"/>
                <w:sz w:val="18"/>
                <w:szCs w:val="24"/>
              </w:rPr>
            </w:pPr>
          </w:p>
        </w:tc>
        <w:tc>
          <w:tcPr>
            <w:tcW w:w="742" w:type="pct"/>
            <w:vAlign w:val="center"/>
          </w:tcPr>
          <w:p w14:paraId="01F91A70" w14:textId="77777777" w:rsidR="00162765" w:rsidRPr="00030BDD" w:rsidRDefault="00162765" w:rsidP="008114DC">
            <w:pPr>
              <w:ind w:firstLine="0"/>
              <w:jc w:val="center"/>
              <w:rPr>
                <w:rFonts w:eastAsia="Calibri"/>
                <w:sz w:val="18"/>
                <w:szCs w:val="24"/>
              </w:rPr>
            </w:pPr>
          </w:p>
        </w:tc>
        <w:tc>
          <w:tcPr>
            <w:tcW w:w="746" w:type="pct"/>
            <w:vAlign w:val="center"/>
          </w:tcPr>
          <w:p w14:paraId="4C77EBD7" w14:textId="77777777" w:rsidR="00162765" w:rsidRPr="00030BDD" w:rsidRDefault="00162765" w:rsidP="008114DC">
            <w:pPr>
              <w:ind w:firstLine="0"/>
              <w:jc w:val="center"/>
              <w:rPr>
                <w:rFonts w:eastAsia="Calibri"/>
                <w:sz w:val="18"/>
                <w:szCs w:val="24"/>
              </w:rPr>
            </w:pPr>
          </w:p>
        </w:tc>
        <w:tc>
          <w:tcPr>
            <w:tcW w:w="746" w:type="pct"/>
            <w:vAlign w:val="center"/>
          </w:tcPr>
          <w:p w14:paraId="2F9F76F1" w14:textId="77777777" w:rsidR="00162765" w:rsidRPr="00030BDD" w:rsidRDefault="00162765" w:rsidP="008114DC">
            <w:pPr>
              <w:ind w:firstLine="0"/>
              <w:jc w:val="center"/>
              <w:rPr>
                <w:rFonts w:eastAsia="Calibri"/>
                <w:sz w:val="18"/>
                <w:szCs w:val="24"/>
              </w:rPr>
            </w:pPr>
          </w:p>
        </w:tc>
        <w:tc>
          <w:tcPr>
            <w:tcW w:w="747" w:type="pct"/>
            <w:vAlign w:val="center"/>
          </w:tcPr>
          <w:p w14:paraId="13A2D23F" w14:textId="77777777" w:rsidR="00162765" w:rsidRPr="00030BDD" w:rsidRDefault="00162765" w:rsidP="008114DC">
            <w:pPr>
              <w:ind w:firstLine="0"/>
              <w:jc w:val="center"/>
              <w:rPr>
                <w:rFonts w:eastAsia="Calibri"/>
                <w:sz w:val="18"/>
                <w:szCs w:val="24"/>
              </w:rPr>
            </w:pPr>
            <w:r w:rsidRPr="00030BDD">
              <w:rPr>
                <w:rFonts w:eastAsia="Calibri"/>
                <w:sz w:val="18"/>
                <w:szCs w:val="24"/>
              </w:rPr>
              <w:t>0.710</w:t>
            </w:r>
          </w:p>
        </w:tc>
        <w:tc>
          <w:tcPr>
            <w:tcW w:w="746" w:type="pct"/>
            <w:vAlign w:val="center"/>
          </w:tcPr>
          <w:p w14:paraId="6868746E" w14:textId="77777777" w:rsidR="00162765" w:rsidRPr="00030BDD" w:rsidRDefault="00162765" w:rsidP="008114DC">
            <w:pPr>
              <w:ind w:firstLine="0"/>
              <w:jc w:val="center"/>
              <w:rPr>
                <w:rFonts w:eastAsia="Calibri"/>
                <w:sz w:val="18"/>
                <w:szCs w:val="24"/>
              </w:rPr>
            </w:pPr>
          </w:p>
        </w:tc>
      </w:tr>
      <w:tr w:rsidR="00030BDD" w:rsidRPr="00030BDD" w14:paraId="04546594" w14:textId="77777777" w:rsidTr="008114DC">
        <w:trPr>
          <w:jc w:val="center"/>
        </w:trPr>
        <w:tc>
          <w:tcPr>
            <w:tcW w:w="602" w:type="pct"/>
            <w:vAlign w:val="center"/>
          </w:tcPr>
          <w:p w14:paraId="75F85E09" w14:textId="77777777" w:rsidR="00162765" w:rsidRPr="00030BDD" w:rsidRDefault="00162765" w:rsidP="008114DC">
            <w:pPr>
              <w:ind w:firstLine="0"/>
              <w:jc w:val="center"/>
              <w:rPr>
                <w:rFonts w:eastAsia="Calibri"/>
                <w:sz w:val="18"/>
                <w:szCs w:val="24"/>
              </w:rPr>
            </w:pPr>
            <w:r w:rsidRPr="00030BDD">
              <w:rPr>
                <w:rFonts w:eastAsia="Calibri"/>
                <w:sz w:val="18"/>
                <w:szCs w:val="24"/>
              </w:rPr>
              <w:t>FF3</w:t>
            </w:r>
          </w:p>
        </w:tc>
        <w:tc>
          <w:tcPr>
            <w:tcW w:w="672" w:type="pct"/>
            <w:vAlign w:val="center"/>
          </w:tcPr>
          <w:p w14:paraId="543C6BD7" w14:textId="77777777" w:rsidR="00162765" w:rsidRPr="00030BDD" w:rsidRDefault="00162765" w:rsidP="008114DC">
            <w:pPr>
              <w:ind w:firstLine="0"/>
              <w:jc w:val="center"/>
              <w:rPr>
                <w:rFonts w:eastAsia="Calibri"/>
                <w:sz w:val="18"/>
                <w:szCs w:val="24"/>
              </w:rPr>
            </w:pPr>
          </w:p>
        </w:tc>
        <w:tc>
          <w:tcPr>
            <w:tcW w:w="742" w:type="pct"/>
            <w:vAlign w:val="center"/>
          </w:tcPr>
          <w:p w14:paraId="2D01F897" w14:textId="77777777" w:rsidR="00162765" w:rsidRPr="00030BDD" w:rsidRDefault="00162765" w:rsidP="008114DC">
            <w:pPr>
              <w:ind w:firstLine="0"/>
              <w:jc w:val="center"/>
              <w:rPr>
                <w:rFonts w:eastAsia="Calibri"/>
                <w:sz w:val="18"/>
                <w:szCs w:val="24"/>
              </w:rPr>
            </w:pPr>
          </w:p>
        </w:tc>
        <w:tc>
          <w:tcPr>
            <w:tcW w:w="746" w:type="pct"/>
            <w:vAlign w:val="center"/>
          </w:tcPr>
          <w:p w14:paraId="3FAA7865" w14:textId="77777777" w:rsidR="00162765" w:rsidRPr="00030BDD" w:rsidRDefault="00162765" w:rsidP="008114DC">
            <w:pPr>
              <w:ind w:firstLine="0"/>
              <w:jc w:val="center"/>
              <w:rPr>
                <w:rFonts w:eastAsia="Calibri"/>
                <w:sz w:val="18"/>
                <w:szCs w:val="24"/>
              </w:rPr>
            </w:pPr>
          </w:p>
        </w:tc>
        <w:tc>
          <w:tcPr>
            <w:tcW w:w="746" w:type="pct"/>
            <w:vAlign w:val="center"/>
          </w:tcPr>
          <w:p w14:paraId="09D995BC" w14:textId="77777777" w:rsidR="00162765" w:rsidRPr="00030BDD" w:rsidRDefault="00162765" w:rsidP="008114DC">
            <w:pPr>
              <w:ind w:firstLine="0"/>
              <w:jc w:val="center"/>
              <w:rPr>
                <w:rFonts w:eastAsia="Calibri"/>
                <w:sz w:val="18"/>
                <w:szCs w:val="24"/>
              </w:rPr>
            </w:pPr>
          </w:p>
        </w:tc>
        <w:tc>
          <w:tcPr>
            <w:tcW w:w="747" w:type="pct"/>
            <w:vAlign w:val="center"/>
          </w:tcPr>
          <w:p w14:paraId="7B51F501" w14:textId="77777777" w:rsidR="00162765" w:rsidRPr="00030BDD" w:rsidRDefault="00162765" w:rsidP="008114DC">
            <w:pPr>
              <w:ind w:firstLine="0"/>
              <w:jc w:val="center"/>
              <w:rPr>
                <w:rFonts w:eastAsia="Calibri"/>
                <w:sz w:val="18"/>
                <w:szCs w:val="24"/>
              </w:rPr>
            </w:pPr>
            <w:r w:rsidRPr="00030BDD">
              <w:rPr>
                <w:rFonts w:eastAsia="Calibri"/>
                <w:sz w:val="18"/>
                <w:szCs w:val="24"/>
              </w:rPr>
              <w:t>0.694</w:t>
            </w:r>
          </w:p>
        </w:tc>
        <w:tc>
          <w:tcPr>
            <w:tcW w:w="746" w:type="pct"/>
            <w:vAlign w:val="center"/>
          </w:tcPr>
          <w:p w14:paraId="123131E9" w14:textId="77777777" w:rsidR="00162765" w:rsidRPr="00030BDD" w:rsidRDefault="00162765" w:rsidP="008114DC">
            <w:pPr>
              <w:ind w:firstLine="0"/>
              <w:jc w:val="center"/>
              <w:rPr>
                <w:rFonts w:eastAsia="Calibri"/>
                <w:sz w:val="18"/>
                <w:szCs w:val="24"/>
              </w:rPr>
            </w:pPr>
          </w:p>
        </w:tc>
      </w:tr>
      <w:tr w:rsidR="00030BDD" w:rsidRPr="00030BDD" w14:paraId="5570DE08" w14:textId="77777777" w:rsidTr="008114DC">
        <w:trPr>
          <w:jc w:val="center"/>
        </w:trPr>
        <w:tc>
          <w:tcPr>
            <w:tcW w:w="602" w:type="pct"/>
            <w:vAlign w:val="center"/>
          </w:tcPr>
          <w:p w14:paraId="34C99F81" w14:textId="77777777" w:rsidR="00162765" w:rsidRPr="00030BDD" w:rsidRDefault="00162765" w:rsidP="008114DC">
            <w:pPr>
              <w:ind w:firstLine="0"/>
              <w:jc w:val="center"/>
              <w:rPr>
                <w:rFonts w:eastAsia="Calibri"/>
                <w:sz w:val="18"/>
                <w:szCs w:val="24"/>
              </w:rPr>
            </w:pPr>
            <w:r w:rsidRPr="00030BDD">
              <w:rPr>
                <w:rFonts w:eastAsia="Calibri"/>
                <w:sz w:val="18"/>
                <w:szCs w:val="24"/>
              </w:rPr>
              <w:t>IF3</w:t>
            </w:r>
          </w:p>
        </w:tc>
        <w:tc>
          <w:tcPr>
            <w:tcW w:w="672" w:type="pct"/>
            <w:vAlign w:val="center"/>
          </w:tcPr>
          <w:p w14:paraId="35F8EF4E" w14:textId="77777777" w:rsidR="00162765" w:rsidRPr="00030BDD" w:rsidRDefault="00162765" w:rsidP="008114DC">
            <w:pPr>
              <w:ind w:firstLine="0"/>
              <w:jc w:val="center"/>
              <w:rPr>
                <w:rFonts w:eastAsia="Calibri"/>
                <w:sz w:val="18"/>
                <w:szCs w:val="24"/>
              </w:rPr>
            </w:pPr>
          </w:p>
        </w:tc>
        <w:tc>
          <w:tcPr>
            <w:tcW w:w="742" w:type="pct"/>
            <w:vAlign w:val="center"/>
          </w:tcPr>
          <w:p w14:paraId="2A015C34" w14:textId="77777777" w:rsidR="00162765" w:rsidRPr="00030BDD" w:rsidRDefault="00162765" w:rsidP="008114DC">
            <w:pPr>
              <w:ind w:firstLine="0"/>
              <w:jc w:val="center"/>
              <w:rPr>
                <w:rFonts w:eastAsia="Calibri"/>
                <w:sz w:val="18"/>
                <w:szCs w:val="24"/>
              </w:rPr>
            </w:pPr>
          </w:p>
        </w:tc>
        <w:tc>
          <w:tcPr>
            <w:tcW w:w="746" w:type="pct"/>
            <w:vAlign w:val="center"/>
          </w:tcPr>
          <w:p w14:paraId="113AFAB4" w14:textId="77777777" w:rsidR="00162765" w:rsidRPr="00030BDD" w:rsidRDefault="00162765" w:rsidP="008114DC">
            <w:pPr>
              <w:ind w:firstLine="0"/>
              <w:jc w:val="center"/>
              <w:rPr>
                <w:rFonts w:eastAsia="Calibri"/>
                <w:sz w:val="18"/>
                <w:szCs w:val="24"/>
              </w:rPr>
            </w:pPr>
          </w:p>
        </w:tc>
        <w:tc>
          <w:tcPr>
            <w:tcW w:w="746" w:type="pct"/>
            <w:vAlign w:val="center"/>
          </w:tcPr>
          <w:p w14:paraId="1EB08DA1" w14:textId="77777777" w:rsidR="00162765" w:rsidRPr="00030BDD" w:rsidRDefault="00162765" w:rsidP="008114DC">
            <w:pPr>
              <w:ind w:firstLine="0"/>
              <w:jc w:val="center"/>
              <w:rPr>
                <w:rFonts w:eastAsia="Calibri"/>
                <w:sz w:val="18"/>
                <w:szCs w:val="24"/>
              </w:rPr>
            </w:pPr>
          </w:p>
        </w:tc>
        <w:tc>
          <w:tcPr>
            <w:tcW w:w="747" w:type="pct"/>
            <w:vAlign w:val="center"/>
          </w:tcPr>
          <w:p w14:paraId="763622D7" w14:textId="77777777" w:rsidR="00162765" w:rsidRPr="00030BDD" w:rsidRDefault="00162765" w:rsidP="008114DC">
            <w:pPr>
              <w:ind w:firstLine="0"/>
              <w:jc w:val="center"/>
              <w:rPr>
                <w:rFonts w:eastAsia="Calibri"/>
                <w:sz w:val="18"/>
                <w:szCs w:val="24"/>
              </w:rPr>
            </w:pPr>
          </w:p>
        </w:tc>
        <w:tc>
          <w:tcPr>
            <w:tcW w:w="746" w:type="pct"/>
            <w:vAlign w:val="center"/>
          </w:tcPr>
          <w:p w14:paraId="15E38BA4" w14:textId="77777777" w:rsidR="00162765" w:rsidRPr="00030BDD" w:rsidRDefault="00162765" w:rsidP="008114DC">
            <w:pPr>
              <w:ind w:firstLine="0"/>
              <w:jc w:val="center"/>
              <w:rPr>
                <w:rFonts w:eastAsia="Calibri"/>
                <w:sz w:val="18"/>
                <w:szCs w:val="24"/>
              </w:rPr>
            </w:pPr>
            <w:r w:rsidRPr="00030BDD">
              <w:rPr>
                <w:rFonts w:eastAsia="Calibri"/>
                <w:sz w:val="18"/>
                <w:szCs w:val="24"/>
              </w:rPr>
              <w:t>0.846</w:t>
            </w:r>
          </w:p>
        </w:tc>
      </w:tr>
      <w:tr w:rsidR="00030BDD" w:rsidRPr="00030BDD" w14:paraId="52134267" w14:textId="77777777" w:rsidTr="008114DC">
        <w:trPr>
          <w:jc w:val="center"/>
        </w:trPr>
        <w:tc>
          <w:tcPr>
            <w:tcW w:w="602" w:type="pct"/>
            <w:vAlign w:val="center"/>
          </w:tcPr>
          <w:p w14:paraId="6602AF5F" w14:textId="77777777" w:rsidR="00162765" w:rsidRPr="00030BDD" w:rsidRDefault="00162765" w:rsidP="008114DC">
            <w:pPr>
              <w:ind w:firstLine="0"/>
              <w:jc w:val="center"/>
              <w:rPr>
                <w:rFonts w:eastAsia="Calibri"/>
                <w:sz w:val="18"/>
                <w:szCs w:val="24"/>
              </w:rPr>
            </w:pPr>
            <w:r w:rsidRPr="00030BDD">
              <w:rPr>
                <w:rFonts w:eastAsia="Calibri"/>
                <w:sz w:val="18"/>
                <w:szCs w:val="24"/>
              </w:rPr>
              <w:t>IF1</w:t>
            </w:r>
          </w:p>
        </w:tc>
        <w:tc>
          <w:tcPr>
            <w:tcW w:w="672" w:type="pct"/>
            <w:vAlign w:val="center"/>
          </w:tcPr>
          <w:p w14:paraId="100EC0E2" w14:textId="77777777" w:rsidR="00162765" w:rsidRPr="00030BDD" w:rsidRDefault="00162765" w:rsidP="008114DC">
            <w:pPr>
              <w:ind w:firstLine="0"/>
              <w:jc w:val="center"/>
              <w:rPr>
                <w:rFonts w:eastAsia="Calibri"/>
                <w:sz w:val="18"/>
                <w:szCs w:val="24"/>
              </w:rPr>
            </w:pPr>
          </w:p>
        </w:tc>
        <w:tc>
          <w:tcPr>
            <w:tcW w:w="742" w:type="pct"/>
            <w:vAlign w:val="center"/>
          </w:tcPr>
          <w:p w14:paraId="210A4AC3" w14:textId="77777777" w:rsidR="00162765" w:rsidRPr="00030BDD" w:rsidRDefault="00162765" w:rsidP="008114DC">
            <w:pPr>
              <w:ind w:firstLine="0"/>
              <w:jc w:val="center"/>
              <w:rPr>
                <w:rFonts w:eastAsia="Calibri"/>
                <w:sz w:val="18"/>
                <w:szCs w:val="24"/>
              </w:rPr>
            </w:pPr>
          </w:p>
        </w:tc>
        <w:tc>
          <w:tcPr>
            <w:tcW w:w="746" w:type="pct"/>
            <w:vAlign w:val="center"/>
          </w:tcPr>
          <w:p w14:paraId="22E2D835" w14:textId="77777777" w:rsidR="00162765" w:rsidRPr="00030BDD" w:rsidRDefault="00162765" w:rsidP="008114DC">
            <w:pPr>
              <w:ind w:firstLine="0"/>
              <w:jc w:val="center"/>
              <w:rPr>
                <w:rFonts w:eastAsia="Calibri"/>
                <w:sz w:val="18"/>
                <w:szCs w:val="24"/>
              </w:rPr>
            </w:pPr>
          </w:p>
        </w:tc>
        <w:tc>
          <w:tcPr>
            <w:tcW w:w="746" w:type="pct"/>
            <w:vAlign w:val="center"/>
          </w:tcPr>
          <w:p w14:paraId="738D3A06" w14:textId="77777777" w:rsidR="00162765" w:rsidRPr="00030BDD" w:rsidRDefault="00162765" w:rsidP="008114DC">
            <w:pPr>
              <w:ind w:firstLine="0"/>
              <w:jc w:val="center"/>
              <w:rPr>
                <w:rFonts w:eastAsia="Calibri"/>
                <w:sz w:val="18"/>
                <w:szCs w:val="24"/>
              </w:rPr>
            </w:pPr>
          </w:p>
        </w:tc>
        <w:tc>
          <w:tcPr>
            <w:tcW w:w="747" w:type="pct"/>
            <w:vAlign w:val="center"/>
          </w:tcPr>
          <w:p w14:paraId="0BF7F10B" w14:textId="77777777" w:rsidR="00162765" w:rsidRPr="00030BDD" w:rsidRDefault="00162765" w:rsidP="008114DC">
            <w:pPr>
              <w:ind w:firstLine="0"/>
              <w:jc w:val="center"/>
              <w:rPr>
                <w:rFonts w:eastAsia="Calibri"/>
                <w:sz w:val="18"/>
                <w:szCs w:val="24"/>
              </w:rPr>
            </w:pPr>
          </w:p>
        </w:tc>
        <w:tc>
          <w:tcPr>
            <w:tcW w:w="746" w:type="pct"/>
            <w:vAlign w:val="center"/>
          </w:tcPr>
          <w:p w14:paraId="41E6E606" w14:textId="77777777" w:rsidR="00162765" w:rsidRPr="00030BDD" w:rsidRDefault="00162765" w:rsidP="008114DC">
            <w:pPr>
              <w:ind w:firstLine="0"/>
              <w:jc w:val="center"/>
              <w:rPr>
                <w:rFonts w:eastAsia="Calibri"/>
                <w:sz w:val="18"/>
                <w:szCs w:val="24"/>
              </w:rPr>
            </w:pPr>
            <w:r w:rsidRPr="00030BDD">
              <w:rPr>
                <w:rFonts w:eastAsia="Calibri"/>
                <w:sz w:val="18"/>
                <w:szCs w:val="24"/>
              </w:rPr>
              <w:t>0.822</w:t>
            </w:r>
          </w:p>
        </w:tc>
      </w:tr>
      <w:tr w:rsidR="00030BDD" w:rsidRPr="00030BDD" w14:paraId="5086AAA5" w14:textId="77777777" w:rsidTr="008114DC">
        <w:trPr>
          <w:jc w:val="center"/>
        </w:trPr>
        <w:tc>
          <w:tcPr>
            <w:tcW w:w="602" w:type="pct"/>
            <w:vAlign w:val="center"/>
          </w:tcPr>
          <w:p w14:paraId="47E75B89" w14:textId="77777777" w:rsidR="00162765" w:rsidRPr="00030BDD" w:rsidRDefault="00162765" w:rsidP="008114DC">
            <w:pPr>
              <w:ind w:firstLine="0"/>
              <w:jc w:val="center"/>
              <w:rPr>
                <w:rFonts w:eastAsia="Calibri"/>
                <w:sz w:val="18"/>
                <w:szCs w:val="24"/>
              </w:rPr>
            </w:pPr>
            <w:r w:rsidRPr="00030BDD">
              <w:rPr>
                <w:rFonts w:eastAsia="Calibri"/>
                <w:sz w:val="18"/>
                <w:szCs w:val="24"/>
              </w:rPr>
              <w:t>IF2</w:t>
            </w:r>
          </w:p>
        </w:tc>
        <w:tc>
          <w:tcPr>
            <w:tcW w:w="672" w:type="pct"/>
            <w:vAlign w:val="center"/>
          </w:tcPr>
          <w:p w14:paraId="11AF62C0" w14:textId="77777777" w:rsidR="00162765" w:rsidRPr="00030BDD" w:rsidRDefault="00162765" w:rsidP="008114DC">
            <w:pPr>
              <w:ind w:firstLine="0"/>
              <w:jc w:val="center"/>
              <w:rPr>
                <w:rFonts w:eastAsia="Calibri"/>
                <w:sz w:val="18"/>
                <w:szCs w:val="24"/>
              </w:rPr>
            </w:pPr>
          </w:p>
        </w:tc>
        <w:tc>
          <w:tcPr>
            <w:tcW w:w="742" w:type="pct"/>
            <w:vAlign w:val="center"/>
          </w:tcPr>
          <w:p w14:paraId="106C1A46" w14:textId="77777777" w:rsidR="00162765" w:rsidRPr="00030BDD" w:rsidRDefault="00162765" w:rsidP="008114DC">
            <w:pPr>
              <w:ind w:firstLine="0"/>
              <w:jc w:val="center"/>
              <w:rPr>
                <w:rFonts w:eastAsia="Calibri"/>
                <w:sz w:val="18"/>
                <w:szCs w:val="24"/>
              </w:rPr>
            </w:pPr>
          </w:p>
        </w:tc>
        <w:tc>
          <w:tcPr>
            <w:tcW w:w="746" w:type="pct"/>
            <w:vAlign w:val="center"/>
          </w:tcPr>
          <w:p w14:paraId="1E389D97" w14:textId="77777777" w:rsidR="00162765" w:rsidRPr="00030BDD" w:rsidRDefault="00162765" w:rsidP="008114DC">
            <w:pPr>
              <w:ind w:firstLine="0"/>
              <w:jc w:val="center"/>
              <w:rPr>
                <w:rFonts w:eastAsia="Calibri"/>
                <w:sz w:val="18"/>
                <w:szCs w:val="24"/>
              </w:rPr>
            </w:pPr>
          </w:p>
        </w:tc>
        <w:tc>
          <w:tcPr>
            <w:tcW w:w="746" w:type="pct"/>
            <w:vAlign w:val="center"/>
          </w:tcPr>
          <w:p w14:paraId="7D025922" w14:textId="77777777" w:rsidR="00162765" w:rsidRPr="00030BDD" w:rsidRDefault="00162765" w:rsidP="008114DC">
            <w:pPr>
              <w:ind w:firstLine="0"/>
              <w:jc w:val="center"/>
              <w:rPr>
                <w:rFonts w:eastAsia="Calibri"/>
                <w:sz w:val="18"/>
                <w:szCs w:val="24"/>
              </w:rPr>
            </w:pPr>
          </w:p>
        </w:tc>
        <w:tc>
          <w:tcPr>
            <w:tcW w:w="747" w:type="pct"/>
            <w:vAlign w:val="center"/>
          </w:tcPr>
          <w:p w14:paraId="5E225ECB" w14:textId="77777777" w:rsidR="00162765" w:rsidRPr="00030BDD" w:rsidRDefault="00162765" w:rsidP="008114DC">
            <w:pPr>
              <w:ind w:firstLine="0"/>
              <w:jc w:val="center"/>
              <w:rPr>
                <w:rFonts w:eastAsia="Calibri"/>
                <w:sz w:val="18"/>
                <w:szCs w:val="24"/>
              </w:rPr>
            </w:pPr>
          </w:p>
        </w:tc>
        <w:tc>
          <w:tcPr>
            <w:tcW w:w="746" w:type="pct"/>
            <w:vAlign w:val="center"/>
          </w:tcPr>
          <w:p w14:paraId="679B6BE2" w14:textId="77777777" w:rsidR="00162765" w:rsidRPr="00030BDD" w:rsidRDefault="00162765" w:rsidP="008114DC">
            <w:pPr>
              <w:ind w:firstLine="0"/>
              <w:jc w:val="center"/>
              <w:rPr>
                <w:rFonts w:eastAsia="Calibri"/>
                <w:sz w:val="18"/>
                <w:szCs w:val="24"/>
              </w:rPr>
            </w:pPr>
            <w:r w:rsidRPr="00030BDD">
              <w:rPr>
                <w:rFonts w:eastAsia="Calibri"/>
                <w:sz w:val="18"/>
                <w:szCs w:val="24"/>
              </w:rPr>
              <w:t>0.794</w:t>
            </w:r>
          </w:p>
        </w:tc>
      </w:tr>
      <w:tr w:rsidR="00162765" w:rsidRPr="00030BDD" w14:paraId="52441ED2" w14:textId="77777777" w:rsidTr="008114DC">
        <w:trPr>
          <w:jc w:val="center"/>
        </w:trPr>
        <w:tc>
          <w:tcPr>
            <w:tcW w:w="602" w:type="pct"/>
            <w:vAlign w:val="center"/>
          </w:tcPr>
          <w:p w14:paraId="594D6B35" w14:textId="77777777" w:rsidR="00162765" w:rsidRPr="00030BDD" w:rsidRDefault="00162765" w:rsidP="008114DC">
            <w:pPr>
              <w:ind w:firstLine="0"/>
              <w:jc w:val="center"/>
              <w:rPr>
                <w:rFonts w:eastAsia="Calibri"/>
                <w:sz w:val="18"/>
                <w:szCs w:val="24"/>
              </w:rPr>
            </w:pPr>
          </w:p>
        </w:tc>
        <w:tc>
          <w:tcPr>
            <w:tcW w:w="672" w:type="pct"/>
            <w:vAlign w:val="center"/>
          </w:tcPr>
          <w:p w14:paraId="0A16C658" w14:textId="77777777" w:rsidR="00162765" w:rsidRPr="00030BDD" w:rsidRDefault="00162765" w:rsidP="008114DC">
            <w:pPr>
              <w:ind w:firstLine="0"/>
              <w:jc w:val="center"/>
              <w:rPr>
                <w:rFonts w:eastAsia="Calibri"/>
                <w:sz w:val="18"/>
                <w:szCs w:val="24"/>
              </w:rPr>
            </w:pPr>
          </w:p>
        </w:tc>
        <w:tc>
          <w:tcPr>
            <w:tcW w:w="742" w:type="pct"/>
            <w:vAlign w:val="center"/>
          </w:tcPr>
          <w:p w14:paraId="26C3DBA3" w14:textId="77777777" w:rsidR="00162765" w:rsidRPr="00030BDD" w:rsidRDefault="00162765" w:rsidP="008114DC">
            <w:pPr>
              <w:ind w:firstLine="0"/>
              <w:jc w:val="center"/>
              <w:rPr>
                <w:rFonts w:eastAsia="Calibri"/>
                <w:sz w:val="18"/>
                <w:szCs w:val="24"/>
              </w:rPr>
            </w:pPr>
          </w:p>
        </w:tc>
        <w:tc>
          <w:tcPr>
            <w:tcW w:w="746" w:type="pct"/>
            <w:vAlign w:val="center"/>
          </w:tcPr>
          <w:p w14:paraId="42CDC27F" w14:textId="77777777" w:rsidR="00162765" w:rsidRPr="00030BDD" w:rsidRDefault="00162765" w:rsidP="008114DC">
            <w:pPr>
              <w:ind w:firstLine="0"/>
              <w:jc w:val="center"/>
              <w:rPr>
                <w:rFonts w:eastAsia="Calibri"/>
                <w:sz w:val="18"/>
                <w:szCs w:val="24"/>
              </w:rPr>
            </w:pPr>
          </w:p>
        </w:tc>
        <w:tc>
          <w:tcPr>
            <w:tcW w:w="746" w:type="pct"/>
            <w:vAlign w:val="center"/>
          </w:tcPr>
          <w:p w14:paraId="6AAB6A82" w14:textId="77777777" w:rsidR="00162765" w:rsidRPr="00030BDD" w:rsidRDefault="00162765" w:rsidP="008114DC">
            <w:pPr>
              <w:ind w:firstLine="0"/>
              <w:jc w:val="center"/>
              <w:rPr>
                <w:rFonts w:eastAsia="Calibri"/>
                <w:sz w:val="18"/>
                <w:szCs w:val="24"/>
              </w:rPr>
            </w:pPr>
          </w:p>
        </w:tc>
        <w:tc>
          <w:tcPr>
            <w:tcW w:w="747" w:type="pct"/>
            <w:vAlign w:val="center"/>
          </w:tcPr>
          <w:p w14:paraId="4D21FE67" w14:textId="77777777" w:rsidR="00162765" w:rsidRPr="00030BDD" w:rsidRDefault="00162765" w:rsidP="008114DC">
            <w:pPr>
              <w:ind w:firstLine="0"/>
              <w:jc w:val="center"/>
              <w:rPr>
                <w:rFonts w:eastAsia="Calibri"/>
                <w:sz w:val="18"/>
                <w:szCs w:val="24"/>
              </w:rPr>
            </w:pPr>
          </w:p>
        </w:tc>
        <w:tc>
          <w:tcPr>
            <w:tcW w:w="746" w:type="pct"/>
            <w:vAlign w:val="center"/>
          </w:tcPr>
          <w:p w14:paraId="2C2994F4" w14:textId="77777777" w:rsidR="00162765" w:rsidRPr="00030BDD" w:rsidRDefault="00162765" w:rsidP="008114DC">
            <w:pPr>
              <w:ind w:firstLine="0"/>
              <w:jc w:val="center"/>
              <w:rPr>
                <w:rFonts w:eastAsia="Calibri"/>
                <w:sz w:val="18"/>
                <w:szCs w:val="24"/>
              </w:rPr>
            </w:pPr>
          </w:p>
        </w:tc>
      </w:tr>
    </w:tbl>
    <w:p w14:paraId="57D57200" w14:textId="328358D2" w:rsidR="00162765" w:rsidRPr="00030BDD" w:rsidRDefault="00162765" w:rsidP="00251BEF">
      <w:pPr>
        <w:spacing w:line="240" w:lineRule="auto"/>
        <w:rPr>
          <w:rFonts w:eastAsia="Times New Roman" w:cs="Times New Roman"/>
          <w:szCs w:val="28"/>
        </w:rPr>
      </w:pPr>
    </w:p>
    <w:p w14:paraId="1A9847E7" w14:textId="77777777" w:rsidR="00470B3E" w:rsidRPr="00030BDD" w:rsidRDefault="00470B3E" w:rsidP="00470B3E">
      <w:pPr>
        <w:spacing w:line="240" w:lineRule="auto"/>
        <w:ind w:firstLine="0"/>
        <w:jc w:val="center"/>
        <w:rPr>
          <w:rFonts w:eastAsia="Times New Roman" w:cs="Times New Roman"/>
          <w:szCs w:val="28"/>
        </w:rPr>
      </w:pPr>
      <w:r w:rsidRPr="00030BDD">
        <w:rPr>
          <w:noProof/>
        </w:rPr>
        <w:lastRenderedPageBreak/>
        <w:drawing>
          <wp:inline distT="0" distB="0" distL="0" distR="0" wp14:anchorId="47644AD7" wp14:editId="49AEA0DC">
            <wp:extent cx="5731510" cy="4500880"/>
            <wp:effectExtent l="57150" t="57150" r="59690" b="520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5414" cy="4503946"/>
                    </a:xfrm>
                    <a:prstGeom prst="rect">
                      <a:avLst/>
                    </a:prstGeom>
                    <a:scene3d>
                      <a:camera prst="orthographicFront"/>
                      <a:lightRig rig="threePt" dir="t"/>
                    </a:scene3d>
                    <a:sp3d extrusionH="76200" contourW="19050">
                      <a:extrusionClr>
                        <a:schemeClr val="tx1"/>
                      </a:extrusionClr>
                      <a:contourClr>
                        <a:schemeClr val="tx1"/>
                      </a:contourClr>
                    </a:sp3d>
                  </pic:spPr>
                </pic:pic>
              </a:graphicData>
            </a:graphic>
          </wp:inline>
        </w:drawing>
      </w:r>
    </w:p>
    <w:p w14:paraId="5F0B1653" w14:textId="6584E113" w:rsidR="00470B3E" w:rsidRPr="00030BDD" w:rsidRDefault="00470B3E" w:rsidP="002670D8">
      <w:pPr>
        <w:spacing w:before="120" w:line="240" w:lineRule="auto"/>
        <w:ind w:firstLine="0"/>
        <w:jc w:val="center"/>
        <w:rPr>
          <w:rFonts w:eastAsia="Times New Roman" w:cs="Times New Roman"/>
          <w:szCs w:val="28"/>
        </w:rPr>
      </w:pPr>
      <w:r w:rsidRPr="00030BDD">
        <w:rPr>
          <w:rFonts w:eastAsia="Times New Roman" w:cs="Times New Roman"/>
          <w:b/>
          <w:bCs/>
          <w:szCs w:val="28"/>
        </w:rPr>
        <w:t>Fig</w:t>
      </w:r>
      <w:r w:rsidR="00534A16">
        <w:rPr>
          <w:rFonts w:eastAsia="Times New Roman" w:cs="Times New Roman"/>
          <w:b/>
          <w:bCs/>
          <w:szCs w:val="28"/>
        </w:rPr>
        <w:t>ure</w:t>
      </w:r>
      <w:r w:rsidRPr="00030BDD">
        <w:rPr>
          <w:rFonts w:eastAsia="Times New Roman" w:cs="Times New Roman"/>
          <w:b/>
          <w:bCs/>
          <w:szCs w:val="28"/>
        </w:rPr>
        <w:t xml:space="preserve"> 4. </w:t>
      </w:r>
      <w:r w:rsidR="000369F2" w:rsidRPr="00030BDD">
        <w:rPr>
          <w:rFonts w:eastAsia="Times New Roman" w:cs="Times New Roman"/>
          <w:szCs w:val="28"/>
        </w:rPr>
        <w:t>Confirmatory factor analysis model</w:t>
      </w:r>
      <w:r w:rsidR="00CD34CB" w:rsidRPr="00030BDD">
        <w:rPr>
          <w:rFonts w:eastAsia="Times New Roman" w:cs="Times New Roman"/>
          <w:szCs w:val="28"/>
        </w:rPr>
        <w:t xml:space="preserve"> (CFA)</w:t>
      </w:r>
    </w:p>
    <w:p w14:paraId="26DC9CFE" w14:textId="77777777" w:rsidR="00470B3E" w:rsidRPr="00030BDD" w:rsidRDefault="00470B3E" w:rsidP="00B92EBD">
      <w:pPr>
        <w:spacing w:after="120" w:line="240" w:lineRule="auto"/>
        <w:jc w:val="center"/>
        <w:rPr>
          <w:rFonts w:eastAsia="Times New Roman" w:cs="Times New Roman"/>
          <w:szCs w:val="28"/>
        </w:rPr>
      </w:pPr>
    </w:p>
    <w:p w14:paraId="5D2CB2A0" w14:textId="08E6B7F9" w:rsidR="00B92EBD" w:rsidRPr="00030BDD" w:rsidRDefault="00B92EBD" w:rsidP="00534A16">
      <w:pPr>
        <w:spacing w:after="120" w:line="240" w:lineRule="auto"/>
        <w:ind w:firstLine="0"/>
        <w:rPr>
          <w:rFonts w:eastAsia="Times New Roman" w:cs="Times New Roman"/>
          <w:szCs w:val="28"/>
        </w:rPr>
      </w:pPr>
      <w:r w:rsidRPr="00534A16">
        <w:rPr>
          <w:rFonts w:eastAsia="Times New Roman" w:cs="Times New Roman"/>
          <w:b/>
          <w:bCs/>
          <w:szCs w:val="28"/>
        </w:rPr>
        <w:t xml:space="preserve">Table </w:t>
      </w:r>
      <w:r w:rsidR="00162765" w:rsidRPr="00534A16">
        <w:rPr>
          <w:rFonts w:eastAsia="Times New Roman" w:cs="Times New Roman"/>
          <w:b/>
          <w:bCs/>
          <w:szCs w:val="28"/>
        </w:rPr>
        <w:t>6</w:t>
      </w:r>
      <w:r w:rsidR="00480E97" w:rsidRPr="00030BDD">
        <w:rPr>
          <w:rFonts w:eastAsia="Times New Roman" w:cs="Times New Roman"/>
          <w:szCs w:val="28"/>
        </w:rPr>
        <w:t>.</w:t>
      </w:r>
      <w:r w:rsidRPr="00030BDD">
        <w:rPr>
          <w:rFonts w:eastAsia="Times New Roman" w:cs="Times New Roman"/>
          <w:szCs w:val="28"/>
        </w:rPr>
        <w:t xml:space="preserve"> </w:t>
      </w:r>
      <w:r w:rsidR="00CD0A70" w:rsidRPr="00030BDD">
        <w:rPr>
          <w:rFonts w:eastAsia="Times New Roman" w:cs="Times New Roman"/>
          <w:szCs w:val="28"/>
        </w:rPr>
        <w:t>CFA analysis results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7"/>
        <w:gridCol w:w="1928"/>
        <w:gridCol w:w="1928"/>
        <w:gridCol w:w="1928"/>
      </w:tblGrid>
      <w:tr w:rsidR="00030BDD" w:rsidRPr="00030BDD" w14:paraId="6AD78182" w14:textId="77777777" w:rsidTr="00DB5D76">
        <w:trPr>
          <w:trHeight w:val="284"/>
        </w:trPr>
        <w:tc>
          <w:tcPr>
            <w:tcW w:w="1000" w:type="pct"/>
            <w:tcBorders>
              <w:top w:val="single" w:sz="4" w:space="0" w:color="auto"/>
              <w:bottom w:val="single" w:sz="4" w:space="0" w:color="auto"/>
            </w:tcBorders>
            <w:vAlign w:val="center"/>
          </w:tcPr>
          <w:p w14:paraId="62FE766E" w14:textId="2AEB2326" w:rsidR="00CA0136" w:rsidRPr="00030BDD" w:rsidRDefault="00CD0A70" w:rsidP="00477EF1">
            <w:pPr>
              <w:ind w:firstLine="0"/>
              <w:jc w:val="center"/>
              <w:rPr>
                <w:rFonts w:eastAsia="Times New Roman" w:cs="Times New Roman"/>
                <w:sz w:val="18"/>
                <w:szCs w:val="20"/>
              </w:rPr>
            </w:pPr>
            <w:r w:rsidRPr="00030BDD">
              <w:rPr>
                <w:rFonts w:eastAsia="Times New Roman" w:cs="Times New Roman"/>
                <w:sz w:val="18"/>
                <w:szCs w:val="20"/>
              </w:rPr>
              <w:t>Independent variables</w:t>
            </w:r>
          </w:p>
        </w:tc>
        <w:tc>
          <w:tcPr>
            <w:tcW w:w="1000" w:type="pct"/>
            <w:tcBorders>
              <w:top w:val="single" w:sz="4" w:space="0" w:color="auto"/>
              <w:bottom w:val="single" w:sz="4" w:space="0" w:color="auto"/>
            </w:tcBorders>
            <w:vAlign w:val="center"/>
          </w:tcPr>
          <w:p w14:paraId="5712525F" w14:textId="3C7941E5" w:rsidR="00CA0136" w:rsidRPr="00030BDD" w:rsidRDefault="00CD0A70" w:rsidP="00477EF1">
            <w:pPr>
              <w:ind w:firstLine="0"/>
              <w:jc w:val="center"/>
              <w:rPr>
                <w:rFonts w:eastAsia="Times New Roman" w:cs="Times New Roman"/>
                <w:sz w:val="18"/>
                <w:szCs w:val="20"/>
              </w:rPr>
            </w:pPr>
            <w:r w:rsidRPr="00030BDD">
              <w:rPr>
                <w:rFonts w:eastAsia="Times New Roman" w:cs="Times New Roman"/>
                <w:sz w:val="18"/>
                <w:szCs w:val="20"/>
              </w:rPr>
              <w:t>Observed variables</w:t>
            </w:r>
          </w:p>
        </w:tc>
        <w:tc>
          <w:tcPr>
            <w:tcW w:w="1000" w:type="pct"/>
            <w:tcBorders>
              <w:top w:val="single" w:sz="4" w:space="0" w:color="auto"/>
              <w:bottom w:val="single" w:sz="4" w:space="0" w:color="auto"/>
            </w:tcBorders>
            <w:vAlign w:val="center"/>
          </w:tcPr>
          <w:p w14:paraId="74EEDC60" w14:textId="4A774DC5"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Cronbach’s Alpha</w:t>
            </w:r>
          </w:p>
        </w:tc>
        <w:tc>
          <w:tcPr>
            <w:tcW w:w="1000" w:type="pct"/>
            <w:tcBorders>
              <w:top w:val="single" w:sz="4" w:space="0" w:color="auto"/>
              <w:bottom w:val="single" w:sz="4" w:space="0" w:color="auto"/>
            </w:tcBorders>
            <w:vAlign w:val="center"/>
          </w:tcPr>
          <w:p w14:paraId="0A89553A" w14:textId="1A400B35" w:rsidR="00CA0136" w:rsidRPr="00030BDD" w:rsidRDefault="00CA0136" w:rsidP="00477EF1">
            <w:pPr>
              <w:ind w:firstLine="0"/>
              <w:jc w:val="center"/>
              <w:rPr>
                <w:rFonts w:eastAsia="Times New Roman" w:cs="Times New Roman"/>
                <w:sz w:val="18"/>
                <w:szCs w:val="20"/>
              </w:rPr>
            </w:pPr>
            <w:proofErr w:type="spellStart"/>
            <w:r w:rsidRPr="00030BDD">
              <w:rPr>
                <w:rFonts w:eastAsia="Times New Roman" w:cs="Times New Roman"/>
                <w:sz w:val="18"/>
                <w:szCs w:val="20"/>
              </w:rPr>
              <w:t>ρ</w:t>
            </w:r>
            <w:r w:rsidRPr="00030BDD">
              <w:rPr>
                <w:rFonts w:eastAsia="Times New Roman" w:cs="Times New Roman"/>
                <w:sz w:val="18"/>
                <w:szCs w:val="20"/>
                <w:vertAlign w:val="subscript"/>
              </w:rPr>
              <w:softHyphen/>
            </w:r>
            <w:r w:rsidRPr="00030BDD">
              <w:rPr>
                <w:rFonts w:eastAsia="Times New Roman" w:cs="Times New Roman"/>
                <w:sz w:val="18"/>
                <w:szCs w:val="20"/>
                <w:vertAlign w:val="subscript"/>
              </w:rPr>
              <w:softHyphen/>
              <w:t>c</w:t>
            </w:r>
            <w:proofErr w:type="spellEnd"/>
          </w:p>
        </w:tc>
        <w:tc>
          <w:tcPr>
            <w:tcW w:w="1000" w:type="pct"/>
            <w:tcBorders>
              <w:top w:val="single" w:sz="4" w:space="0" w:color="auto"/>
              <w:bottom w:val="single" w:sz="4" w:space="0" w:color="auto"/>
            </w:tcBorders>
            <w:vAlign w:val="center"/>
          </w:tcPr>
          <w:p w14:paraId="51973968" w14:textId="53D129DE" w:rsidR="00CA0136" w:rsidRPr="00030BDD" w:rsidRDefault="00CA0136" w:rsidP="00477EF1">
            <w:pPr>
              <w:ind w:firstLine="0"/>
              <w:jc w:val="center"/>
              <w:rPr>
                <w:rFonts w:eastAsia="Times New Roman" w:cs="Times New Roman"/>
                <w:sz w:val="18"/>
                <w:szCs w:val="20"/>
              </w:rPr>
            </w:pPr>
            <w:proofErr w:type="spellStart"/>
            <w:r w:rsidRPr="00030BDD">
              <w:rPr>
                <w:rFonts w:eastAsia="Times New Roman" w:cs="Times New Roman"/>
                <w:sz w:val="18"/>
                <w:szCs w:val="20"/>
              </w:rPr>
              <w:t>ρ</w:t>
            </w:r>
            <w:r w:rsidRPr="00030BDD">
              <w:rPr>
                <w:rFonts w:eastAsia="Times New Roman" w:cs="Times New Roman"/>
                <w:sz w:val="18"/>
                <w:szCs w:val="20"/>
                <w:vertAlign w:val="subscript"/>
              </w:rPr>
              <w:softHyphen/>
            </w:r>
            <w:r w:rsidRPr="00030BDD">
              <w:rPr>
                <w:rFonts w:eastAsia="Times New Roman" w:cs="Times New Roman"/>
                <w:sz w:val="18"/>
                <w:szCs w:val="20"/>
                <w:vertAlign w:val="subscript"/>
              </w:rPr>
              <w:softHyphen/>
              <w:t>vc</w:t>
            </w:r>
            <w:proofErr w:type="spellEnd"/>
          </w:p>
        </w:tc>
      </w:tr>
      <w:tr w:rsidR="00030BDD" w:rsidRPr="00030BDD" w14:paraId="7CDE9546" w14:textId="77777777" w:rsidTr="00DB5D76">
        <w:trPr>
          <w:trHeight w:val="284"/>
        </w:trPr>
        <w:tc>
          <w:tcPr>
            <w:tcW w:w="1000" w:type="pct"/>
            <w:tcBorders>
              <w:top w:val="single" w:sz="4" w:space="0" w:color="auto"/>
            </w:tcBorders>
          </w:tcPr>
          <w:p w14:paraId="6890367C" w14:textId="05AAE426"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LF</w:t>
            </w:r>
          </w:p>
        </w:tc>
        <w:tc>
          <w:tcPr>
            <w:tcW w:w="1000" w:type="pct"/>
            <w:tcBorders>
              <w:top w:val="single" w:sz="4" w:space="0" w:color="auto"/>
            </w:tcBorders>
          </w:tcPr>
          <w:p w14:paraId="7F87205D" w14:textId="143087A3"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5</w:t>
            </w:r>
          </w:p>
        </w:tc>
        <w:tc>
          <w:tcPr>
            <w:tcW w:w="1000" w:type="pct"/>
            <w:tcBorders>
              <w:top w:val="single" w:sz="4" w:space="0" w:color="auto"/>
            </w:tcBorders>
          </w:tcPr>
          <w:p w14:paraId="7DF19082" w14:textId="5ACD64A1"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0.851</w:t>
            </w:r>
          </w:p>
        </w:tc>
        <w:tc>
          <w:tcPr>
            <w:tcW w:w="1000" w:type="pct"/>
            <w:tcBorders>
              <w:top w:val="single" w:sz="4" w:space="0" w:color="auto"/>
            </w:tcBorders>
          </w:tcPr>
          <w:p w14:paraId="3741CDD4" w14:textId="23DE5A8E"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0.94</w:t>
            </w:r>
          </w:p>
        </w:tc>
        <w:tc>
          <w:tcPr>
            <w:tcW w:w="1000" w:type="pct"/>
            <w:tcBorders>
              <w:top w:val="single" w:sz="4" w:space="0" w:color="auto"/>
            </w:tcBorders>
          </w:tcPr>
          <w:p w14:paraId="72820891" w14:textId="729D5397"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65.24</w:t>
            </w:r>
          </w:p>
        </w:tc>
      </w:tr>
      <w:tr w:rsidR="00030BDD" w:rsidRPr="00030BDD" w14:paraId="0BC42985" w14:textId="77777777" w:rsidTr="00DB5D76">
        <w:trPr>
          <w:trHeight w:val="284"/>
        </w:trPr>
        <w:tc>
          <w:tcPr>
            <w:tcW w:w="1000" w:type="pct"/>
          </w:tcPr>
          <w:p w14:paraId="0211A142" w14:textId="667EA2BB"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PF</w:t>
            </w:r>
          </w:p>
        </w:tc>
        <w:tc>
          <w:tcPr>
            <w:tcW w:w="1000" w:type="pct"/>
          </w:tcPr>
          <w:p w14:paraId="79642588" w14:textId="24D02BFE"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4</w:t>
            </w:r>
          </w:p>
        </w:tc>
        <w:tc>
          <w:tcPr>
            <w:tcW w:w="1000" w:type="pct"/>
          </w:tcPr>
          <w:p w14:paraId="1200DA55" w14:textId="31A82C12"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0.896</w:t>
            </w:r>
          </w:p>
        </w:tc>
        <w:tc>
          <w:tcPr>
            <w:tcW w:w="1000" w:type="pct"/>
          </w:tcPr>
          <w:p w14:paraId="45C4A61A" w14:textId="71515B3C"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0.84</w:t>
            </w:r>
          </w:p>
        </w:tc>
        <w:tc>
          <w:tcPr>
            <w:tcW w:w="1000" w:type="pct"/>
          </w:tcPr>
          <w:p w14:paraId="24250844" w14:textId="52DFB2F0"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68.47</w:t>
            </w:r>
          </w:p>
        </w:tc>
      </w:tr>
      <w:tr w:rsidR="00030BDD" w:rsidRPr="00030BDD" w14:paraId="3EC1F5BF" w14:textId="77777777" w:rsidTr="00DB5D76">
        <w:trPr>
          <w:trHeight w:val="284"/>
        </w:trPr>
        <w:tc>
          <w:tcPr>
            <w:tcW w:w="1000" w:type="pct"/>
          </w:tcPr>
          <w:p w14:paraId="7F798870" w14:textId="60BFC01B"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DF</w:t>
            </w:r>
          </w:p>
        </w:tc>
        <w:tc>
          <w:tcPr>
            <w:tcW w:w="1000" w:type="pct"/>
          </w:tcPr>
          <w:p w14:paraId="74742892" w14:textId="3C858259"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3</w:t>
            </w:r>
          </w:p>
        </w:tc>
        <w:tc>
          <w:tcPr>
            <w:tcW w:w="1000" w:type="pct"/>
          </w:tcPr>
          <w:p w14:paraId="27455ADB" w14:textId="725DEF06"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0.898</w:t>
            </w:r>
          </w:p>
        </w:tc>
        <w:tc>
          <w:tcPr>
            <w:tcW w:w="1000" w:type="pct"/>
          </w:tcPr>
          <w:p w14:paraId="2ABB5A1A" w14:textId="047344B2"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0.89</w:t>
            </w:r>
          </w:p>
        </w:tc>
        <w:tc>
          <w:tcPr>
            <w:tcW w:w="1000" w:type="pct"/>
          </w:tcPr>
          <w:p w14:paraId="707C696A" w14:textId="38DA38C8"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70.63</w:t>
            </w:r>
          </w:p>
        </w:tc>
      </w:tr>
      <w:tr w:rsidR="00030BDD" w:rsidRPr="00030BDD" w14:paraId="25058C7B" w14:textId="77777777" w:rsidTr="00DB5D76">
        <w:trPr>
          <w:trHeight w:val="284"/>
        </w:trPr>
        <w:tc>
          <w:tcPr>
            <w:tcW w:w="1000" w:type="pct"/>
          </w:tcPr>
          <w:p w14:paraId="31FD74AF" w14:textId="6AFFED2F"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AF</w:t>
            </w:r>
          </w:p>
        </w:tc>
        <w:tc>
          <w:tcPr>
            <w:tcW w:w="1000" w:type="pct"/>
          </w:tcPr>
          <w:p w14:paraId="63721E4F" w14:textId="69DDD85D"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3</w:t>
            </w:r>
          </w:p>
        </w:tc>
        <w:tc>
          <w:tcPr>
            <w:tcW w:w="1000" w:type="pct"/>
          </w:tcPr>
          <w:p w14:paraId="2C01BA81" w14:textId="2F06B7A0"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0.901</w:t>
            </w:r>
          </w:p>
        </w:tc>
        <w:tc>
          <w:tcPr>
            <w:tcW w:w="1000" w:type="pct"/>
          </w:tcPr>
          <w:p w14:paraId="595CBFBA" w14:textId="78AEE667"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0.87</w:t>
            </w:r>
          </w:p>
        </w:tc>
        <w:tc>
          <w:tcPr>
            <w:tcW w:w="1000" w:type="pct"/>
          </w:tcPr>
          <w:p w14:paraId="56342CBE" w14:textId="7FBBF875"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69.61</w:t>
            </w:r>
          </w:p>
        </w:tc>
      </w:tr>
      <w:tr w:rsidR="00030BDD" w:rsidRPr="00030BDD" w14:paraId="27DDABA9" w14:textId="77777777" w:rsidTr="00DB5D76">
        <w:trPr>
          <w:trHeight w:val="284"/>
        </w:trPr>
        <w:tc>
          <w:tcPr>
            <w:tcW w:w="1000" w:type="pct"/>
            <w:tcBorders>
              <w:bottom w:val="nil"/>
            </w:tcBorders>
          </w:tcPr>
          <w:p w14:paraId="60EB1DDA" w14:textId="4F7862AB"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FF</w:t>
            </w:r>
          </w:p>
        </w:tc>
        <w:tc>
          <w:tcPr>
            <w:tcW w:w="1000" w:type="pct"/>
            <w:tcBorders>
              <w:bottom w:val="nil"/>
            </w:tcBorders>
          </w:tcPr>
          <w:p w14:paraId="36E525DD" w14:textId="68E65B7C"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3</w:t>
            </w:r>
          </w:p>
        </w:tc>
        <w:tc>
          <w:tcPr>
            <w:tcW w:w="1000" w:type="pct"/>
            <w:tcBorders>
              <w:bottom w:val="nil"/>
            </w:tcBorders>
          </w:tcPr>
          <w:p w14:paraId="0FEA57D2" w14:textId="6E734FBB"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0.867</w:t>
            </w:r>
          </w:p>
        </w:tc>
        <w:tc>
          <w:tcPr>
            <w:tcW w:w="1000" w:type="pct"/>
            <w:tcBorders>
              <w:bottom w:val="nil"/>
            </w:tcBorders>
          </w:tcPr>
          <w:p w14:paraId="2C37C02C" w14:textId="73629A12"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0.98</w:t>
            </w:r>
          </w:p>
        </w:tc>
        <w:tc>
          <w:tcPr>
            <w:tcW w:w="1000" w:type="pct"/>
            <w:tcBorders>
              <w:bottom w:val="nil"/>
            </w:tcBorders>
          </w:tcPr>
          <w:p w14:paraId="71D42A41" w14:textId="252A8A2C"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75.28</w:t>
            </w:r>
          </w:p>
        </w:tc>
      </w:tr>
      <w:tr w:rsidR="00030BDD" w:rsidRPr="00030BDD" w14:paraId="0F3CC337" w14:textId="77777777" w:rsidTr="00DB5D76">
        <w:trPr>
          <w:trHeight w:val="284"/>
        </w:trPr>
        <w:tc>
          <w:tcPr>
            <w:tcW w:w="1000" w:type="pct"/>
            <w:tcBorders>
              <w:top w:val="nil"/>
              <w:bottom w:val="single" w:sz="4" w:space="0" w:color="auto"/>
            </w:tcBorders>
          </w:tcPr>
          <w:p w14:paraId="10C8BC6F" w14:textId="7407CA03"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IF</w:t>
            </w:r>
          </w:p>
        </w:tc>
        <w:tc>
          <w:tcPr>
            <w:tcW w:w="1000" w:type="pct"/>
            <w:tcBorders>
              <w:top w:val="nil"/>
              <w:bottom w:val="single" w:sz="4" w:space="0" w:color="auto"/>
            </w:tcBorders>
          </w:tcPr>
          <w:p w14:paraId="7FF19B21" w14:textId="68508500"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3</w:t>
            </w:r>
          </w:p>
        </w:tc>
        <w:tc>
          <w:tcPr>
            <w:tcW w:w="1000" w:type="pct"/>
            <w:tcBorders>
              <w:top w:val="nil"/>
              <w:bottom w:val="single" w:sz="4" w:space="0" w:color="auto"/>
            </w:tcBorders>
          </w:tcPr>
          <w:p w14:paraId="72D932A7" w14:textId="1D92E824"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0.882</w:t>
            </w:r>
          </w:p>
        </w:tc>
        <w:tc>
          <w:tcPr>
            <w:tcW w:w="1000" w:type="pct"/>
            <w:tcBorders>
              <w:top w:val="nil"/>
              <w:bottom w:val="single" w:sz="4" w:space="0" w:color="auto"/>
            </w:tcBorders>
          </w:tcPr>
          <w:p w14:paraId="11791FA4" w14:textId="5D22B896"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0.81</w:t>
            </w:r>
          </w:p>
        </w:tc>
        <w:tc>
          <w:tcPr>
            <w:tcW w:w="1000" w:type="pct"/>
            <w:tcBorders>
              <w:top w:val="nil"/>
              <w:bottom w:val="single" w:sz="4" w:space="0" w:color="auto"/>
            </w:tcBorders>
          </w:tcPr>
          <w:p w14:paraId="6EBF8A80" w14:textId="6BCDD7BB" w:rsidR="00CA0136" w:rsidRPr="00030BDD" w:rsidRDefault="00CA0136" w:rsidP="00477EF1">
            <w:pPr>
              <w:ind w:firstLine="0"/>
              <w:jc w:val="center"/>
              <w:rPr>
                <w:rFonts w:eastAsia="Times New Roman" w:cs="Times New Roman"/>
                <w:sz w:val="18"/>
                <w:szCs w:val="20"/>
              </w:rPr>
            </w:pPr>
            <w:r w:rsidRPr="00030BDD">
              <w:rPr>
                <w:rFonts w:eastAsia="Times New Roman" w:cs="Times New Roman"/>
                <w:sz w:val="18"/>
                <w:szCs w:val="20"/>
              </w:rPr>
              <w:t>73.22</w:t>
            </w:r>
          </w:p>
        </w:tc>
      </w:tr>
      <w:tr w:rsidR="00030BDD" w:rsidRPr="00030BDD" w14:paraId="0FBB5CB6" w14:textId="77777777" w:rsidTr="00DB5D76">
        <w:trPr>
          <w:trHeight w:val="284"/>
        </w:trPr>
        <w:tc>
          <w:tcPr>
            <w:tcW w:w="5000" w:type="pct"/>
            <w:gridSpan w:val="5"/>
            <w:tcBorders>
              <w:top w:val="single" w:sz="4" w:space="0" w:color="auto"/>
            </w:tcBorders>
          </w:tcPr>
          <w:p w14:paraId="07A1392F" w14:textId="77777777" w:rsidR="009479E1" w:rsidRPr="00030BDD" w:rsidRDefault="009479E1" w:rsidP="009479E1">
            <w:pPr>
              <w:ind w:firstLine="0"/>
              <w:rPr>
                <w:rFonts w:eastAsia="Times New Roman" w:cs="Times New Roman"/>
                <w:sz w:val="18"/>
                <w:szCs w:val="20"/>
              </w:rPr>
            </w:pPr>
            <w:r w:rsidRPr="00030BDD">
              <w:rPr>
                <w:rFonts w:eastAsia="Times New Roman" w:cs="Times New Roman"/>
                <w:sz w:val="18"/>
                <w:szCs w:val="20"/>
              </w:rPr>
              <w:t xml:space="preserve">Standardized Loading Estimates = 1.67 &gt; 0.5 </w:t>
            </w:r>
          </w:p>
          <w:p w14:paraId="69B76F7F" w14:textId="713CFFF2" w:rsidR="00CF4662" w:rsidRPr="00030BDD" w:rsidRDefault="009479E1" w:rsidP="00CF4662">
            <w:pPr>
              <w:ind w:firstLine="0"/>
              <w:rPr>
                <w:rFonts w:eastAsia="Times New Roman" w:cs="Times New Roman"/>
                <w:sz w:val="18"/>
                <w:szCs w:val="20"/>
              </w:rPr>
            </w:pPr>
            <w:r w:rsidRPr="00030BDD">
              <w:rPr>
                <w:rFonts w:eastAsia="Times New Roman" w:cs="Times New Roman"/>
                <w:sz w:val="18"/>
                <w:szCs w:val="20"/>
              </w:rPr>
              <w:t xml:space="preserve">Composite Reliability (CR) </w:t>
            </w:r>
            <w:r w:rsidR="00CF4662" w:rsidRPr="00030BDD">
              <w:rPr>
                <w:rFonts w:eastAsia="Times New Roman" w:cs="Times New Roman"/>
                <w:sz w:val="18"/>
                <w:szCs w:val="20"/>
              </w:rPr>
              <w:t xml:space="preserve">= 2.32 </w:t>
            </w:r>
            <w:r w:rsidRPr="00030BDD">
              <w:rPr>
                <w:rFonts w:eastAsia="Times New Roman" w:cs="Times New Roman"/>
                <w:sz w:val="18"/>
                <w:szCs w:val="20"/>
              </w:rPr>
              <w:t>&gt; 0.7</w:t>
            </w:r>
          </w:p>
          <w:p w14:paraId="33588857" w14:textId="77777777" w:rsidR="00CF4662" w:rsidRPr="00030BDD" w:rsidRDefault="009479E1" w:rsidP="00CF4662">
            <w:pPr>
              <w:ind w:firstLine="0"/>
              <w:rPr>
                <w:rFonts w:eastAsia="Times New Roman" w:cs="Times New Roman"/>
                <w:sz w:val="18"/>
                <w:szCs w:val="20"/>
              </w:rPr>
            </w:pPr>
            <w:r w:rsidRPr="00030BDD">
              <w:rPr>
                <w:rFonts w:eastAsia="Times New Roman" w:cs="Times New Roman"/>
                <w:sz w:val="18"/>
                <w:szCs w:val="20"/>
              </w:rPr>
              <w:t xml:space="preserve">Average Variance Extracted (AVE) </w:t>
            </w:r>
            <w:r w:rsidR="00CF4662" w:rsidRPr="00030BDD">
              <w:rPr>
                <w:rFonts w:eastAsia="Times New Roman" w:cs="Times New Roman"/>
                <w:sz w:val="18"/>
                <w:szCs w:val="20"/>
              </w:rPr>
              <w:t xml:space="preserve">= 1.68 </w:t>
            </w:r>
            <w:r w:rsidRPr="00030BDD">
              <w:rPr>
                <w:rFonts w:eastAsia="Times New Roman" w:cs="Times New Roman"/>
                <w:sz w:val="18"/>
                <w:szCs w:val="20"/>
              </w:rPr>
              <w:t>&gt;</w:t>
            </w:r>
            <w:r w:rsidR="00CF4662" w:rsidRPr="00030BDD">
              <w:rPr>
                <w:rFonts w:eastAsia="Times New Roman" w:cs="Times New Roman"/>
                <w:sz w:val="18"/>
                <w:szCs w:val="20"/>
              </w:rPr>
              <w:t xml:space="preserve"> </w:t>
            </w:r>
            <w:r w:rsidRPr="00030BDD">
              <w:rPr>
                <w:rFonts w:eastAsia="Times New Roman" w:cs="Times New Roman"/>
                <w:sz w:val="18"/>
                <w:szCs w:val="20"/>
              </w:rPr>
              <w:t>0.5</w:t>
            </w:r>
          </w:p>
          <w:p w14:paraId="52EFAF7D" w14:textId="77777777" w:rsidR="00CF4662" w:rsidRPr="00030BDD" w:rsidRDefault="009479E1" w:rsidP="00CF4662">
            <w:pPr>
              <w:ind w:firstLine="0"/>
              <w:rPr>
                <w:rFonts w:eastAsia="Times New Roman" w:cs="Times New Roman"/>
                <w:sz w:val="18"/>
                <w:szCs w:val="20"/>
              </w:rPr>
            </w:pPr>
            <w:r w:rsidRPr="00030BDD">
              <w:rPr>
                <w:rFonts w:eastAsia="Times New Roman" w:cs="Times New Roman"/>
                <w:sz w:val="18"/>
                <w:szCs w:val="20"/>
              </w:rPr>
              <w:t xml:space="preserve">Maximum Shared Variance (MSV) </w:t>
            </w:r>
            <w:r w:rsidR="00CF4662" w:rsidRPr="00030BDD">
              <w:rPr>
                <w:rFonts w:eastAsia="Times New Roman" w:cs="Times New Roman"/>
                <w:sz w:val="18"/>
                <w:szCs w:val="20"/>
              </w:rPr>
              <w:t xml:space="preserve">= 1.04 </w:t>
            </w:r>
            <w:r w:rsidRPr="00030BDD">
              <w:rPr>
                <w:rFonts w:eastAsia="Times New Roman" w:cs="Times New Roman"/>
                <w:sz w:val="18"/>
                <w:szCs w:val="20"/>
              </w:rPr>
              <w:t>&lt; Average Variance Extracted (AVE)</w:t>
            </w:r>
            <w:r w:rsidR="00CF4662" w:rsidRPr="00030BDD">
              <w:rPr>
                <w:rFonts w:eastAsia="Times New Roman" w:cs="Times New Roman"/>
                <w:sz w:val="18"/>
                <w:szCs w:val="20"/>
              </w:rPr>
              <w:t xml:space="preserve"> = 1.68</w:t>
            </w:r>
          </w:p>
          <w:p w14:paraId="052C4E10" w14:textId="74952B36" w:rsidR="009479E1" w:rsidRPr="00030BDD" w:rsidRDefault="009479E1" w:rsidP="00CF4662">
            <w:pPr>
              <w:ind w:firstLine="0"/>
              <w:rPr>
                <w:rFonts w:eastAsia="Times New Roman" w:cs="Times New Roman"/>
                <w:sz w:val="18"/>
                <w:szCs w:val="20"/>
              </w:rPr>
            </w:pPr>
            <w:r w:rsidRPr="00030BDD">
              <w:rPr>
                <w:rFonts w:eastAsia="Times New Roman" w:cs="Times New Roman"/>
                <w:sz w:val="18"/>
                <w:szCs w:val="20"/>
              </w:rPr>
              <w:t>Square Root of AVE (SQRTAVE)</w:t>
            </w:r>
            <w:r w:rsidR="00CF4662" w:rsidRPr="00030BDD">
              <w:rPr>
                <w:rFonts w:eastAsia="Times New Roman" w:cs="Times New Roman"/>
                <w:sz w:val="18"/>
                <w:szCs w:val="20"/>
              </w:rPr>
              <w:t xml:space="preserve"> = 1.30 </w:t>
            </w:r>
            <w:r w:rsidRPr="00030BDD">
              <w:rPr>
                <w:rFonts w:eastAsia="Times New Roman" w:cs="Times New Roman"/>
                <w:sz w:val="18"/>
                <w:szCs w:val="20"/>
              </w:rPr>
              <w:t>&gt; Inter-Construct Correlations</w:t>
            </w:r>
            <w:r w:rsidR="00CF4662" w:rsidRPr="00030BDD">
              <w:rPr>
                <w:rFonts w:eastAsia="Times New Roman" w:cs="Times New Roman"/>
                <w:sz w:val="18"/>
                <w:szCs w:val="20"/>
              </w:rPr>
              <w:t xml:space="preserve"> = 1.15</w:t>
            </w:r>
            <w:r w:rsidRPr="00030BDD">
              <w:rPr>
                <w:rFonts w:eastAsia="Times New Roman" w:cs="Times New Roman"/>
                <w:sz w:val="18"/>
                <w:szCs w:val="20"/>
              </w:rPr>
              <w:t>.</w:t>
            </w:r>
          </w:p>
        </w:tc>
      </w:tr>
    </w:tbl>
    <w:p w14:paraId="725B7E6F" w14:textId="4546DC9C" w:rsidR="00020656" w:rsidRPr="00030BDD" w:rsidRDefault="00020656" w:rsidP="00DB5D76">
      <w:pPr>
        <w:spacing w:before="120" w:line="240" w:lineRule="auto"/>
      </w:pPr>
      <w:r w:rsidRPr="00030BDD">
        <w:t>According to the data shown in Figure 5, the chi-square/df test value = 1</w:t>
      </w:r>
      <w:r w:rsidR="00CD0A70" w:rsidRPr="00030BDD">
        <w:t>.</w:t>
      </w:r>
      <w:r w:rsidRPr="00030BDD">
        <w:t>754 &lt; 2; GFI = 0.973; TLI = 0.961; CFI = 0.984 &gt; 0.9; RMSEA = 0.059 &lt; 0.06; PCLOSE = 1.091 &gt; 0.05, so the observed variables ensure convergence (c</w:t>
      </w:r>
      <w:r w:rsidR="007C73CE">
        <w:t>o</w:t>
      </w:r>
      <w:r w:rsidRPr="00030BDD">
        <w:t xml:space="preserve">nvergent validity), discriminant validity and reliability. In addition, </w:t>
      </w:r>
      <w:proofErr w:type="spellStart"/>
      <w:r w:rsidR="00CD0A70" w:rsidRPr="00030BDD">
        <w:rPr>
          <w:rFonts w:eastAsia="Times New Roman" w:cs="Times New Roman"/>
          <w:szCs w:val="24"/>
        </w:rPr>
        <w:t>ρ</w:t>
      </w:r>
      <w:r w:rsidR="00CD0A70" w:rsidRPr="00030BDD">
        <w:rPr>
          <w:rFonts w:eastAsia="Times New Roman" w:cs="Times New Roman"/>
          <w:szCs w:val="24"/>
          <w:vertAlign w:val="subscript"/>
        </w:rPr>
        <w:softHyphen/>
      </w:r>
      <w:r w:rsidR="00CD0A70" w:rsidRPr="00030BDD">
        <w:rPr>
          <w:rFonts w:eastAsia="Times New Roman" w:cs="Times New Roman"/>
          <w:szCs w:val="24"/>
          <w:vertAlign w:val="subscript"/>
        </w:rPr>
        <w:softHyphen/>
        <w:t>c</w:t>
      </w:r>
      <w:proofErr w:type="spellEnd"/>
      <w:r w:rsidR="00CD0A70" w:rsidRPr="00030BDD">
        <w:rPr>
          <w:rFonts w:eastAsia="Times New Roman" w:cs="Times New Roman"/>
          <w:szCs w:val="24"/>
          <w:vertAlign w:val="subscript"/>
        </w:rPr>
        <w:t>,</w:t>
      </w:r>
      <w:r w:rsidR="00CD0A70" w:rsidRPr="00030BDD">
        <w:rPr>
          <w:rFonts w:eastAsia="Times New Roman" w:cs="Times New Roman"/>
          <w:szCs w:val="24"/>
        </w:rPr>
        <w:t xml:space="preserve"> </w:t>
      </w:r>
      <w:proofErr w:type="spellStart"/>
      <w:r w:rsidR="00CD0A70" w:rsidRPr="00030BDD">
        <w:rPr>
          <w:rFonts w:eastAsia="Times New Roman" w:cs="Times New Roman"/>
          <w:szCs w:val="24"/>
        </w:rPr>
        <w:t>ρ</w:t>
      </w:r>
      <w:r w:rsidR="00CD0A70" w:rsidRPr="00030BDD">
        <w:rPr>
          <w:rFonts w:eastAsia="Times New Roman" w:cs="Times New Roman"/>
          <w:szCs w:val="24"/>
          <w:vertAlign w:val="subscript"/>
        </w:rPr>
        <w:softHyphen/>
      </w:r>
      <w:r w:rsidR="00CD0A70" w:rsidRPr="00030BDD">
        <w:rPr>
          <w:rFonts w:eastAsia="Times New Roman" w:cs="Times New Roman"/>
          <w:szCs w:val="24"/>
          <w:vertAlign w:val="subscript"/>
        </w:rPr>
        <w:softHyphen/>
      </w:r>
      <w:proofErr w:type="gramStart"/>
      <w:r w:rsidR="00CD0A70" w:rsidRPr="00030BDD">
        <w:rPr>
          <w:rFonts w:eastAsia="Times New Roman" w:cs="Times New Roman"/>
          <w:szCs w:val="24"/>
          <w:vertAlign w:val="subscript"/>
        </w:rPr>
        <w:t>vc</w:t>
      </w:r>
      <w:proofErr w:type="spellEnd"/>
      <w:r w:rsidR="00CD0A70" w:rsidRPr="00030BDD">
        <w:rPr>
          <w:rFonts w:eastAsia="Times New Roman" w:cs="Times New Roman"/>
          <w:szCs w:val="24"/>
          <w:vertAlign w:val="subscript"/>
        </w:rPr>
        <w:t xml:space="preserve"> </w:t>
      </w:r>
      <w:r w:rsidR="00CD0A70" w:rsidRPr="00030BDD">
        <w:rPr>
          <w:rFonts w:eastAsia="Times New Roman" w:cs="Times New Roman"/>
          <w:szCs w:val="28"/>
        </w:rPr>
        <w:t xml:space="preserve"> </w:t>
      </w:r>
      <w:r w:rsidRPr="00030BDD">
        <w:t>&gt;</w:t>
      </w:r>
      <w:proofErr w:type="gramEnd"/>
      <w:r w:rsidRPr="00030BDD">
        <w:t xml:space="preserve"> 0.5 (Table 7) so the test conditions are satisfied.</w:t>
      </w:r>
    </w:p>
    <w:p w14:paraId="093B0024" w14:textId="77777777" w:rsidR="00C11F13" w:rsidRPr="00030BDD" w:rsidRDefault="00C11F13" w:rsidP="00251BEF">
      <w:pPr>
        <w:spacing w:after="80" w:line="240" w:lineRule="auto"/>
        <w:jc w:val="center"/>
        <w:rPr>
          <w:rFonts w:eastAsia="Calibri" w:cs="Times New Roman"/>
          <w:b/>
          <w:sz w:val="20"/>
          <w:szCs w:val="24"/>
        </w:rPr>
      </w:pPr>
    </w:p>
    <w:p w14:paraId="64F05853" w14:textId="338D0E8A" w:rsidR="00752A92" w:rsidRPr="00030BDD" w:rsidRDefault="00752A92" w:rsidP="00752A92">
      <w:pPr>
        <w:spacing w:after="80" w:line="240" w:lineRule="auto"/>
        <w:ind w:firstLine="0"/>
        <w:rPr>
          <w:rFonts w:eastAsia="Calibri" w:cs="Times New Roman"/>
          <w:b/>
          <w:sz w:val="20"/>
          <w:szCs w:val="24"/>
        </w:rPr>
      </w:pPr>
      <w:r w:rsidRPr="00030BDD">
        <w:rPr>
          <w:noProof/>
        </w:rPr>
        <w:lastRenderedPageBreak/>
        <w:drawing>
          <wp:inline distT="0" distB="0" distL="0" distR="0" wp14:anchorId="4573A5B0" wp14:editId="5786BE03">
            <wp:extent cx="5731510" cy="4461510"/>
            <wp:effectExtent l="57150" t="57150" r="59690" b="533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461510"/>
                    </a:xfrm>
                    <a:prstGeom prst="rect">
                      <a:avLst/>
                    </a:prstGeom>
                    <a:scene3d>
                      <a:camera prst="orthographicFront"/>
                      <a:lightRig rig="threePt" dir="t"/>
                    </a:scene3d>
                    <a:sp3d extrusionH="76200" contourW="12700">
                      <a:extrusionClr>
                        <a:schemeClr val="tx1"/>
                      </a:extrusionClr>
                      <a:contourClr>
                        <a:schemeClr val="tx1"/>
                      </a:contourClr>
                    </a:sp3d>
                  </pic:spPr>
                </pic:pic>
              </a:graphicData>
            </a:graphic>
          </wp:inline>
        </w:drawing>
      </w:r>
    </w:p>
    <w:p w14:paraId="765E86D5" w14:textId="4A7821AF" w:rsidR="00020656" w:rsidRPr="00030BDD" w:rsidRDefault="00752A92" w:rsidP="00DB5D76">
      <w:pPr>
        <w:spacing w:before="120" w:line="240" w:lineRule="auto"/>
        <w:ind w:firstLine="0"/>
        <w:jc w:val="center"/>
        <w:rPr>
          <w:rFonts w:eastAsia="Times New Roman" w:cs="Times New Roman"/>
          <w:szCs w:val="28"/>
        </w:rPr>
      </w:pPr>
      <w:r w:rsidRPr="00030BDD">
        <w:rPr>
          <w:rFonts w:eastAsia="Times New Roman" w:cs="Times New Roman"/>
          <w:b/>
          <w:bCs/>
          <w:szCs w:val="28"/>
        </w:rPr>
        <w:t>Fig</w:t>
      </w:r>
      <w:r w:rsidR="00534A16">
        <w:rPr>
          <w:rFonts w:eastAsia="Times New Roman" w:cs="Times New Roman"/>
          <w:b/>
          <w:bCs/>
          <w:szCs w:val="28"/>
        </w:rPr>
        <w:t>ure</w:t>
      </w:r>
      <w:r w:rsidR="00866293" w:rsidRPr="00030BDD">
        <w:rPr>
          <w:rFonts w:eastAsia="Times New Roman" w:cs="Times New Roman"/>
          <w:b/>
          <w:bCs/>
          <w:szCs w:val="28"/>
        </w:rPr>
        <w:t xml:space="preserve"> 5</w:t>
      </w:r>
      <w:r w:rsidRPr="00030BDD">
        <w:rPr>
          <w:rFonts w:eastAsia="Times New Roman" w:cs="Times New Roman"/>
          <w:b/>
          <w:bCs/>
          <w:szCs w:val="28"/>
        </w:rPr>
        <w:t>.</w:t>
      </w:r>
      <w:r w:rsidR="00847118" w:rsidRPr="00030BDD">
        <w:rPr>
          <w:rFonts w:eastAsia="Times New Roman" w:cs="Times New Roman"/>
          <w:b/>
          <w:bCs/>
          <w:szCs w:val="28"/>
        </w:rPr>
        <w:t xml:space="preserve"> </w:t>
      </w:r>
      <w:r w:rsidR="00020656" w:rsidRPr="00030BDD">
        <w:rPr>
          <w:rFonts w:eastAsia="Times New Roman" w:cs="Times New Roman"/>
          <w:szCs w:val="28"/>
        </w:rPr>
        <w:t>The SEM model evaluating the impact of factor groups</w:t>
      </w:r>
    </w:p>
    <w:p w14:paraId="110D3A9C" w14:textId="438E1EA8" w:rsidR="00752A92" w:rsidRPr="00030BDD" w:rsidRDefault="00752A92" w:rsidP="00251BEF">
      <w:pPr>
        <w:spacing w:after="80" w:line="240" w:lineRule="auto"/>
        <w:jc w:val="center"/>
        <w:rPr>
          <w:rFonts w:eastAsia="Calibri" w:cs="Times New Roman"/>
          <w:b/>
          <w:sz w:val="20"/>
          <w:szCs w:val="24"/>
        </w:rPr>
      </w:pPr>
    </w:p>
    <w:p w14:paraId="54DB4002" w14:textId="6C3151FE" w:rsidR="00963BFB" w:rsidRPr="00030BDD" w:rsidRDefault="00963BFB" w:rsidP="00534A16">
      <w:pPr>
        <w:spacing w:after="120" w:line="240" w:lineRule="auto"/>
        <w:ind w:firstLine="0"/>
        <w:rPr>
          <w:rFonts w:eastAsia="Times New Roman" w:cs="Times New Roman"/>
          <w:szCs w:val="28"/>
        </w:rPr>
      </w:pPr>
      <w:r w:rsidRPr="00534A16">
        <w:rPr>
          <w:rFonts w:eastAsia="Times New Roman" w:cs="Times New Roman"/>
          <w:b/>
          <w:bCs/>
          <w:szCs w:val="28"/>
        </w:rPr>
        <w:t xml:space="preserve">Table </w:t>
      </w:r>
      <w:r w:rsidR="00480E97" w:rsidRPr="00534A16">
        <w:rPr>
          <w:rFonts w:eastAsia="Times New Roman" w:cs="Times New Roman"/>
          <w:b/>
          <w:bCs/>
          <w:szCs w:val="28"/>
        </w:rPr>
        <w:t>7</w:t>
      </w:r>
      <w:r w:rsidR="00480E97" w:rsidRPr="00030BDD">
        <w:rPr>
          <w:rFonts w:eastAsia="Times New Roman" w:cs="Times New Roman"/>
          <w:szCs w:val="28"/>
        </w:rPr>
        <w:t>.</w:t>
      </w:r>
      <w:r w:rsidRPr="00030BDD">
        <w:rPr>
          <w:rFonts w:eastAsia="Times New Roman" w:cs="Times New Roman"/>
          <w:szCs w:val="28"/>
        </w:rPr>
        <w:t xml:space="preserve"> </w:t>
      </w:r>
      <w:r w:rsidR="006423F1" w:rsidRPr="00030BDD">
        <w:rPr>
          <w:rFonts w:eastAsia="Times New Roman" w:cs="Times New Roman"/>
          <w:szCs w:val="28"/>
        </w:rPr>
        <w:t>SEM scale test results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7"/>
        <w:gridCol w:w="1928"/>
        <w:gridCol w:w="1928"/>
        <w:gridCol w:w="1928"/>
      </w:tblGrid>
      <w:tr w:rsidR="00030BDD" w:rsidRPr="00030BDD" w14:paraId="474E3FAD" w14:textId="77777777" w:rsidTr="00DB5D76">
        <w:trPr>
          <w:trHeight w:val="284"/>
        </w:trPr>
        <w:tc>
          <w:tcPr>
            <w:tcW w:w="1000" w:type="pct"/>
            <w:tcBorders>
              <w:top w:val="single" w:sz="4" w:space="0" w:color="auto"/>
              <w:bottom w:val="single" w:sz="4" w:space="0" w:color="auto"/>
            </w:tcBorders>
          </w:tcPr>
          <w:p w14:paraId="7A336836" w14:textId="526311AB" w:rsidR="00CA0136" w:rsidRPr="00030BDD" w:rsidRDefault="00CD0A70" w:rsidP="00A53810">
            <w:pPr>
              <w:ind w:firstLine="0"/>
              <w:jc w:val="center"/>
              <w:rPr>
                <w:rFonts w:eastAsia="Times New Roman" w:cs="Times New Roman"/>
                <w:sz w:val="18"/>
                <w:szCs w:val="16"/>
              </w:rPr>
            </w:pPr>
            <w:r w:rsidRPr="00030BDD">
              <w:rPr>
                <w:sz w:val="18"/>
                <w:szCs w:val="16"/>
              </w:rPr>
              <w:t>Ind</w:t>
            </w:r>
            <w:r w:rsidR="00CA0136" w:rsidRPr="00030BDD">
              <w:rPr>
                <w:sz w:val="18"/>
                <w:szCs w:val="16"/>
              </w:rPr>
              <w:t xml:space="preserve">ependent variable </w:t>
            </w:r>
          </w:p>
        </w:tc>
        <w:tc>
          <w:tcPr>
            <w:tcW w:w="1000" w:type="pct"/>
            <w:tcBorders>
              <w:top w:val="single" w:sz="4" w:space="0" w:color="auto"/>
              <w:bottom w:val="single" w:sz="4" w:space="0" w:color="auto"/>
            </w:tcBorders>
          </w:tcPr>
          <w:p w14:paraId="2131D781" w14:textId="79293EF9" w:rsidR="00CA0136" w:rsidRPr="00030BDD" w:rsidRDefault="00CA0136" w:rsidP="00A53810">
            <w:pPr>
              <w:ind w:firstLine="0"/>
              <w:jc w:val="center"/>
              <w:rPr>
                <w:rFonts w:eastAsia="Times New Roman" w:cs="Times New Roman"/>
                <w:sz w:val="18"/>
                <w:szCs w:val="16"/>
              </w:rPr>
            </w:pPr>
            <w:r w:rsidRPr="00030BDD">
              <w:rPr>
                <w:sz w:val="18"/>
                <w:szCs w:val="16"/>
              </w:rPr>
              <w:t>Observable variable</w:t>
            </w:r>
          </w:p>
        </w:tc>
        <w:tc>
          <w:tcPr>
            <w:tcW w:w="1000" w:type="pct"/>
            <w:tcBorders>
              <w:top w:val="single" w:sz="4" w:space="0" w:color="auto"/>
              <w:bottom w:val="single" w:sz="4" w:space="0" w:color="auto"/>
            </w:tcBorders>
            <w:vAlign w:val="center"/>
          </w:tcPr>
          <w:p w14:paraId="10253B52" w14:textId="77777777"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Cronbach’s Alpha</w:t>
            </w:r>
          </w:p>
        </w:tc>
        <w:tc>
          <w:tcPr>
            <w:tcW w:w="1000" w:type="pct"/>
            <w:tcBorders>
              <w:top w:val="single" w:sz="4" w:space="0" w:color="auto"/>
              <w:bottom w:val="single" w:sz="4" w:space="0" w:color="auto"/>
            </w:tcBorders>
            <w:vAlign w:val="center"/>
          </w:tcPr>
          <w:p w14:paraId="7F6168E4" w14:textId="77777777" w:rsidR="00CA0136" w:rsidRPr="00030BDD" w:rsidRDefault="00CA0136" w:rsidP="00A53810">
            <w:pPr>
              <w:ind w:firstLine="0"/>
              <w:jc w:val="center"/>
              <w:rPr>
                <w:rFonts w:eastAsia="Times New Roman" w:cs="Times New Roman"/>
                <w:sz w:val="18"/>
                <w:szCs w:val="16"/>
              </w:rPr>
            </w:pPr>
            <w:proofErr w:type="spellStart"/>
            <w:r w:rsidRPr="00030BDD">
              <w:rPr>
                <w:rFonts w:eastAsia="Times New Roman" w:cs="Times New Roman"/>
                <w:sz w:val="18"/>
                <w:szCs w:val="16"/>
              </w:rPr>
              <w:t>ρ</w:t>
            </w:r>
            <w:r w:rsidRPr="00030BDD">
              <w:rPr>
                <w:rFonts w:eastAsia="Times New Roman" w:cs="Times New Roman"/>
                <w:sz w:val="18"/>
                <w:szCs w:val="16"/>
                <w:vertAlign w:val="subscript"/>
              </w:rPr>
              <w:softHyphen/>
            </w:r>
            <w:r w:rsidRPr="00030BDD">
              <w:rPr>
                <w:rFonts w:eastAsia="Times New Roman" w:cs="Times New Roman"/>
                <w:sz w:val="18"/>
                <w:szCs w:val="16"/>
                <w:vertAlign w:val="subscript"/>
              </w:rPr>
              <w:softHyphen/>
              <w:t>c</w:t>
            </w:r>
            <w:proofErr w:type="spellEnd"/>
          </w:p>
        </w:tc>
        <w:tc>
          <w:tcPr>
            <w:tcW w:w="1000" w:type="pct"/>
            <w:tcBorders>
              <w:top w:val="single" w:sz="4" w:space="0" w:color="auto"/>
              <w:bottom w:val="single" w:sz="4" w:space="0" w:color="auto"/>
            </w:tcBorders>
            <w:vAlign w:val="center"/>
          </w:tcPr>
          <w:p w14:paraId="5701E432" w14:textId="77777777" w:rsidR="00CA0136" w:rsidRPr="00030BDD" w:rsidRDefault="00CA0136" w:rsidP="00A53810">
            <w:pPr>
              <w:ind w:firstLine="0"/>
              <w:jc w:val="center"/>
              <w:rPr>
                <w:rFonts w:eastAsia="Times New Roman" w:cs="Times New Roman"/>
                <w:sz w:val="18"/>
                <w:szCs w:val="16"/>
              </w:rPr>
            </w:pPr>
            <w:proofErr w:type="spellStart"/>
            <w:r w:rsidRPr="00030BDD">
              <w:rPr>
                <w:rFonts w:eastAsia="Times New Roman" w:cs="Times New Roman"/>
                <w:sz w:val="18"/>
                <w:szCs w:val="16"/>
              </w:rPr>
              <w:t>ρ</w:t>
            </w:r>
            <w:r w:rsidRPr="00030BDD">
              <w:rPr>
                <w:rFonts w:eastAsia="Times New Roman" w:cs="Times New Roman"/>
                <w:sz w:val="18"/>
                <w:szCs w:val="16"/>
                <w:vertAlign w:val="subscript"/>
              </w:rPr>
              <w:softHyphen/>
            </w:r>
            <w:r w:rsidRPr="00030BDD">
              <w:rPr>
                <w:rFonts w:eastAsia="Times New Roman" w:cs="Times New Roman"/>
                <w:sz w:val="18"/>
                <w:szCs w:val="16"/>
                <w:vertAlign w:val="subscript"/>
              </w:rPr>
              <w:softHyphen/>
              <w:t>vc</w:t>
            </w:r>
            <w:proofErr w:type="spellEnd"/>
          </w:p>
        </w:tc>
      </w:tr>
      <w:tr w:rsidR="00030BDD" w:rsidRPr="00030BDD" w14:paraId="315FCF74" w14:textId="77777777" w:rsidTr="00DB5D76">
        <w:trPr>
          <w:trHeight w:val="284"/>
        </w:trPr>
        <w:tc>
          <w:tcPr>
            <w:tcW w:w="1000" w:type="pct"/>
            <w:tcBorders>
              <w:top w:val="single" w:sz="4" w:space="0" w:color="auto"/>
            </w:tcBorders>
          </w:tcPr>
          <w:p w14:paraId="1FED9C80" w14:textId="33F79C37"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LF</w:t>
            </w:r>
          </w:p>
        </w:tc>
        <w:tc>
          <w:tcPr>
            <w:tcW w:w="1000" w:type="pct"/>
            <w:tcBorders>
              <w:top w:val="single" w:sz="4" w:space="0" w:color="auto"/>
            </w:tcBorders>
          </w:tcPr>
          <w:p w14:paraId="7999AD5E" w14:textId="0F8AE6DB"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5</w:t>
            </w:r>
          </w:p>
        </w:tc>
        <w:tc>
          <w:tcPr>
            <w:tcW w:w="1000" w:type="pct"/>
            <w:tcBorders>
              <w:top w:val="single" w:sz="4" w:space="0" w:color="auto"/>
            </w:tcBorders>
          </w:tcPr>
          <w:p w14:paraId="179CEB4F" w14:textId="2F89A1FE"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0.934</w:t>
            </w:r>
          </w:p>
        </w:tc>
        <w:tc>
          <w:tcPr>
            <w:tcW w:w="1000" w:type="pct"/>
            <w:tcBorders>
              <w:top w:val="single" w:sz="4" w:space="0" w:color="auto"/>
            </w:tcBorders>
          </w:tcPr>
          <w:p w14:paraId="79FBE86C" w14:textId="408DB8B5"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0.82</w:t>
            </w:r>
          </w:p>
        </w:tc>
        <w:tc>
          <w:tcPr>
            <w:tcW w:w="1000" w:type="pct"/>
            <w:tcBorders>
              <w:top w:val="single" w:sz="4" w:space="0" w:color="auto"/>
            </w:tcBorders>
          </w:tcPr>
          <w:p w14:paraId="50107650" w14:textId="7FE419A4"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74.62</w:t>
            </w:r>
          </w:p>
        </w:tc>
      </w:tr>
      <w:tr w:rsidR="00030BDD" w:rsidRPr="00030BDD" w14:paraId="7591DEE2" w14:textId="77777777" w:rsidTr="00DB5D76">
        <w:trPr>
          <w:trHeight w:val="284"/>
        </w:trPr>
        <w:tc>
          <w:tcPr>
            <w:tcW w:w="1000" w:type="pct"/>
          </w:tcPr>
          <w:p w14:paraId="43A65DBF" w14:textId="18DB534B"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PF</w:t>
            </w:r>
          </w:p>
        </w:tc>
        <w:tc>
          <w:tcPr>
            <w:tcW w:w="1000" w:type="pct"/>
          </w:tcPr>
          <w:p w14:paraId="60674299" w14:textId="6100E2D4"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4</w:t>
            </w:r>
          </w:p>
        </w:tc>
        <w:tc>
          <w:tcPr>
            <w:tcW w:w="1000" w:type="pct"/>
          </w:tcPr>
          <w:p w14:paraId="7472DC18" w14:textId="4A664FBC"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0.841</w:t>
            </w:r>
          </w:p>
        </w:tc>
        <w:tc>
          <w:tcPr>
            <w:tcW w:w="1000" w:type="pct"/>
          </w:tcPr>
          <w:p w14:paraId="75726FDD" w14:textId="63FE3061"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0.95</w:t>
            </w:r>
          </w:p>
        </w:tc>
        <w:tc>
          <w:tcPr>
            <w:tcW w:w="1000" w:type="pct"/>
          </w:tcPr>
          <w:p w14:paraId="423A67E6" w14:textId="6D716D9A"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79.04</w:t>
            </w:r>
          </w:p>
        </w:tc>
      </w:tr>
      <w:tr w:rsidR="00030BDD" w:rsidRPr="00030BDD" w14:paraId="04A6BA16" w14:textId="77777777" w:rsidTr="00DB5D76">
        <w:trPr>
          <w:trHeight w:val="284"/>
        </w:trPr>
        <w:tc>
          <w:tcPr>
            <w:tcW w:w="1000" w:type="pct"/>
          </w:tcPr>
          <w:p w14:paraId="78206AFA" w14:textId="0D6D212B"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DF</w:t>
            </w:r>
          </w:p>
        </w:tc>
        <w:tc>
          <w:tcPr>
            <w:tcW w:w="1000" w:type="pct"/>
          </w:tcPr>
          <w:p w14:paraId="0EB4E1CC" w14:textId="022A7ACB"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3</w:t>
            </w:r>
          </w:p>
        </w:tc>
        <w:tc>
          <w:tcPr>
            <w:tcW w:w="1000" w:type="pct"/>
          </w:tcPr>
          <w:p w14:paraId="4C471504" w14:textId="1AD35FC7"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0.872</w:t>
            </w:r>
          </w:p>
        </w:tc>
        <w:tc>
          <w:tcPr>
            <w:tcW w:w="1000" w:type="pct"/>
          </w:tcPr>
          <w:p w14:paraId="5DFE2659" w14:textId="198D19EF"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0.86</w:t>
            </w:r>
          </w:p>
        </w:tc>
        <w:tc>
          <w:tcPr>
            <w:tcW w:w="1000" w:type="pct"/>
          </w:tcPr>
          <w:p w14:paraId="7A1213BF" w14:textId="7FE16771"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68.32</w:t>
            </w:r>
          </w:p>
        </w:tc>
      </w:tr>
      <w:tr w:rsidR="00030BDD" w:rsidRPr="00030BDD" w14:paraId="2C615CD1" w14:textId="77777777" w:rsidTr="00DB5D76">
        <w:trPr>
          <w:trHeight w:val="284"/>
        </w:trPr>
        <w:tc>
          <w:tcPr>
            <w:tcW w:w="1000" w:type="pct"/>
          </w:tcPr>
          <w:p w14:paraId="0B3D8C9A" w14:textId="778B94F2"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AF</w:t>
            </w:r>
          </w:p>
        </w:tc>
        <w:tc>
          <w:tcPr>
            <w:tcW w:w="1000" w:type="pct"/>
          </w:tcPr>
          <w:p w14:paraId="5347A2AC" w14:textId="1EB3F233"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3</w:t>
            </w:r>
          </w:p>
        </w:tc>
        <w:tc>
          <w:tcPr>
            <w:tcW w:w="1000" w:type="pct"/>
          </w:tcPr>
          <w:p w14:paraId="7E387932" w14:textId="28B7CAA8"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0.858</w:t>
            </w:r>
          </w:p>
        </w:tc>
        <w:tc>
          <w:tcPr>
            <w:tcW w:w="1000" w:type="pct"/>
          </w:tcPr>
          <w:p w14:paraId="578E75C3" w14:textId="10BC3117"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0.80</w:t>
            </w:r>
          </w:p>
        </w:tc>
        <w:tc>
          <w:tcPr>
            <w:tcW w:w="1000" w:type="pct"/>
          </w:tcPr>
          <w:p w14:paraId="0F48AAC3" w14:textId="0EAF3686"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68.45</w:t>
            </w:r>
          </w:p>
        </w:tc>
      </w:tr>
      <w:tr w:rsidR="00030BDD" w:rsidRPr="00030BDD" w14:paraId="34BE8338" w14:textId="77777777" w:rsidTr="00DB5D76">
        <w:trPr>
          <w:trHeight w:val="284"/>
        </w:trPr>
        <w:tc>
          <w:tcPr>
            <w:tcW w:w="1000" w:type="pct"/>
          </w:tcPr>
          <w:p w14:paraId="2E328C87" w14:textId="7C67F005"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FF</w:t>
            </w:r>
          </w:p>
        </w:tc>
        <w:tc>
          <w:tcPr>
            <w:tcW w:w="1000" w:type="pct"/>
          </w:tcPr>
          <w:p w14:paraId="6445DF46" w14:textId="71D692E4"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3</w:t>
            </w:r>
          </w:p>
        </w:tc>
        <w:tc>
          <w:tcPr>
            <w:tcW w:w="1000" w:type="pct"/>
          </w:tcPr>
          <w:p w14:paraId="67935E2A" w14:textId="7F2CEE2F"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0.903</w:t>
            </w:r>
          </w:p>
        </w:tc>
        <w:tc>
          <w:tcPr>
            <w:tcW w:w="1000" w:type="pct"/>
          </w:tcPr>
          <w:p w14:paraId="1B905404" w14:textId="14EE35E0"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0.87</w:t>
            </w:r>
          </w:p>
        </w:tc>
        <w:tc>
          <w:tcPr>
            <w:tcW w:w="1000" w:type="pct"/>
          </w:tcPr>
          <w:p w14:paraId="0AF3E05E" w14:textId="3B249A2B"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78.36</w:t>
            </w:r>
          </w:p>
        </w:tc>
      </w:tr>
      <w:tr w:rsidR="007C3943" w:rsidRPr="00030BDD" w14:paraId="17DC9910" w14:textId="77777777" w:rsidTr="00DB5D76">
        <w:trPr>
          <w:trHeight w:val="284"/>
        </w:trPr>
        <w:tc>
          <w:tcPr>
            <w:tcW w:w="1000" w:type="pct"/>
          </w:tcPr>
          <w:p w14:paraId="33152680" w14:textId="4FCE2452"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IF</w:t>
            </w:r>
          </w:p>
        </w:tc>
        <w:tc>
          <w:tcPr>
            <w:tcW w:w="1000" w:type="pct"/>
          </w:tcPr>
          <w:p w14:paraId="4D72D105" w14:textId="3254426B"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3</w:t>
            </w:r>
          </w:p>
        </w:tc>
        <w:tc>
          <w:tcPr>
            <w:tcW w:w="1000" w:type="pct"/>
          </w:tcPr>
          <w:p w14:paraId="48C98276" w14:textId="52E17E4E"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0.877</w:t>
            </w:r>
          </w:p>
        </w:tc>
        <w:tc>
          <w:tcPr>
            <w:tcW w:w="1000" w:type="pct"/>
          </w:tcPr>
          <w:p w14:paraId="759EB3F1" w14:textId="63931ABF"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0.94</w:t>
            </w:r>
          </w:p>
        </w:tc>
        <w:tc>
          <w:tcPr>
            <w:tcW w:w="1000" w:type="pct"/>
          </w:tcPr>
          <w:p w14:paraId="646A24E7" w14:textId="04CDCB3C" w:rsidR="00CA0136" w:rsidRPr="00030BDD" w:rsidRDefault="00CA0136" w:rsidP="00A53810">
            <w:pPr>
              <w:ind w:firstLine="0"/>
              <w:jc w:val="center"/>
              <w:rPr>
                <w:rFonts w:eastAsia="Times New Roman" w:cs="Times New Roman"/>
                <w:sz w:val="18"/>
                <w:szCs w:val="16"/>
              </w:rPr>
            </w:pPr>
            <w:r w:rsidRPr="00030BDD">
              <w:rPr>
                <w:rFonts w:eastAsia="Times New Roman" w:cs="Times New Roman"/>
                <w:sz w:val="18"/>
                <w:szCs w:val="16"/>
              </w:rPr>
              <w:t>69.75</w:t>
            </w:r>
          </w:p>
        </w:tc>
      </w:tr>
    </w:tbl>
    <w:p w14:paraId="0BBCCA06" w14:textId="77777777" w:rsidR="00963BFB" w:rsidRPr="00030BDD" w:rsidRDefault="00963BFB" w:rsidP="00963BFB">
      <w:pPr>
        <w:spacing w:line="240" w:lineRule="auto"/>
        <w:rPr>
          <w:rFonts w:eastAsia="Times New Roman" w:cs="Times New Roman"/>
          <w:szCs w:val="28"/>
        </w:rPr>
      </w:pPr>
    </w:p>
    <w:p w14:paraId="59D12298" w14:textId="739E0CE5" w:rsidR="007C3943" w:rsidRPr="00030BDD" w:rsidRDefault="006423F1" w:rsidP="00764BED">
      <w:r w:rsidRPr="00030BDD">
        <w:t>According to Table 8, the remaining variables all have sig (P) &lt; 0.05, so all variables have an impact on the realization of financial revenues from land. Standardized regression weights have different values, which proves that the influencing factors have different degrees of impact on the realization of financial revenues from land.</w:t>
      </w:r>
    </w:p>
    <w:p w14:paraId="0A371FFF" w14:textId="77777777" w:rsidR="007C3943" w:rsidRPr="00030BDD" w:rsidRDefault="007C3943" w:rsidP="00764BED">
      <w:pPr>
        <w:rPr>
          <w:rFonts w:eastAsia="Calibri" w:cs="Times New Roman"/>
          <w:b/>
          <w:sz w:val="20"/>
          <w:szCs w:val="24"/>
        </w:rPr>
      </w:pPr>
    </w:p>
    <w:p w14:paraId="720364E2" w14:textId="530280D6" w:rsidR="00764BED" w:rsidRPr="00030BDD" w:rsidRDefault="00764BED" w:rsidP="00534A16">
      <w:pPr>
        <w:spacing w:after="80" w:line="240" w:lineRule="auto"/>
        <w:ind w:firstLine="0"/>
        <w:outlineLvl w:val="3"/>
        <w:rPr>
          <w:rFonts w:eastAsia="Times New Roman" w:cs="Times New Roman"/>
          <w:bCs/>
          <w:szCs w:val="24"/>
        </w:rPr>
      </w:pPr>
      <w:r w:rsidRPr="00030BDD">
        <w:rPr>
          <w:rFonts w:eastAsia="Times New Roman" w:cs="Times New Roman"/>
          <w:b/>
          <w:bCs/>
          <w:sz w:val="20"/>
          <w:szCs w:val="24"/>
        </w:rPr>
        <w:t xml:space="preserve">Table 8. </w:t>
      </w:r>
      <w:r w:rsidR="006423F1" w:rsidRPr="00030BDD">
        <w:rPr>
          <w:rFonts w:eastAsia="Times New Roman" w:cs="Times New Roman"/>
          <w:bCs/>
          <w:szCs w:val="24"/>
        </w:rPr>
        <w:t xml:space="preserve">Research hypothesis test results </w:t>
      </w:r>
      <w:r w:rsidRPr="00030BDD">
        <w:rPr>
          <w:rFonts w:eastAsia="Times New Roman" w:cs="Times New Roman"/>
          <w:bCs/>
          <w:szCs w:val="24"/>
        </w:rPr>
        <w:t>(SEM)</w:t>
      </w:r>
    </w:p>
    <w:tbl>
      <w:tblPr>
        <w:tblStyle w:val="bangtc1"/>
        <w:tblW w:w="5000" w:type="pct"/>
        <w:jc w:val="center"/>
        <w:tblBorders>
          <w:top w:val="single" w:sz="4" w:space="0" w:color="auto"/>
          <w:bottom w:val="single" w:sz="4" w:space="0" w:color="auto"/>
        </w:tblBorders>
        <w:tblLook w:val="04A0" w:firstRow="1" w:lastRow="0" w:firstColumn="1" w:lastColumn="0" w:noHBand="0" w:noVBand="1"/>
      </w:tblPr>
      <w:tblGrid>
        <w:gridCol w:w="2053"/>
        <w:gridCol w:w="2359"/>
        <w:gridCol w:w="1303"/>
        <w:gridCol w:w="615"/>
        <w:gridCol w:w="615"/>
        <w:gridCol w:w="615"/>
        <w:gridCol w:w="1124"/>
        <w:gridCol w:w="954"/>
      </w:tblGrid>
      <w:tr w:rsidR="00030BDD" w:rsidRPr="00030BDD" w14:paraId="3BBCFA76" w14:textId="77777777" w:rsidTr="00E447D9">
        <w:trPr>
          <w:trHeight w:val="576"/>
          <w:jc w:val="center"/>
        </w:trPr>
        <w:tc>
          <w:tcPr>
            <w:tcW w:w="2288" w:type="pct"/>
            <w:gridSpan w:val="2"/>
            <w:tcBorders>
              <w:top w:val="single" w:sz="4" w:space="0" w:color="auto"/>
              <w:bottom w:val="single" w:sz="4" w:space="0" w:color="auto"/>
            </w:tcBorders>
            <w:vAlign w:val="center"/>
          </w:tcPr>
          <w:p w14:paraId="0742159C" w14:textId="77777777" w:rsidR="00764BED" w:rsidRPr="00030BDD" w:rsidRDefault="00764BED" w:rsidP="00E447D9">
            <w:pPr>
              <w:ind w:firstLine="0"/>
              <w:jc w:val="center"/>
              <w:rPr>
                <w:rFonts w:eastAsia="Calibri"/>
                <w:sz w:val="16"/>
                <w:lang w:eastAsia="ar-SA"/>
              </w:rPr>
            </w:pPr>
            <w:r w:rsidRPr="00030BDD">
              <w:rPr>
                <w:rFonts w:eastAsia="Calibri"/>
                <w:bCs/>
                <w:sz w:val="16"/>
                <w:lang w:eastAsia="ar-SA"/>
              </w:rPr>
              <w:t>Relationship between variables</w:t>
            </w:r>
          </w:p>
        </w:tc>
        <w:tc>
          <w:tcPr>
            <w:tcW w:w="676" w:type="pct"/>
            <w:tcBorders>
              <w:top w:val="single" w:sz="4" w:space="0" w:color="auto"/>
              <w:bottom w:val="single" w:sz="4" w:space="0" w:color="auto"/>
            </w:tcBorders>
            <w:vAlign w:val="center"/>
          </w:tcPr>
          <w:p w14:paraId="0D43BD8B" w14:textId="77777777" w:rsidR="00764BED" w:rsidRPr="00030BDD" w:rsidRDefault="00764BED" w:rsidP="00E447D9">
            <w:pPr>
              <w:ind w:firstLine="0"/>
              <w:jc w:val="center"/>
              <w:rPr>
                <w:rFonts w:eastAsia="Calibri"/>
                <w:sz w:val="16"/>
              </w:rPr>
            </w:pPr>
            <w:r w:rsidRPr="00030BDD">
              <w:rPr>
                <w:rFonts w:eastAsia="Calibri"/>
                <w:sz w:val="16"/>
              </w:rPr>
              <w:t>Unstandardized regression weights</w:t>
            </w:r>
          </w:p>
        </w:tc>
        <w:tc>
          <w:tcPr>
            <w:tcW w:w="319" w:type="pct"/>
            <w:tcBorders>
              <w:top w:val="single" w:sz="4" w:space="0" w:color="auto"/>
              <w:bottom w:val="single" w:sz="4" w:space="0" w:color="auto"/>
            </w:tcBorders>
            <w:vAlign w:val="center"/>
          </w:tcPr>
          <w:p w14:paraId="7ACB35FD" w14:textId="77777777" w:rsidR="00764BED" w:rsidRPr="00030BDD" w:rsidRDefault="00764BED" w:rsidP="00E447D9">
            <w:pPr>
              <w:ind w:firstLine="0"/>
              <w:rPr>
                <w:rFonts w:eastAsia="Calibri"/>
                <w:sz w:val="16"/>
              </w:rPr>
            </w:pPr>
            <w:r w:rsidRPr="00030BDD">
              <w:rPr>
                <w:rFonts w:eastAsia="Calibri"/>
                <w:sz w:val="16"/>
                <w:lang w:eastAsia="ar-SA"/>
              </w:rPr>
              <w:t>S.E.</w:t>
            </w:r>
          </w:p>
        </w:tc>
        <w:tc>
          <w:tcPr>
            <w:tcW w:w="319" w:type="pct"/>
            <w:tcBorders>
              <w:top w:val="single" w:sz="4" w:space="0" w:color="auto"/>
              <w:bottom w:val="single" w:sz="4" w:space="0" w:color="auto"/>
            </w:tcBorders>
            <w:vAlign w:val="center"/>
          </w:tcPr>
          <w:p w14:paraId="60E32976" w14:textId="77777777" w:rsidR="00764BED" w:rsidRPr="00030BDD" w:rsidRDefault="00764BED" w:rsidP="00E447D9">
            <w:pPr>
              <w:ind w:firstLine="0"/>
              <w:rPr>
                <w:rFonts w:eastAsia="Calibri"/>
                <w:sz w:val="16"/>
              </w:rPr>
            </w:pPr>
            <w:r w:rsidRPr="00030BDD">
              <w:rPr>
                <w:rFonts w:eastAsia="Calibri"/>
                <w:sz w:val="16"/>
              </w:rPr>
              <w:t>C.R.</w:t>
            </w:r>
          </w:p>
        </w:tc>
        <w:tc>
          <w:tcPr>
            <w:tcW w:w="319" w:type="pct"/>
            <w:tcBorders>
              <w:top w:val="single" w:sz="4" w:space="0" w:color="auto"/>
              <w:bottom w:val="single" w:sz="4" w:space="0" w:color="auto"/>
            </w:tcBorders>
            <w:vAlign w:val="center"/>
          </w:tcPr>
          <w:p w14:paraId="05BA8C22" w14:textId="77777777" w:rsidR="00764BED" w:rsidRPr="00030BDD" w:rsidRDefault="00764BED" w:rsidP="00E447D9">
            <w:pPr>
              <w:ind w:firstLine="0"/>
              <w:jc w:val="center"/>
              <w:rPr>
                <w:rFonts w:eastAsia="Calibri"/>
                <w:sz w:val="16"/>
              </w:rPr>
            </w:pPr>
            <w:r w:rsidRPr="00030BDD">
              <w:rPr>
                <w:rFonts w:eastAsia="Calibri"/>
                <w:sz w:val="16"/>
              </w:rPr>
              <w:t>P</w:t>
            </w:r>
          </w:p>
        </w:tc>
        <w:tc>
          <w:tcPr>
            <w:tcW w:w="583" w:type="pct"/>
            <w:tcBorders>
              <w:top w:val="single" w:sz="4" w:space="0" w:color="auto"/>
              <w:bottom w:val="single" w:sz="4" w:space="0" w:color="auto"/>
            </w:tcBorders>
            <w:vAlign w:val="center"/>
          </w:tcPr>
          <w:p w14:paraId="609E95EB" w14:textId="77777777" w:rsidR="00764BED" w:rsidRPr="00030BDD" w:rsidRDefault="00764BED" w:rsidP="00E447D9">
            <w:pPr>
              <w:ind w:firstLine="0"/>
              <w:jc w:val="center"/>
              <w:rPr>
                <w:rFonts w:eastAsia="Calibri"/>
                <w:sz w:val="16"/>
              </w:rPr>
            </w:pPr>
            <w:bookmarkStart w:id="27" w:name="_Hlk74405824"/>
            <w:r w:rsidRPr="00030BDD">
              <w:rPr>
                <w:rFonts w:eastAsia="Calibri"/>
                <w:sz w:val="16"/>
              </w:rPr>
              <w:t>Standardized regression weights</w:t>
            </w:r>
            <w:bookmarkEnd w:id="27"/>
          </w:p>
        </w:tc>
        <w:tc>
          <w:tcPr>
            <w:tcW w:w="495" w:type="pct"/>
            <w:tcBorders>
              <w:top w:val="single" w:sz="4" w:space="0" w:color="auto"/>
              <w:bottom w:val="single" w:sz="4" w:space="0" w:color="auto"/>
            </w:tcBorders>
            <w:vAlign w:val="center"/>
          </w:tcPr>
          <w:p w14:paraId="3EEA4099" w14:textId="77777777" w:rsidR="00764BED" w:rsidRPr="00030BDD" w:rsidRDefault="00764BED" w:rsidP="00E447D9">
            <w:pPr>
              <w:ind w:firstLine="0"/>
              <w:jc w:val="center"/>
              <w:rPr>
                <w:rFonts w:eastAsia="Calibri"/>
                <w:sz w:val="16"/>
              </w:rPr>
            </w:pPr>
            <w:r w:rsidRPr="00030BDD">
              <w:rPr>
                <w:rFonts w:eastAsia="Calibri"/>
                <w:sz w:val="16"/>
              </w:rPr>
              <w:t>Order of influence</w:t>
            </w:r>
          </w:p>
        </w:tc>
      </w:tr>
      <w:tr w:rsidR="00030BDD" w:rsidRPr="00030BDD" w14:paraId="11542913" w14:textId="77777777" w:rsidTr="00E447D9">
        <w:trPr>
          <w:trHeight w:val="283"/>
          <w:jc w:val="center"/>
        </w:trPr>
        <w:tc>
          <w:tcPr>
            <w:tcW w:w="1065" w:type="pct"/>
            <w:tcBorders>
              <w:top w:val="single" w:sz="4" w:space="0" w:color="auto"/>
            </w:tcBorders>
          </w:tcPr>
          <w:p w14:paraId="5BE14247" w14:textId="77777777" w:rsidR="00764BED" w:rsidRPr="00030BDD" w:rsidRDefault="00764BED" w:rsidP="00E447D9">
            <w:pPr>
              <w:ind w:firstLine="0"/>
              <w:rPr>
                <w:rFonts w:eastAsia="Calibri"/>
                <w:b/>
                <w:sz w:val="16"/>
                <w:lang w:eastAsia="ar-SA"/>
              </w:rPr>
            </w:pPr>
            <w:r w:rsidRPr="00030BDD">
              <w:rPr>
                <w:i/>
                <w:iCs/>
                <w:sz w:val="18"/>
                <w:szCs w:val="18"/>
              </w:rPr>
              <w:t xml:space="preserve"> Implementation of financial revenues from land </w:t>
            </w:r>
          </w:p>
        </w:tc>
        <w:tc>
          <w:tcPr>
            <w:tcW w:w="1224" w:type="pct"/>
            <w:tcBorders>
              <w:top w:val="single" w:sz="4" w:space="0" w:color="auto"/>
            </w:tcBorders>
            <w:vAlign w:val="center"/>
          </w:tcPr>
          <w:p w14:paraId="6BB88D95" w14:textId="77777777" w:rsidR="00764BED" w:rsidRPr="00030BDD" w:rsidRDefault="00764BED" w:rsidP="00E447D9">
            <w:pPr>
              <w:ind w:firstLine="0"/>
              <w:rPr>
                <w:rFonts w:eastAsia="Calibri"/>
                <w:sz w:val="16"/>
                <w:lang w:eastAsia="ar-SA"/>
              </w:rPr>
            </w:pPr>
            <w:r w:rsidRPr="00030BDD">
              <w:rPr>
                <w:i/>
                <w:iCs/>
                <w:sz w:val="18"/>
                <w:szCs w:val="18"/>
              </w:rPr>
              <w:t xml:space="preserve">&lt;---- Group of legal factors </w:t>
            </w:r>
          </w:p>
        </w:tc>
        <w:tc>
          <w:tcPr>
            <w:tcW w:w="676" w:type="pct"/>
            <w:tcBorders>
              <w:top w:val="single" w:sz="4" w:space="0" w:color="auto"/>
            </w:tcBorders>
            <w:vAlign w:val="center"/>
          </w:tcPr>
          <w:p w14:paraId="221C8DA2"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0.454</w:t>
            </w:r>
          </w:p>
        </w:tc>
        <w:tc>
          <w:tcPr>
            <w:tcW w:w="319" w:type="pct"/>
            <w:tcBorders>
              <w:top w:val="single" w:sz="4" w:space="0" w:color="auto"/>
            </w:tcBorders>
            <w:vAlign w:val="center"/>
          </w:tcPr>
          <w:p w14:paraId="3C72471C"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0.045</w:t>
            </w:r>
          </w:p>
        </w:tc>
        <w:tc>
          <w:tcPr>
            <w:tcW w:w="319" w:type="pct"/>
            <w:tcBorders>
              <w:top w:val="single" w:sz="4" w:space="0" w:color="auto"/>
            </w:tcBorders>
            <w:vAlign w:val="center"/>
          </w:tcPr>
          <w:p w14:paraId="071ECD0D" w14:textId="77777777" w:rsidR="00764BED" w:rsidRPr="00030BDD" w:rsidRDefault="00764BED" w:rsidP="00E447D9">
            <w:pPr>
              <w:ind w:firstLine="0"/>
              <w:jc w:val="center"/>
              <w:rPr>
                <w:rFonts w:eastAsia="Calibri"/>
                <w:sz w:val="16"/>
              </w:rPr>
            </w:pPr>
            <w:r w:rsidRPr="00030BDD">
              <w:rPr>
                <w:rFonts w:eastAsia="Calibri"/>
                <w:sz w:val="16"/>
              </w:rPr>
              <w:t>2.364</w:t>
            </w:r>
          </w:p>
        </w:tc>
        <w:tc>
          <w:tcPr>
            <w:tcW w:w="319" w:type="pct"/>
            <w:tcBorders>
              <w:top w:val="single" w:sz="4" w:space="0" w:color="auto"/>
            </w:tcBorders>
            <w:vAlign w:val="center"/>
          </w:tcPr>
          <w:p w14:paraId="43AD10F6" w14:textId="77777777" w:rsidR="00764BED" w:rsidRPr="00030BDD" w:rsidRDefault="00764BED" w:rsidP="00E447D9">
            <w:pPr>
              <w:ind w:firstLine="0"/>
              <w:jc w:val="center"/>
              <w:rPr>
                <w:rFonts w:eastAsia="Calibri"/>
                <w:sz w:val="16"/>
              </w:rPr>
            </w:pPr>
            <w:r w:rsidRPr="00030BDD">
              <w:rPr>
                <w:rFonts w:eastAsia="Calibri"/>
                <w:sz w:val="16"/>
              </w:rPr>
              <w:t>0.031</w:t>
            </w:r>
          </w:p>
        </w:tc>
        <w:tc>
          <w:tcPr>
            <w:tcW w:w="583" w:type="pct"/>
            <w:tcBorders>
              <w:top w:val="single" w:sz="4" w:space="0" w:color="auto"/>
            </w:tcBorders>
            <w:vAlign w:val="center"/>
          </w:tcPr>
          <w:p w14:paraId="617091C5" w14:textId="77777777" w:rsidR="00764BED" w:rsidRPr="00030BDD" w:rsidRDefault="00764BED" w:rsidP="00E447D9">
            <w:pPr>
              <w:ind w:firstLine="0"/>
              <w:jc w:val="center"/>
              <w:rPr>
                <w:rFonts w:eastAsia="Calibri"/>
                <w:sz w:val="16"/>
              </w:rPr>
            </w:pPr>
            <w:r w:rsidRPr="00030BDD">
              <w:rPr>
                <w:rFonts w:eastAsia="Calibri"/>
                <w:sz w:val="16"/>
              </w:rPr>
              <w:t>0.525</w:t>
            </w:r>
          </w:p>
        </w:tc>
        <w:tc>
          <w:tcPr>
            <w:tcW w:w="495" w:type="pct"/>
            <w:tcBorders>
              <w:top w:val="single" w:sz="4" w:space="0" w:color="auto"/>
            </w:tcBorders>
            <w:vAlign w:val="center"/>
          </w:tcPr>
          <w:p w14:paraId="36951BB1" w14:textId="77777777" w:rsidR="00764BED" w:rsidRPr="00030BDD" w:rsidRDefault="00764BED" w:rsidP="00E447D9">
            <w:pPr>
              <w:ind w:firstLine="0"/>
              <w:jc w:val="center"/>
              <w:rPr>
                <w:rFonts w:eastAsia="Calibri"/>
                <w:sz w:val="16"/>
              </w:rPr>
            </w:pPr>
            <w:r w:rsidRPr="00030BDD">
              <w:rPr>
                <w:rFonts w:eastAsia="Calibri"/>
                <w:sz w:val="16"/>
              </w:rPr>
              <w:t>3</w:t>
            </w:r>
          </w:p>
        </w:tc>
      </w:tr>
      <w:tr w:rsidR="00030BDD" w:rsidRPr="00030BDD" w14:paraId="3C364170" w14:textId="77777777" w:rsidTr="00E447D9">
        <w:trPr>
          <w:trHeight w:val="283"/>
          <w:jc w:val="center"/>
        </w:trPr>
        <w:tc>
          <w:tcPr>
            <w:tcW w:w="1065" w:type="pct"/>
          </w:tcPr>
          <w:p w14:paraId="64B87439" w14:textId="77777777" w:rsidR="00764BED" w:rsidRPr="00030BDD" w:rsidRDefault="00764BED" w:rsidP="00E447D9">
            <w:pPr>
              <w:ind w:firstLine="0"/>
              <w:rPr>
                <w:rFonts w:eastAsia="Calibri"/>
                <w:b/>
                <w:sz w:val="16"/>
                <w:lang w:eastAsia="ar-SA"/>
              </w:rPr>
            </w:pPr>
            <w:r w:rsidRPr="00030BDD">
              <w:rPr>
                <w:i/>
                <w:iCs/>
                <w:sz w:val="18"/>
                <w:szCs w:val="18"/>
              </w:rPr>
              <w:t xml:space="preserve">Implementation of financial revenues from land </w:t>
            </w:r>
          </w:p>
        </w:tc>
        <w:tc>
          <w:tcPr>
            <w:tcW w:w="1224" w:type="pct"/>
            <w:vAlign w:val="center"/>
          </w:tcPr>
          <w:p w14:paraId="134FA300" w14:textId="77777777" w:rsidR="00764BED" w:rsidRPr="00030BDD" w:rsidRDefault="00764BED" w:rsidP="00E447D9">
            <w:pPr>
              <w:ind w:firstLine="0"/>
              <w:rPr>
                <w:rFonts w:eastAsia="Calibri"/>
                <w:sz w:val="16"/>
                <w:lang w:eastAsia="ar-SA"/>
              </w:rPr>
            </w:pPr>
            <w:r w:rsidRPr="00030BDD">
              <w:rPr>
                <w:i/>
                <w:iCs/>
                <w:sz w:val="18"/>
                <w:szCs w:val="18"/>
              </w:rPr>
              <w:t xml:space="preserve">&lt;----Group of personnel factors </w:t>
            </w:r>
          </w:p>
        </w:tc>
        <w:tc>
          <w:tcPr>
            <w:tcW w:w="676" w:type="pct"/>
            <w:vAlign w:val="center"/>
          </w:tcPr>
          <w:p w14:paraId="712CE6E0"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0.714</w:t>
            </w:r>
          </w:p>
        </w:tc>
        <w:tc>
          <w:tcPr>
            <w:tcW w:w="319" w:type="pct"/>
            <w:vAlign w:val="center"/>
          </w:tcPr>
          <w:p w14:paraId="62A22233"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0.043</w:t>
            </w:r>
          </w:p>
        </w:tc>
        <w:tc>
          <w:tcPr>
            <w:tcW w:w="319" w:type="pct"/>
            <w:vAlign w:val="center"/>
          </w:tcPr>
          <w:p w14:paraId="0106DE11" w14:textId="77777777" w:rsidR="00764BED" w:rsidRPr="00030BDD" w:rsidRDefault="00764BED" w:rsidP="00E447D9">
            <w:pPr>
              <w:ind w:firstLine="0"/>
              <w:jc w:val="center"/>
              <w:rPr>
                <w:rFonts w:eastAsia="Calibri"/>
                <w:sz w:val="16"/>
              </w:rPr>
            </w:pPr>
            <w:r w:rsidRPr="00030BDD">
              <w:rPr>
                <w:rFonts w:eastAsia="Calibri"/>
                <w:sz w:val="16"/>
              </w:rPr>
              <w:t>3.145</w:t>
            </w:r>
          </w:p>
        </w:tc>
        <w:tc>
          <w:tcPr>
            <w:tcW w:w="319" w:type="pct"/>
            <w:vAlign w:val="center"/>
          </w:tcPr>
          <w:p w14:paraId="7F81D5FD" w14:textId="77777777" w:rsidR="00764BED" w:rsidRPr="00030BDD" w:rsidRDefault="00764BED" w:rsidP="00E447D9">
            <w:pPr>
              <w:ind w:firstLine="0"/>
              <w:jc w:val="center"/>
              <w:rPr>
                <w:rFonts w:eastAsia="Calibri"/>
                <w:sz w:val="16"/>
              </w:rPr>
            </w:pPr>
            <w:r w:rsidRPr="00030BDD">
              <w:rPr>
                <w:rFonts w:eastAsia="Calibri"/>
                <w:sz w:val="16"/>
              </w:rPr>
              <w:t>0.007</w:t>
            </w:r>
          </w:p>
        </w:tc>
        <w:tc>
          <w:tcPr>
            <w:tcW w:w="583" w:type="pct"/>
            <w:vAlign w:val="center"/>
          </w:tcPr>
          <w:p w14:paraId="32FB445F" w14:textId="77777777" w:rsidR="00764BED" w:rsidRPr="00030BDD" w:rsidRDefault="00764BED" w:rsidP="00E447D9">
            <w:pPr>
              <w:ind w:firstLine="0"/>
              <w:jc w:val="center"/>
              <w:rPr>
                <w:rFonts w:eastAsia="Calibri"/>
                <w:sz w:val="16"/>
              </w:rPr>
            </w:pPr>
            <w:r w:rsidRPr="00030BDD">
              <w:rPr>
                <w:rFonts w:eastAsia="Calibri"/>
                <w:sz w:val="16"/>
              </w:rPr>
              <w:t>0.821</w:t>
            </w:r>
          </w:p>
        </w:tc>
        <w:tc>
          <w:tcPr>
            <w:tcW w:w="495" w:type="pct"/>
            <w:vAlign w:val="center"/>
          </w:tcPr>
          <w:p w14:paraId="6C7AC075" w14:textId="77777777" w:rsidR="00764BED" w:rsidRPr="00030BDD" w:rsidRDefault="00764BED" w:rsidP="00E447D9">
            <w:pPr>
              <w:ind w:firstLine="0"/>
              <w:jc w:val="center"/>
              <w:rPr>
                <w:rFonts w:eastAsia="Calibri"/>
                <w:sz w:val="16"/>
              </w:rPr>
            </w:pPr>
            <w:r w:rsidRPr="00030BDD">
              <w:rPr>
                <w:rFonts w:eastAsia="Calibri"/>
                <w:sz w:val="16"/>
              </w:rPr>
              <w:t>1</w:t>
            </w:r>
          </w:p>
        </w:tc>
      </w:tr>
      <w:tr w:rsidR="00030BDD" w:rsidRPr="00030BDD" w14:paraId="3B507251" w14:textId="77777777" w:rsidTr="00E447D9">
        <w:trPr>
          <w:trHeight w:val="283"/>
          <w:jc w:val="center"/>
        </w:trPr>
        <w:tc>
          <w:tcPr>
            <w:tcW w:w="1065" w:type="pct"/>
          </w:tcPr>
          <w:p w14:paraId="08794620" w14:textId="77777777" w:rsidR="00764BED" w:rsidRPr="00030BDD" w:rsidRDefault="00764BED" w:rsidP="00E447D9">
            <w:pPr>
              <w:ind w:firstLine="0"/>
              <w:rPr>
                <w:rFonts w:eastAsia="Calibri"/>
                <w:b/>
                <w:sz w:val="16"/>
                <w:lang w:eastAsia="ar-SA"/>
              </w:rPr>
            </w:pPr>
            <w:r w:rsidRPr="00030BDD">
              <w:rPr>
                <w:i/>
                <w:iCs/>
                <w:sz w:val="18"/>
                <w:szCs w:val="18"/>
              </w:rPr>
              <w:lastRenderedPageBreak/>
              <w:t xml:space="preserve"> Implementation of financial revenues from land </w:t>
            </w:r>
          </w:p>
        </w:tc>
        <w:tc>
          <w:tcPr>
            <w:tcW w:w="1224" w:type="pct"/>
            <w:vAlign w:val="center"/>
          </w:tcPr>
          <w:p w14:paraId="2F83E456" w14:textId="77777777" w:rsidR="00764BED" w:rsidRPr="00030BDD" w:rsidRDefault="00764BED" w:rsidP="00E447D9">
            <w:pPr>
              <w:ind w:firstLine="0"/>
              <w:rPr>
                <w:rFonts w:eastAsia="Calibri"/>
                <w:sz w:val="16"/>
                <w:lang w:eastAsia="ar-SA"/>
              </w:rPr>
            </w:pPr>
            <w:r w:rsidRPr="00030BDD">
              <w:rPr>
                <w:i/>
                <w:iCs/>
                <w:sz w:val="18"/>
                <w:szCs w:val="18"/>
              </w:rPr>
              <w:t xml:space="preserve">&lt;----Group of Land database factors </w:t>
            </w:r>
          </w:p>
        </w:tc>
        <w:tc>
          <w:tcPr>
            <w:tcW w:w="676" w:type="pct"/>
            <w:vAlign w:val="center"/>
          </w:tcPr>
          <w:p w14:paraId="71DB7F3F"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0.551</w:t>
            </w:r>
          </w:p>
        </w:tc>
        <w:tc>
          <w:tcPr>
            <w:tcW w:w="319" w:type="pct"/>
            <w:vAlign w:val="center"/>
          </w:tcPr>
          <w:p w14:paraId="0CAD8315"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0.547</w:t>
            </w:r>
          </w:p>
        </w:tc>
        <w:tc>
          <w:tcPr>
            <w:tcW w:w="319" w:type="pct"/>
            <w:vAlign w:val="center"/>
          </w:tcPr>
          <w:p w14:paraId="778A8562" w14:textId="77777777" w:rsidR="00764BED" w:rsidRPr="00030BDD" w:rsidRDefault="00764BED" w:rsidP="00E447D9">
            <w:pPr>
              <w:ind w:firstLine="0"/>
              <w:jc w:val="center"/>
              <w:rPr>
                <w:rFonts w:eastAsia="Calibri"/>
                <w:sz w:val="16"/>
              </w:rPr>
            </w:pPr>
            <w:r w:rsidRPr="00030BDD">
              <w:rPr>
                <w:rFonts w:eastAsia="Calibri"/>
                <w:sz w:val="16"/>
              </w:rPr>
              <w:t>4.102</w:t>
            </w:r>
          </w:p>
        </w:tc>
        <w:tc>
          <w:tcPr>
            <w:tcW w:w="319" w:type="pct"/>
            <w:vAlign w:val="center"/>
          </w:tcPr>
          <w:p w14:paraId="182BE8C1" w14:textId="77777777" w:rsidR="00764BED" w:rsidRPr="00030BDD" w:rsidRDefault="00764BED" w:rsidP="00E447D9">
            <w:pPr>
              <w:ind w:firstLine="0"/>
              <w:jc w:val="center"/>
              <w:rPr>
                <w:rFonts w:eastAsia="Calibri"/>
                <w:sz w:val="16"/>
              </w:rPr>
            </w:pPr>
            <w:r w:rsidRPr="00030BDD">
              <w:rPr>
                <w:rFonts w:eastAsia="Calibri"/>
                <w:sz w:val="16"/>
              </w:rPr>
              <w:t>0.022</w:t>
            </w:r>
          </w:p>
        </w:tc>
        <w:tc>
          <w:tcPr>
            <w:tcW w:w="583" w:type="pct"/>
            <w:vAlign w:val="center"/>
          </w:tcPr>
          <w:p w14:paraId="678CFA2B" w14:textId="77777777" w:rsidR="00764BED" w:rsidRPr="00030BDD" w:rsidRDefault="00764BED" w:rsidP="00E447D9">
            <w:pPr>
              <w:ind w:firstLine="0"/>
              <w:jc w:val="center"/>
              <w:rPr>
                <w:rFonts w:eastAsia="Calibri"/>
                <w:sz w:val="16"/>
              </w:rPr>
            </w:pPr>
            <w:r w:rsidRPr="00030BDD">
              <w:rPr>
                <w:rFonts w:eastAsia="Calibri"/>
                <w:sz w:val="16"/>
              </w:rPr>
              <w:t>0.636</w:t>
            </w:r>
          </w:p>
        </w:tc>
        <w:tc>
          <w:tcPr>
            <w:tcW w:w="495" w:type="pct"/>
            <w:vAlign w:val="center"/>
          </w:tcPr>
          <w:p w14:paraId="26663D75" w14:textId="77777777" w:rsidR="00764BED" w:rsidRPr="00030BDD" w:rsidRDefault="00764BED" w:rsidP="00E447D9">
            <w:pPr>
              <w:ind w:firstLine="0"/>
              <w:jc w:val="center"/>
              <w:rPr>
                <w:rFonts w:eastAsia="Calibri"/>
                <w:sz w:val="16"/>
              </w:rPr>
            </w:pPr>
            <w:r w:rsidRPr="00030BDD">
              <w:rPr>
                <w:rFonts w:eastAsia="Calibri"/>
                <w:sz w:val="16"/>
              </w:rPr>
              <w:t>2</w:t>
            </w:r>
          </w:p>
        </w:tc>
      </w:tr>
      <w:tr w:rsidR="00030BDD" w:rsidRPr="00030BDD" w14:paraId="4531D7DC" w14:textId="77777777" w:rsidTr="00E447D9">
        <w:trPr>
          <w:trHeight w:val="283"/>
          <w:jc w:val="center"/>
        </w:trPr>
        <w:tc>
          <w:tcPr>
            <w:tcW w:w="1065" w:type="pct"/>
          </w:tcPr>
          <w:p w14:paraId="183E6BD7" w14:textId="77777777" w:rsidR="00764BED" w:rsidRPr="00030BDD" w:rsidRDefault="00764BED" w:rsidP="00E447D9">
            <w:pPr>
              <w:ind w:firstLine="0"/>
              <w:rPr>
                <w:rFonts w:eastAsia="Calibri"/>
                <w:b/>
                <w:sz w:val="16"/>
                <w:lang w:eastAsia="ar-SA"/>
              </w:rPr>
            </w:pPr>
            <w:r w:rsidRPr="00030BDD">
              <w:rPr>
                <w:i/>
                <w:iCs/>
                <w:sz w:val="18"/>
                <w:szCs w:val="18"/>
              </w:rPr>
              <w:t xml:space="preserve"> Implementation of financial revenues from land </w:t>
            </w:r>
          </w:p>
        </w:tc>
        <w:tc>
          <w:tcPr>
            <w:tcW w:w="1224" w:type="pct"/>
            <w:vAlign w:val="center"/>
          </w:tcPr>
          <w:p w14:paraId="2DBBC57D" w14:textId="77777777" w:rsidR="00764BED" w:rsidRPr="00030BDD" w:rsidRDefault="00764BED" w:rsidP="00E447D9">
            <w:pPr>
              <w:ind w:firstLine="0"/>
              <w:rPr>
                <w:rFonts w:eastAsia="Calibri"/>
                <w:sz w:val="16"/>
                <w:lang w:eastAsia="ar-SA"/>
              </w:rPr>
            </w:pPr>
            <w:r w:rsidRPr="00030BDD">
              <w:rPr>
                <w:i/>
                <w:iCs/>
                <w:sz w:val="18"/>
                <w:szCs w:val="18"/>
              </w:rPr>
              <w:t xml:space="preserve">&lt;----Group of factors for carrying out administrative procedures </w:t>
            </w:r>
          </w:p>
        </w:tc>
        <w:tc>
          <w:tcPr>
            <w:tcW w:w="676" w:type="pct"/>
            <w:vAlign w:val="center"/>
          </w:tcPr>
          <w:p w14:paraId="17941099"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0.417</w:t>
            </w:r>
          </w:p>
        </w:tc>
        <w:tc>
          <w:tcPr>
            <w:tcW w:w="319" w:type="pct"/>
            <w:vAlign w:val="center"/>
          </w:tcPr>
          <w:p w14:paraId="264D7C4D"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0.646</w:t>
            </w:r>
          </w:p>
        </w:tc>
        <w:tc>
          <w:tcPr>
            <w:tcW w:w="319" w:type="pct"/>
            <w:vAlign w:val="center"/>
          </w:tcPr>
          <w:p w14:paraId="05A64ABA" w14:textId="77777777" w:rsidR="00764BED" w:rsidRPr="00030BDD" w:rsidRDefault="00764BED" w:rsidP="00E447D9">
            <w:pPr>
              <w:ind w:firstLine="0"/>
              <w:jc w:val="center"/>
              <w:rPr>
                <w:rFonts w:eastAsia="Calibri"/>
                <w:sz w:val="16"/>
              </w:rPr>
            </w:pPr>
            <w:r w:rsidRPr="00030BDD">
              <w:rPr>
                <w:rFonts w:eastAsia="Calibri"/>
                <w:sz w:val="16"/>
              </w:rPr>
              <w:t>2.951</w:t>
            </w:r>
          </w:p>
        </w:tc>
        <w:tc>
          <w:tcPr>
            <w:tcW w:w="319" w:type="pct"/>
            <w:vAlign w:val="center"/>
          </w:tcPr>
          <w:p w14:paraId="578D7040" w14:textId="77777777" w:rsidR="00764BED" w:rsidRPr="00030BDD" w:rsidRDefault="00764BED" w:rsidP="00E447D9">
            <w:pPr>
              <w:ind w:firstLine="0"/>
              <w:jc w:val="center"/>
              <w:rPr>
                <w:rFonts w:eastAsia="Calibri"/>
                <w:sz w:val="16"/>
              </w:rPr>
            </w:pPr>
            <w:r w:rsidRPr="00030BDD">
              <w:rPr>
                <w:rFonts w:eastAsia="Calibri"/>
                <w:sz w:val="16"/>
              </w:rPr>
              <w:t>0.005</w:t>
            </w:r>
          </w:p>
        </w:tc>
        <w:tc>
          <w:tcPr>
            <w:tcW w:w="583" w:type="pct"/>
            <w:vAlign w:val="center"/>
          </w:tcPr>
          <w:p w14:paraId="6818274E" w14:textId="77777777" w:rsidR="00764BED" w:rsidRPr="00030BDD" w:rsidRDefault="00764BED" w:rsidP="00E447D9">
            <w:pPr>
              <w:ind w:firstLine="0"/>
              <w:jc w:val="center"/>
              <w:rPr>
                <w:rFonts w:eastAsia="Calibri"/>
                <w:sz w:val="16"/>
              </w:rPr>
            </w:pPr>
            <w:r w:rsidRPr="00030BDD">
              <w:rPr>
                <w:rFonts w:eastAsia="Calibri"/>
                <w:sz w:val="16"/>
              </w:rPr>
              <w:t>0.434</w:t>
            </w:r>
          </w:p>
        </w:tc>
        <w:tc>
          <w:tcPr>
            <w:tcW w:w="495" w:type="pct"/>
            <w:vAlign w:val="center"/>
          </w:tcPr>
          <w:p w14:paraId="01A8D64C" w14:textId="77777777" w:rsidR="00764BED" w:rsidRPr="00030BDD" w:rsidRDefault="00764BED" w:rsidP="00E447D9">
            <w:pPr>
              <w:ind w:firstLine="0"/>
              <w:jc w:val="center"/>
              <w:rPr>
                <w:rFonts w:eastAsia="Calibri"/>
                <w:sz w:val="16"/>
              </w:rPr>
            </w:pPr>
            <w:r w:rsidRPr="00030BDD">
              <w:rPr>
                <w:rFonts w:eastAsia="Calibri"/>
                <w:sz w:val="16"/>
              </w:rPr>
              <w:t>4</w:t>
            </w:r>
          </w:p>
        </w:tc>
      </w:tr>
      <w:tr w:rsidR="00764BED" w:rsidRPr="00030BDD" w14:paraId="778D573D" w14:textId="77777777" w:rsidTr="00E447D9">
        <w:trPr>
          <w:trHeight w:val="283"/>
          <w:jc w:val="center"/>
        </w:trPr>
        <w:tc>
          <w:tcPr>
            <w:tcW w:w="1065" w:type="pct"/>
            <w:vAlign w:val="center"/>
          </w:tcPr>
          <w:p w14:paraId="2432D9E2" w14:textId="77777777" w:rsidR="00764BED" w:rsidRPr="00030BDD" w:rsidRDefault="00764BED" w:rsidP="00E447D9">
            <w:pPr>
              <w:ind w:firstLine="0"/>
              <w:rPr>
                <w:rFonts w:eastAsia="Calibri"/>
                <w:b/>
                <w:sz w:val="16"/>
                <w:lang w:eastAsia="ar-SA"/>
              </w:rPr>
            </w:pPr>
            <w:r w:rsidRPr="00030BDD">
              <w:rPr>
                <w:i/>
                <w:iCs/>
                <w:sz w:val="18"/>
                <w:szCs w:val="18"/>
              </w:rPr>
              <w:t>Implementation of financial revenues from land</w:t>
            </w:r>
          </w:p>
        </w:tc>
        <w:tc>
          <w:tcPr>
            <w:tcW w:w="1224" w:type="pct"/>
            <w:vAlign w:val="center"/>
          </w:tcPr>
          <w:p w14:paraId="4DDD7291" w14:textId="77777777" w:rsidR="00764BED" w:rsidRPr="00030BDD" w:rsidRDefault="00764BED" w:rsidP="00E447D9">
            <w:pPr>
              <w:ind w:firstLine="0"/>
              <w:rPr>
                <w:rFonts w:eastAsia="Calibri"/>
                <w:sz w:val="16"/>
                <w:lang w:eastAsia="ar-SA"/>
              </w:rPr>
            </w:pPr>
            <w:r w:rsidRPr="00030BDD">
              <w:rPr>
                <w:i/>
                <w:iCs/>
                <w:sz w:val="18"/>
                <w:szCs w:val="18"/>
              </w:rPr>
              <w:t xml:space="preserve">&lt;----Group of factors about people having financial obligations </w:t>
            </w:r>
          </w:p>
        </w:tc>
        <w:tc>
          <w:tcPr>
            <w:tcW w:w="676" w:type="pct"/>
            <w:vAlign w:val="center"/>
          </w:tcPr>
          <w:p w14:paraId="4380F8BF"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0.349</w:t>
            </w:r>
          </w:p>
        </w:tc>
        <w:tc>
          <w:tcPr>
            <w:tcW w:w="319" w:type="pct"/>
            <w:vAlign w:val="center"/>
          </w:tcPr>
          <w:p w14:paraId="45D38995" w14:textId="77777777" w:rsidR="00764BED" w:rsidRPr="00030BDD" w:rsidRDefault="00764BED" w:rsidP="00E447D9">
            <w:pPr>
              <w:ind w:firstLine="0"/>
              <w:jc w:val="center"/>
              <w:rPr>
                <w:rFonts w:eastAsia="Calibri"/>
                <w:sz w:val="16"/>
                <w:lang w:eastAsia="ar-SA"/>
              </w:rPr>
            </w:pPr>
            <w:r w:rsidRPr="00030BDD">
              <w:rPr>
                <w:rFonts w:eastAsia="Calibri"/>
                <w:sz w:val="16"/>
                <w:lang w:eastAsia="ar-SA"/>
              </w:rPr>
              <w:t>0.041</w:t>
            </w:r>
          </w:p>
        </w:tc>
        <w:tc>
          <w:tcPr>
            <w:tcW w:w="319" w:type="pct"/>
            <w:vAlign w:val="center"/>
          </w:tcPr>
          <w:p w14:paraId="5F51FCEF" w14:textId="77777777" w:rsidR="00764BED" w:rsidRPr="00030BDD" w:rsidRDefault="00764BED" w:rsidP="00E447D9">
            <w:pPr>
              <w:ind w:firstLine="0"/>
              <w:jc w:val="center"/>
              <w:rPr>
                <w:rFonts w:eastAsia="Calibri"/>
                <w:sz w:val="16"/>
              </w:rPr>
            </w:pPr>
            <w:r w:rsidRPr="00030BDD">
              <w:rPr>
                <w:rFonts w:eastAsia="Calibri"/>
                <w:sz w:val="16"/>
              </w:rPr>
              <w:t>4.073</w:t>
            </w:r>
          </w:p>
        </w:tc>
        <w:tc>
          <w:tcPr>
            <w:tcW w:w="319" w:type="pct"/>
            <w:vAlign w:val="center"/>
          </w:tcPr>
          <w:p w14:paraId="67613490" w14:textId="77777777" w:rsidR="00764BED" w:rsidRPr="00030BDD" w:rsidRDefault="00764BED" w:rsidP="00E447D9">
            <w:pPr>
              <w:ind w:firstLine="0"/>
              <w:jc w:val="center"/>
              <w:rPr>
                <w:rFonts w:eastAsia="Calibri"/>
                <w:sz w:val="16"/>
              </w:rPr>
            </w:pPr>
            <w:r w:rsidRPr="00030BDD">
              <w:rPr>
                <w:rFonts w:eastAsia="Calibri"/>
                <w:sz w:val="16"/>
              </w:rPr>
              <w:t>0.006</w:t>
            </w:r>
          </w:p>
        </w:tc>
        <w:tc>
          <w:tcPr>
            <w:tcW w:w="583" w:type="pct"/>
            <w:vAlign w:val="center"/>
          </w:tcPr>
          <w:p w14:paraId="172A6D0E" w14:textId="77777777" w:rsidR="00764BED" w:rsidRPr="00030BDD" w:rsidRDefault="00764BED" w:rsidP="00E447D9">
            <w:pPr>
              <w:ind w:firstLine="0"/>
              <w:jc w:val="center"/>
              <w:rPr>
                <w:rFonts w:eastAsia="Calibri"/>
                <w:sz w:val="16"/>
              </w:rPr>
            </w:pPr>
            <w:r w:rsidRPr="00030BDD">
              <w:rPr>
                <w:rFonts w:eastAsia="Calibri"/>
                <w:sz w:val="16"/>
              </w:rPr>
              <w:t>0.363</w:t>
            </w:r>
          </w:p>
        </w:tc>
        <w:tc>
          <w:tcPr>
            <w:tcW w:w="495" w:type="pct"/>
            <w:vAlign w:val="center"/>
          </w:tcPr>
          <w:p w14:paraId="51A66569" w14:textId="77777777" w:rsidR="00764BED" w:rsidRPr="00030BDD" w:rsidRDefault="00764BED" w:rsidP="00E447D9">
            <w:pPr>
              <w:ind w:firstLine="0"/>
              <w:jc w:val="center"/>
              <w:rPr>
                <w:rFonts w:eastAsia="Calibri"/>
                <w:sz w:val="16"/>
              </w:rPr>
            </w:pPr>
            <w:r w:rsidRPr="00030BDD">
              <w:rPr>
                <w:rFonts w:eastAsia="Calibri"/>
                <w:sz w:val="16"/>
              </w:rPr>
              <w:t>5</w:t>
            </w:r>
          </w:p>
        </w:tc>
      </w:tr>
    </w:tbl>
    <w:p w14:paraId="2E6F6FBE" w14:textId="77777777" w:rsidR="00764BED" w:rsidRPr="00030BDD" w:rsidRDefault="00764BED" w:rsidP="00963BFB">
      <w:pPr>
        <w:spacing w:line="240" w:lineRule="auto"/>
        <w:rPr>
          <w:rFonts w:eastAsia="Times New Roman" w:cs="Times New Roman"/>
          <w:szCs w:val="28"/>
        </w:rPr>
      </w:pPr>
    </w:p>
    <w:p w14:paraId="47652398" w14:textId="2623D618" w:rsidR="006423F1" w:rsidRPr="00030BDD" w:rsidRDefault="006423F1" w:rsidP="00963BFB">
      <w:pPr>
        <w:spacing w:line="240" w:lineRule="auto"/>
        <w:rPr>
          <w:rFonts w:eastAsia="Times New Roman" w:cs="Times New Roman"/>
          <w:szCs w:val="28"/>
        </w:rPr>
      </w:pPr>
      <w:r w:rsidRPr="00030BDD">
        <w:rPr>
          <w:rFonts w:eastAsia="Times New Roman" w:cs="Times New Roman"/>
          <w:szCs w:val="28"/>
        </w:rPr>
        <w:t xml:space="preserve">The study performed </w:t>
      </w:r>
      <w:r w:rsidR="0006135A">
        <w:rPr>
          <w:rFonts w:eastAsia="Times New Roman" w:cs="Times New Roman"/>
          <w:szCs w:val="28"/>
        </w:rPr>
        <w:t xml:space="preserve">a </w:t>
      </w:r>
      <w:r w:rsidRPr="00030BDD">
        <w:rPr>
          <w:rFonts w:eastAsia="Times New Roman" w:cs="Times New Roman"/>
          <w:szCs w:val="28"/>
        </w:rPr>
        <w:t xml:space="preserve">re-test of reliability by bootstrapping technique with a repeated sample of </w:t>
      </w:r>
      <w:r w:rsidR="00DB5D76">
        <w:rPr>
          <w:rFonts w:eastAsia="Times New Roman" w:cs="Times New Roman"/>
          <w:szCs w:val="28"/>
        </w:rPr>
        <w:t>2</w:t>
      </w:r>
      <w:r w:rsidRPr="00030BDD">
        <w:rPr>
          <w:rFonts w:eastAsia="Times New Roman" w:cs="Times New Roman"/>
          <w:szCs w:val="28"/>
        </w:rPr>
        <w:t>000 with an initial sample size of 210. The estimated results in Table 9 show that the original weights are significant with the average weights because all weights are within the 95% confidence interval. Thus, all estimates in the model are conclusive.</w:t>
      </w:r>
    </w:p>
    <w:p w14:paraId="3E3ADE69" w14:textId="737331A4" w:rsidR="00752A92" w:rsidRPr="00030BDD" w:rsidRDefault="00752A92" w:rsidP="00251BEF">
      <w:pPr>
        <w:spacing w:after="80" w:line="240" w:lineRule="auto"/>
        <w:jc w:val="center"/>
        <w:rPr>
          <w:rFonts w:eastAsia="Calibri" w:cs="Times New Roman"/>
          <w:b/>
          <w:sz w:val="20"/>
          <w:szCs w:val="24"/>
        </w:rPr>
      </w:pPr>
    </w:p>
    <w:p w14:paraId="5D712C57" w14:textId="2FF2AD5C" w:rsidR="00D51820" w:rsidRPr="00030BDD" w:rsidRDefault="00D51820" w:rsidP="00534A16">
      <w:pPr>
        <w:spacing w:after="80" w:line="240" w:lineRule="auto"/>
        <w:ind w:firstLine="0"/>
        <w:outlineLvl w:val="3"/>
        <w:rPr>
          <w:rFonts w:eastAsia="Times New Roman" w:cs="Times New Roman"/>
          <w:bCs/>
          <w:szCs w:val="24"/>
        </w:rPr>
      </w:pPr>
      <w:r w:rsidRPr="00030BDD">
        <w:rPr>
          <w:rFonts w:eastAsia="Times New Roman" w:cs="Times New Roman"/>
          <w:b/>
          <w:bCs/>
          <w:sz w:val="20"/>
          <w:szCs w:val="24"/>
        </w:rPr>
        <w:t xml:space="preserve">Table </w:t>
      </w:r>
      <w:r w:rsidR="00764BED" w:rsidRPr="00030BDD">
        <w:rPr>
          <w:rFonts w:eastAsia="Times New Roman" w:cs="Times New Roman"/>
          <w:b/>
          <w:bCs/>
          <w:sz w:val="20"/>
          <w:szCs w:val="24"/>
        </w:rPr>
        <w:t>9</w:t>
      </w:r>
      <w:r w:rsidRPr="00030BDD">
        <w:rPr>
          <w:rFonts w:eastAsia="Times New Roman" w:cs="Times New Roman"/>
          <w:b/>
          <w:bCs/>
          <w:sz w:val="20"/>
          <w:szCs w:val="24"/>
        </w:rPr>
        <w:t xml:space="preserve">. </w:t>
      </w:r>
      <w:r w:rsidR="006423F1" w:rsidRPr="00030BDD">
        <w:rPr>
          <w:rFonts w:eastAsia="Times New Roman" w:cs="Times New Roman"/>
          <w:bCs/>
          <w:szCs w:val="24"/>
        </w:rPr>
        <w:t>Bootstrapping test results</w:t>
      </w:r>
    </w:p>
    <w:tbl>
      <w:tblPr>
        <w:tblStyle w:val="bangtc1"/>
        <w:tblW w:w="5000" w:type="pct"/>
        <w:jc w:val="center"/>
        <w:tblBorders>
          <w:top w:val="single" w:sz="4" w:space="0" w:color="auto"/>
          <w:bottom w:val="single" w:sz="4" w:space="0" w:color="auto"/>
        </w:tblBorders>
        <w:tblLook w:val="04A0" w:firstRow="1" w:lastRow="0" w:firstColumn="1" w:lastColumn="0" w:noHBand="0" w:noVBand="1"/>
      </w:tblPr>
      <w:tblGrid>
        <w:gridCol w:w="2660"/>
        <w:gridCol w:w="3084"/>
        <w:gridCol w:w="1635"/>
        <w:gridCol w:w="1110"/>
        <w:gridCol w:w="1149"/>
      </w:tblGrid>
      <w:tr w:rsidR="00030BDD" w:rsidRPr="00030BDD" w14:paraId="56224557" w14:textId="77777777" w:rsidTr="00CA0136">
        <w:trPr>
          <w:trHeight w:val="576"/>
          <w:jc w:val="center"/>
        </w:trPr>
        <w:tc>
          <w:tcPr>
            <w:tcW w:w="2979" w:type="pct"/>
            <w:gridSpan w:val="2"/>
            <w:tcBorders>
              <w:top w:val="single" w:sz="4" w:space="0" w:color="auto"/>
              <w:bottom w:val="single" w:sz="4" w:space="0" w:color="auto"/>
            </w:tcBorders>
            <w:vAlign w:val="center"/>
          </w:tcPr>
          <w:p w14:paraId="59BEF7F2" w14:textId="77777777" w:rsidR="00D51820" w:rsidRPr="00030BDD" w:rsidRDefault="00D51820" w:rsidP="00B05F91">
            <w:pPr>
              <w:spacing w:before="60" w:after="60"/>
              <w:ind w:firstLine="0"/>
              <w:jc w:val="center"/>
              <w:rPr>
                <w:rFonts w:eastAsia="Calibri"/>
                <w:sz w:val="16"/>
                <w:lang w:eastAsia="ar-SA"/>
              </w:rPr>
            </w:pPr>
            <w:r w:rsidRPr="00030BDD">
              <w:rPr>
                <w:rFonts w:eastAsia="Calibri"/>
                <w:bCs/>
                <w:sz w:val="16"/>
                <w:lang w:eastAsia="ar-SA"/>
              </w:rPr>
              <w:t>Relationship between variables</w:t>
            </w:r>
          </w:p>
        </w:tc>
        <w:tc>
          <w:tcPr>
            <w:tcW w:w="848" w:type="pct"/>
            <w:tcBorders>
              <w:top w:val="single" w:sz="4" w:space="0" w:color="auto"/>
              <w:bottom w:val="single" w:sz="4" w:space="0" w:color="auto"/>
            </w:tcBorders>
            <w:vAlign w:val="center"/>
          </w:tcPr>
          <w:p w14:paraId="0E3ADFCD" w14:textId="5E74DBF4" w:rsidR="00D51820" w:rsidRPr="00030BDD" w:rsidRDefault="00D51820" w:rsidP="00B05F91">
            <w:pPr>
              <w:spacing w:before="60" w:after="60"/>
              <w:ind w:firstLine="0"/>
              <w:jc w:val="center"/>
              <w:rPr>
                <w:rFonts w:eastAsia="Calibri"/>
                <w:sz w:val="16"/>
              </w:rPr>
            </w:pPr>
            <w:r w:rsidRPr="00030BDD">
              <w:rPr>
                <w:rFonts w:eastAsia="Calibri"/>
                <w:sz w:val="16"/>
              </w:rPr>
              <w:t>Original weights</w:t>
            </w:r>
          </w:p>
        </w:tc>
        <w:tc>
          <w:tcPr>
            <w:tcW w:w="576" w:type="pct"/>
            <w:tcBorders>
              <w:top w:val="single" w:sz="4" w:space="0" w:color="auto"/>
              <w:bottom w:val="single" w:sz="4" w:space="0" w:color="auto"/>
            </w:tcBorders>
            <w:vAlign w:val="center"/>
          </w:tcPr>
          <w:p w14:paraId="03A869A2" w14:textId="37BB69E0" w:rsidR="00D51820" w:rsidRPr="00030BDD" w:rsidRDefault="00D51820" w:rsidP="00B05F91">
            <w:pPr>
              <w:spacing w:before="60" w:after="60"/>
              <w:ind w:firstLine="0"/>
              <w:jc w:val="center"/>
              <w:rPr>
                <w:rFonts w:eastAsia="Calibri"/>
                <w:sz w:val="16"/>
              </w:rPr>
            </w:pPr>
            <w:r w:rsidRPr="00030BDD">
              <w:rPr>
                <w:rFonts w:eastAsia="Calibri"/>
                <w:sz w:val="16"/>
                <w:lang w:eastAsia="ar-SA"/>
              </w:rPr>
              <w:t>Average weights</w:t>
            </w:r>
          </w:p>
        </w:tc>
        <w:tc>
          <w:tcPr>
            <w:tcW w:w="596" w:type="pct"/>
            <w:tcBorders>
              <w:top w:val="single" w:sz="4" w:space="0" w:color="auto"/>
              <w:bottom w:val="single" w:sz="4" w:space="0" w:color="auto"/>
            </w:tcBorders>
            <w:vAlign w:val="center"/>
          </w:tcPr>
          <w:p w14:paraId="6EE91B21" w14:textId="3A645FC9" w:rsidR="00D51820" w:rsidRPr="00030BDD" w:rsidRDefault="00D51820" w:rsidP="00B05F91">
            <w:pPr>
              <w:spacing w:before="60" w:after="60"/>
              <w:ind w:firstLine="0"/>
              <w:jc w:val="center"/>
              <w:rPr>
                <w:rFonts w:eastAsia="Calibri"/>
                <w:sz w:val="16"/>
              </w:rPr>
            </w:pPr>
            <w:r w:rsidRPr="00030BDD">
              <w:rPr>
                <w:rFonts w:eastAsia="Calibri"/>
                <w:sz w:val="16"/>
              </w:rPr>
              <w:t>Standard errors</w:t>
            </w:r>
          </w:p>
        </w:tc>
      </w:tr>
      <w:tr w:rsidR="00030BDD" w:rsidRPr="00030BDD" w14:paraId="10725DE3" w14:textId="77777777" w:rsidTr="00CA0136">
        <w:trPr>
          <w:trHeight w:val="283"/>
          <w:jc w:val="center"/>
        </w:trPr>
        <w:tc>
          <w:tcPr>
            <w:tcW w:w="1380" w:type="pct"/>
            <w:tcBorders>
              <w:top w:val="single" w:sz="4" w:space="0" w:color="auto"/>
            </w:tcBorders>
          </w:tcPr>
          <w:p w14:paraId="7BCAED2C" w14:textId="77777777" w:rsidR="00EC30F2" w:rsidRPr="00030BDD" w:rsidRDefault="00EC30F2" w:rsidP="00B05F91">
            <w:pPr>
              <w:spacing w:before="60" w:after="60"/>
              <w:ind w:firstLine="0"/>
              <w:rPr>
                <w:rFonts w:eastAsia="Calibri"/>
                <w:b/>
                <w:sz w:val="16"/>
                <w:lang w:eastAsia="ar-SA"/>
              </w:rPr>
            </w:pPr>
            <w:r w:rsidRPr="00030BDD">
              <w:rPr>
                <w:i/>
                <w:iCs/>
                <w:sz w:val="18"/>
                <w:szCs w:val="18"/>
              </w:rPr>
              <w:t xml:space="preserve"> Implementation of financial revenues from land </w:t>
            </w:r>
          </w:p>
        </w:tc>
        <w:tc>
          <w:tcPr>
            <w:tcW w:w="1600" w:type="pct"/>
            <w:tcBorders>
              <w:top w:val="single" w:sz="4" w:space="0" w:color="auto"/>
            </w:tcBorders>
            <w:vAlign w:val="center"/>
          </w:tcPr>
          <w:p w14:paraId="32F9B7A2" w14:textId="77777777" w:rsidR="00EC30F2" w:rsidRPr="00030BDD" w:rsidRDefault="00EC30F2" w:rsidP="00B05F91">
            <w:pPr>
              <w:spacing w:before="60" w:after="60"/>
              <w:ind w:firstLine="0"/>
              <w:rPr>
                <w:rFonts w:eastAsia="Calibri"/>
                <w:sz w:val="16"/>
                <w:lang w:eastAsia="ar-SA"/>
              </w:rPr>
            </w:pPr>
            <w:r w:rsidRPr="00030BDD">
              <w:rPr>
                <w:i/>
                <w:iCs/>
                <w:sz w:val="18"/>
                <w:szCs w:val="18"/>
              </w:rPr>
              <w:t xml:space="preserve">&lt;---- Group of legal factors </w:t>
            </w:r>
          </w:p>
        </w:tc>
        <w:tc>
          <w:tcPr>
            <w:tcW w:w="848" w:type="pct"/>
            <w:tcBorders>
              <w:top w:val="single" w:sz="4" w:space="0" w:color="auto"/>
            </w:tcBorders>
            <w:vAlign w:val="center"/>
          </w:tcPr>
          <w:p w14:paraId="31068510" w14:textId="49FC5721" w:rsidR="00EC30F2" w:rsidRPr="00030BDD" w:rsidRDefault="00EC30F2" w:rsidP="00B05F91">
            <w:pPr>
              <w:spacing w:before="60" w:after="60"/>
              <w:ind w:firstLine="0"/>
              <w:jc w:val="center"/>
              <w:rPr>
                <w:rFonts w:eastAsia="Calibri"/>
                <w:sz w:val="16"/>
                <w:lang w:eastAsia="ar-SA"/>
              </w:rPr>
            </w:pPr>
            <w:r w:rsidRPr="00030BDD">
              <w:rPr>
                <w:rFonts w:eastAsia="Calibri"/>
                <w:sz w:val="16"/>
              </w:rPr>
              <w:t>0.525</w:t>
            </w:r>
          </w:p>
        </w:tc>
        <w:tc>
          <w:tcPr>
            <w:tcW w:w="576" w:type="pct"/>
            <w:tcBorders>
              <w:top w:val="single" w:sz="4" w:space="0" w:color="auto"/>
            </w:tcBorders>
            <w:vAlign w:val="center"/>
          </w:tcPr>
          <w:p w14:paraId="622B8E07" w14:textId="6B60D0C4" w:rsidR="00EC30F2" w:rsidRPr="00030BDD" w:rsidRDefault="00EC30F2" w:rsidP="00B05F91">
            <w:pPr>
              <w:spacing w:before="60" w:after="60"/>
              <w:ind w:firstLine="0"/>
              <w:jc w:val="center"/>
              <w:rPr>
                <w:rFonts w:eastAsia="Calibri"/>
                <w:sz w:val="16"/>
                <w:lang w:eastAsia="ar-SA"/>
              </w:rPr>
            </w:pPr>
            <w:r w:rsidRPr="00030BDD">
              <w:rPr>
                <w:rFonts w:eastAsia="Calibri"/>
                <w:sz w:val="16"/>
                <w:lang w:eastAsia="ar-SA"/>
              </w:rPr>
              <w:t>0.527</w:t>
            </w:r>
          </w:p>
        </w:tc>
        <w:tc>
          <w:tcPr>
            <w:tcW w:w="596" w:type="pct"/>
            <w:tcBorders>
              <w:top w:val="single" w:sz="4" w:space="0" w:color="auto"/>
            </w:tcBorders>
            <w:vAlign w:val="center"/>
          </w:tcPr>
          <w:p w14:paraId="3BF48CDE" w14:textId="47CCF650" w:rsidR="00EC30F2" w:rsidRPr="00030BDD" w:rsidRDefault="00EC30F2" w:rsidP="00B05F91">
            <w:pPr>
              <w:spacing w:before="60" w:after="60"/>
              <w:ind w:firstLine="0"/>
              <w:jc w:val="center"/>
              <w:rPr>
                <w:rFonts w:eastAsia="Calibri"/>
                <w:sz w:val="16"/>
              </w:rPr>
            </w:pPr>
            <w:r w:rsidRPr="00030BDD">
              <w:rPr>
                <w:rFonts w:eastAsia="Calibri"/>
                <w:sz w:val="16"/>
                <w:lang w:eastAsia="ar-SA"/>
              </w:rPr>
              <w:t>0.064</w:t>
            </w:r>
          </w:p>
        </w:tc>
      </w:tr>
      <w:tr w:rsidR="00030BDD" w:rsidRPr="00030BDD" w14:paraId="7D4F8ADC" w14:textId="77777777" w:rsidTr="00CA0136">
        <w:trPr>
          <w:trHeight w:val="283"/>
          <w:jc w:val="center"/>
        </w:trPr>
        <w:tc>
          <w:tcPr>
            <w:tcW w:w="1380" w:type="pct"/>
          </w:tcPr>
          <w:p w14:paraId="0E88933A" w14:textId="77777777" w:rsidR="00EC30F2" w:rsidRPr="00030BDD" w:rsidRDefault="00EC30F2" w:rsidP="00B05F91">
            <w:pPr>
              <w:spacing w:before="60" w:after="60"/>
              <w:ind w:firstLine="0"/>
              <w:rPr>
                <w:rFonts w:eastAsia="Calibri"/>
                <w:b/>
                <w:sz w:val="16"/>
                <w:lang w:eastAsia="ar-SA"/>
              </w:rPr>
            </w:pPr>
            <w:r w:rsidRPr="00030BDD">
              <w:rPr>
                <w:i/>
                <w:iCs/>
                <w:sz w:val="18"/>
                <w:szCs w:val="18"/>
              </w:rPr>
              <w:t xml:space="preserve">Implementation of financial revenues from land </w:t>
            </w:r>
          </w:p>
        </w:tc>
        <w:tc>
          <w:tcPr>
            <w:tcW w:w="1600" w:type="pct"/>
            <w:vAlign w:val="center"/>
          </w:tcPr>
          <w:p w14:paraId="2884CFAB" w14:textId="77777777" w:rsidR="00EC30F2" w:rsidRPr="00030BDD" w:rsidRDefault="00EC30F2" w:rsidP="00B05F91">
            <w:pPr>
              <w:spacing w:before="60" w:after="60"/>
              <w:ind w:firstLine="0"/>
              <w:rPr>
                <w:rFonts w:eastAsia="Calibri"/>
                <w:sz w:val="16"/>
                <w:lang w:eastAsia="ar-SA"/>
              </w:rPr>
            </w:pPr>
            <w:r w:rsidRPr="00030BDD">
              <w:rPr>
                <w:i/>
                <w:iCs/>
                <w:sz w:val="18"/>
                <w:szCs w:val="18"/>
              </w:rPr>
              <w:t xml:space="preserve">&lt;----Group of personnel factors </w:t>
            </w:r>
          </w:p>
        </w:tc>
        <w:tc>
          <w:tcPr>
            <w:tcW w:w="848" w:type="pct"/>
            <w:vAlign w:val="center"/>
          </w:tcPr>
          <w:p w14:paraId="0A1FA46C" w14:textId="60D0284F" w:rsidR="00EC30F2" w:rsidRPr="00030BDD" w:rsidRDefault="00EC30F2" w:rsidP="00B05F91">
            <w:pPr>
              <w:spacing w:before="60" w:after="60"/>
              <w:ind w:firstLine="0"/>
              <w:jc w:val="center"/>
              <w:rPr>
                <w:rFonts w:eastAsia="Calibri"/>
                <w:sz w:val="16"/>
                <w:lang w:eastAsia="ar-SA"/>
              </w:rPr>
            </w:pPr>
            <w:r w:rsidRPr="00030BDD">
              <w:rPr>
                <w:rFonts w:eastAsia="Calibri"/>
                <w:sz w:val="16"/>
              </w:rPr>
              <w:t>0.821</w:t>
            </w:r>
          </w:p>
        </w:tc>
        <w:tc>
          <w:tcPr>
            <w:tcW w:w="576" w:type="pct"/>
            <w:vAlign w:val="center"/>
          </w:tcPr>
          <w:p w14:paraId="7AF379C7" w14:textId="1A29BFD8" w:rsidR="00EC30F2" w:rsidRPr="00030BDD" w:rsidRDefault="00EC30F2" w:rsidP="00B05F91">
            <w:pPr>
              <w:spacing w:before="60" w:after="60"/>
              <w:ind w:firstLine="0"/>
              <w:jc w:val="center"/>
              <w:rPr>
                <w:rFonts w:eastAsia="Calibri"/>
                <w:sz w:val="16"/>
                <w:lang w:eastAsia="ar-SA"/>
              </w:rPr>
            </w:pPr>
            <w:r w:rsidRPr="00030BDD">
              <w:rPr>
                <w:rFonts w:eastAsia="Calibri"/>
                <w:sz w:val="16"/>
                <w:lang w:eastAsia="ar-SA"/>
              </w:rPr>
              <w:t>0.835</w:t>
            </w:r>
          </w:p>
        </w:tc>
        <w:tc>
          <w:tcPr>
            <w:tcW w:w="596" w:type="pct"/>
            <w:vAlign w:val="center"/>
          </w:tcPr>
          <w:p w14:paraId="6993D07C" w14:textId="607E3CD4" w:rsidR="00EC30F2" w:rsidRPr="00030BDD" w:rsidRDefault="00EC30F2" w:rsidP="00B05F91">
            <w:pPr>
              <w:spacing w:before="60" w:after="60"/>
              <w:ind w:firstLine="0"/>
              <w:jc w:val="center"/>
              <w:rPr>
                <w:rFonts w:eastAsia="Calibri"/>
                <w:sz w:val="16"/>
              </w:rPr>
            </w:pPr>
            <w:r w:rsidRPr="00030BDD">
              <w:rPr>
                <w:rFonts w:eastAsia="Calibri"/>
                <w:sz w:val="16"/>
                <w:lang w:eastAsia="ar-SA"/>
              </w:rPr>
              <w:t>0.071</w:t>
            </w:r>
          </w:p>
        </w:tc>
      </w:tr>
      <w:tr w:rsidR="00030BDD" w:rsidRPr="00030BDD" w14:paraId="21C4B5ED" w14:textId="77777777" w:rsidTr="00CA0136">
        <w:trPr>
          <w:trHeight w:val="283"/>
          <w:jc w:val="center"/>
        </w:trPr>
        <w:tc>
          <w:tcPr>
            <w:tcW w:w="1380" w:type="pct"/>
          </w:tcPr>
          <w:p w14:paraId="6F8F1DB8" w14:textId="77777777" w:rsidR="00EC30F2" w:rsidRPr="00030BDD" w:rsidRDefault="00EC30F2" w:rsidP="00B05F91">
            <w:pPr>
              <w:spacing w:before="60" w:after="60"/>
              <w:ind w:firstLine="0"/>
              <w:rPr>
                <w:rFonts w:eastAsia="Calibri"/>
                <w:b/>
                <w:sz w:val="16"/>
                <w:lang w:eastAsia="ar-SA"/>
              </w:rPr>
            </w:pPr>
            <w:r w:rsidRPr="00030BDD">
              <w:rPr>
                <w:i/>
                <w:iCs/>
                <w:sz w:val="18"/>
                <w:szCs w:val="18"/>
              </w:rPr>
              <w:t xml:space="preserve"> Implementation of financial revenues from land </w:t>
            </w:r>
          </w:p>
        </w:tc>
        <w:tc>
          <w:tcPr>
            <w:tcW w:w="1600" w:type="pct"/>
            <w:vAlign w:val="center"/>
          </w:tcPr>
          <w:p w14:paraId="6074092A" w14:textId="77777777" w:rsidR="00EC30F2" w:rsidRPr="00030BDD" w:rsidRDefault="00EC30F2" w:rsidP="00B05F91">
            <w:pPr>
              <w:spacing w:before="60" w:after="60"/>
              <w:ind w:firstLine="0"/>
              <w:rPr>
                <w:rFonts w:eastAsia="Calibri"/>
                <w:sz w:val="16"/>
                <w:lang w:eastAsia="ar-SA"/>
              </w:rPr>
            </w:pPr>
            <w:r w:rsidRPr="00030BDD">
              <w:rPr>
                <w:i/>
                <w:iCs/>
                <w:sz w:val="18"/>
                <w:szCs w:val="18"/>
              </w:rPr>
              <w:t xml:space="preserve">&lt;----Group of Land database factors </w:t>
            </w:r>
          </w:p>
        </w:tc>
        <w:tc>
          <w:tcPr>
            <w:tcW w:w="848" w:type="pct"/>
            <w:vAlign w:val="center"/>
          </w:tcPr>
          <w:p w14:paraId="5E906AB2" w14:textId="2630D7CE" w:rsidR="00EC30F2" w:rsidRPr="00030BDD" w:rsidRDefault="00EC30F2" w:rsidP="00B05F91">
            <w:pPr>
              <w:spacing w:before="60" w:after="60"/>
              <w:ind w:firstLine="0"/>
              <w:jc w:val="center"/>
              <w:rPr>
                <w:rFonts w:eastAsia="Calibri"/>
                <w:sz w:val="16"/>
                <w:lang w:eastAsia="ar-SA"/>
              </w:rPr>
            </w:pPr>
            <w:r w:rsidRPr="00030BDD">
              <w:rPr>
                <w:rFonts w:eastAsia="Calibri"/>
                <w:sz w:val="16"/>
              </w:rPr>
              <w:t>0.636</w:t>
            </w:r>
          </w:p>
        </w:tc>
        <w:tc>
          <w:tcPr>
            <w:tcW w:w="576" w:type="pct"/>
            <w:vAlign w:val="center"/>
          </w:tcPr>
          <w:p w14:paraId="655A11B8" w14:textId="130F2023" w:rsidR="00EC30F2" w:rsidRPr="00030BDD" w:rsidRDefault="00EC30F2" w:rsidP="00B05F91">
            <w:pPr>
              <w:spacing w:before="60" w:after="60"/>
              <w:ind w:firstLine="0"/>
              <w:jc w:val="center"/>
              <w:rPr>
                <w:rFonts w:eastAsia="Calibri"/>
                <w:sz w:val="16"/>
                <w:lang w:eastAsia="ar-SA"/>
              </w:rPr>
            </w:pPr>
            <w:r w:rsidRPr="00030BDD">
              <w:rPr>
                <w:rFonts w:eastAsia="Calibri"/>
                <w:sz w:val="16"/>
                <w:lang w:eastAsia="ar-SA"/>
              </w:rPr>
              <w:t>0.622</w:t>
            </w:r>
          </w:p>
        </w:tc>
        <w:tc>
          <w:tcPr>
            <w:tcW w:w="596" w:type="pct"/>
            <w:vAlign w:val="center"/>
          </w:tcPr>
          <w:p w14:paraId="4B669EA1" w14:textId="53B8DFCC" w:rsidR="00EC30F2" w:rsidRPr="00030BDD" w:rsidRDefault="00EC30F2" w:rsidP="00B05F91">
            <w:pPr>
              <w:spacing w:before="60" w:after="60"/>
              <w:ind w:firstLine="0"/>
              <w:jc w:val="center"/>
              <w:rPr>
                <w:rFonts w:eastAsia="Calibri"/>
                <w:sz w:val="16"/>
              </w:rPr>
            </w:pPr>
            <w:r w:rsidRPr="00030BDD">
              <w:rPr>
                <w:rFonts w:eastAsia="Calibri"/>
                <w:sz w:val="16"/>
                <w:lang w:eastAsia="ar-SA"/>
              </w:rPr>
              <w:t>0.087</w:t>
            </w:r>
          </w:p>
        </w:tc>
      </w:tr>
      <w:tr w:rsidR="00030BDD" w:rsidRPr="00030BDD" w14:paraId="54114419" w14:textId="77777777" w:rsidTr="00CA0136">
        <w:trPr>
          <w:trHeight w:val="283"/>
          <w:jc w:val="center"/>
        </w:trPr>
        <w:tc>
          <w:tcPr>
            <w:tcW w:w="1380" w:type="pct"/>
          </w:tcPr>
          <w:p w14:paraId="1283FFD8" w14:textId="77777777" w:rsidR="00EC30F2" w:rsidRPr="00030BDD" w:rsidRDefault="00EC30F2" w:rsidP="00B05F91">
            <w:pPr>
              <w:spacing w:before="60" w:after="60"/>
              <w:ind w:firstLine="0"/>
              <w:rPr>
                <w:rFonts w:eastAsia="Calibri"/>
                <w:b/>
                <w:sz w:val="16"/>
                <w:lang w:eastAsia="ar-SA"/>
              </w:rPr>
            </w:pPr>
            <w:r w:rsidRPr="00030BDD">
              <w:rPr>
                <w:i/>
                <w:iCs/>
                <w:sz w:val="18"/>
                <w:szCs w:val="18"/>
              </w:rPr>
              <w:t xml:space="preserve"> Implementation of financial revenues from land </w:t>
            </w:r>
          </w:p>
        </w:tc>
        <w:tc>
          <w:tcPr>
            <w:tcW w:w="1600" w:type="pct"/>
            <w:vAlign w:val="center"/>
          </w:tcPr>
          <w:p w14:paraId="6CFAC487" w14:textId="77777777" w:rsidR="00EC30F2" w:rsidRPr="00030BDD" w:rsidRDefault="00EC30F2" w:rsidP="00B05F91">
            <w:pPr>
              <w:spacing w:before="60" w:after="60"/>
              <w:ind w:firstLine="0"/>
              <w:rPr>
                <w:rFonts w:eastAsia="Calibri"/>
                <w:sz w:val="16"/>
                <w:lang w:eastAsia="ar-SA"/>
              </w:rPr>
            </w:pPr>
            <w:r w:rsidRPr="00030BDD">
              <w:rPr>
                <w:i/>
                <w:iCs/>
                <w:sz w:val="18"/>
                <w:szCs w:val="18"/>
              </w:rPr>
              <w:t xml:space="preserve">&lt;----Group of factors for carrying out administrative procedures </w:t>
            </w:r>
          </w:p>
        </w:tc>
        <w:tc>
          <w:tcPr>
            <w:tcW w:w="848" w:type="pct"/>
            <w:vAlign w:val="center"/>
          </w:tcPr>
          <w:p w14:paraId="6B525EAF" w14:textId="6B5B264B" w:rsidR="00EC30F2" w:rsidRPr="00030BDD" w:rsidRDefault="00EC30F2" w:rsidP="00B05F91">
            <w:pPr>
              <w:spacing w:before="60" w:after="60"/>
              <w:ind w:firstLine="0"/>
              <w:jc w:val="center"/>
              <w:rPr>
                <w:rFonts w:eastAsia="Calibri"/>
                <w:sz w:val="16"/>
                <w:lang w:eastAsia="ar-SA"/>
              </w:rPr>
            </w:pPr>
            <w:r w:rsidRPr="00030BDD">
              <w:rPr>
                <w:rFonts w:eastAsia="Calibri"/>
                <w:sz w:val="16"/>
              </w:rPr>
              <w:t>0.434</w:t>
            </w:r>
          </w:p>
        </w:tc>
        <w:tc>
          <w:tcPr>
            <w:tcW w:w="576" w:type="pct"/>
            <w:vAlign w:val="center"/>
          </w:tcPr>
          <w:p w14:paraId="5207524A" w14:textId="4ACA04DF" w:rsidR="00EC30F2" w:rsidRPr="00030BDD" w:rsidRDefault="00EC30F2" w:rsidP="00B05F91">
            <w:pPr>
              <w:spacing w:before="60" w:after="60"/>
              <w:ind w:firstLine="0"/>
              <w:jc w:val="center"/>
              <w:rPr>
                <w:rFonts w:eastAsia="Calibri"/>
                <w:sz w:val="16"/>
                <w:lang w:eastAsia="ar-SA"/>
              </w:rPr>
            </w:pPr>
            <w:r w:rsidRPr="00030BDD">
              <w:rPr>
                <w:rFonts w:eastAsia="Calibri"/>
                <w:sz w:val="16"/>
                <w:lang w:eastAsia="ar-SA"/>
              </w:rPr>
              <w:t>0.439</w:t>
            </w:r>
          </w:p>
        </w:tc>
        <w:tc>
          <w:tcPr>
            <w:tcW w:w="596" w:type="pct"/>
            <w:vAlign w:val="center"/>
          </w:tcPr>
          <w:p w14:paraId="7DECBE51" w14:textId="08609266" w:rsidR="00EC30F2" w:rsidRPr="00030BDD" w:rsidRDefault="00EC30F2" w:rsidP="00B05F91">
            <w:pPr>
              <w:spacing w:before="60" w:after="60"/>
              <w:ind w:firstLine="0"/>
              <w:jc w:val="center"/>
              <w:rPr>
                <w:rFonts w:eastAsia="Calibri"/>
                <w:sz w:val="16"/>
              </w:rPr>
            </w:pPr>
            <w:r w:rsidRPr="00030BDD">
              <w:rPr>
                <w:rFonts w:eastAsia="Calibri"/>
                <w:sz w:val="16"/>
                <w:lang w:eastAsia="ar-SA"/>
              </w:rPr>
              <w:t>0.079</w:t>
            </w:r>
          </w:p>
        </w:tc>
      </w:tr>
      <w:tr w:rsidR="00EC30F2" w:rsidRPr="00030BDD" w14:paraId="6144244C" w14:textId="77777777" w:rsidTr="00CA0136">
        <w:trPr>
          <w:trHeight w:val="283"/>
          <w:jc w:val="center"/>
        </w:trPr>
        <w:tc>
          <w:tcPr>
            <w:tcW w:w="1380" w:type="pct"/>
            <w:vAlign w:val="center"/>
          </w:tcPr>
          <w:p w14:paraId="356E443B" w14:textId="77777777" w:rsidR="00EC30F2" w:rsidRPr="00030BDD" w:rsidRDefault="00EC30F2" w:rsidP="00B05F91">
            <w:pPr>
              <w:spacing w:before="60" w:after="60"/>
              <w:ind w:firstLine="0"/>
              <w:rPr>
                <w:rFonts w:eastAsia="Calibri"/>
                <w:b/>
                <w:sz w:val="16"/>
                <w:lang w:eastAsia="ar-SA"/>
              </w:rPr>
            </w:pPr>
            <w:r w:rsidRPr="00030BDD">
              <w:rPr>
                <w:i/>
                <w:iCs/>
                <w:sz w:val="18"/>
                <w:szCs w:val="18"/>
              </w:rPr>
              <w:t>Implementation of financial revenues from land</w:t>
            </w:r>
          </w:p>
        </w:tc>
        <w:tc>
          <w:tcPr>
            <w:tcW w:w="1600" w:type="pct"/>
            <w:vAlign w:val="center"/>
          </w:tcPr>
          <w:p w14:paraId="623C5A68" w14:textId="77777777" w:rsidR="00EC30F2" w:rsidRPr="00030BDD" w:rsidRDefault="00EC30F2" w:rsidP="00B05F91">
            <w:pPr>
              <w:spacing w:before="60" w:after="60"/>
              <w:ind w:firstLine="0"/>
              <w:rPr>
                <w:rFonts w:eastAsia="Calibri"/>
                <w:sz w:val="16"/>
                <w:lang w:eastAsia="ar-SA"/>
              </w:rPr>
            </w:pPr>
            <w:r w:rsidRPr="00030BDD">
              <w:rPr>
                <w:i/>
                <w:iCs/>
                <w:sz w:val="18"/>
                <w:szCs w:val="18"/>
              </w:rPr>
              <w:t xml:space="preserve">&lt;----Group of factors about people having financial obligations </w:t>
            </w:r>
          </w:p>
        </w:tc>
        <w:tc>
          <w:tcPr>
            <w:tcW w:w="848" w:type="pct"/>
            <w:vAlign w:val="center"/>
          </w:tcPr>
          <w:p w14:paraId="406532DB" w14:textId="797CA4D6" w:rsidR="00EC30F2" w:rsidRPr="00030BDD" w:rsidRDefault="00EC30F2" w:rsidP="00B05F91">
            <w:pPr>
              <w:spacing w:before="60" w:after="60"/>
              <w:ind w:firstLine="0"/>
              <w:jc w:val="center"/>
              <w:rPr>
                <w:rFonts w:eastAsia="Calibri"/>
                <w:sz w:val="16"/>
                <w:lang w:eastAsia="ar-SA"/>
              </w:rPr>
            </w:pPr>
            <w:r w:rsidRPr="00030BDD">
              <w:rPr>
                <w:rFonts w:eastAsia="Calibri"/>
                <w:sz w:val="16"/>
              </w:rPr>
              <w:t>0.363</w:t>
            </w:r>
          </w:p>
        </w:tc>
        <w:tc>
          <w:tcPr>
            <w:tcW w:w="576" w:type="pct"/>
            <w:vAlign w:val="center"/>
          </w:tcPr>
          <w:p w14:paraId="055CC4B1" w14:textId="417B7D1B" w:rsidR="00EC30F2" w:rsidRPr="00030BDD" w:rsidRDefault="00EC30F2" w:rsidP="00B05F91">
            <w:pPr>
              <w:spacing w:before="60" w:after="60"/>
              <w:ind w:firstLine="0"/>
              <w:jc w:val="center"/>
              <w:rPr>
                <w:rFonts w:eastAsia="Calibri"/>
                <w:sz w:val="16"/>
                <w:lang w:eastAsia="ar-SA"/>
              </w:rPr>
            </w:pPr>
            <w:r w:rsidRPr="00030BDD">
              <w:rPr>
                <w:rFonts w:eastAsia="Calibri"/>
                <w:sz w:val="16"/>
                <w:lang w:eastAsia="ar-SA"/>
              </w:rPr>
              <w:t>0.356</w:t>
            </w:r>
          </w:p>
        </w:tc>
        <w:tc>
          <w:tcPr>
            <w:tcW w:w="596" w:type="pct"/>
            <w:vAlign w:val="center"/>
          </w:tcPr>
          <w:p w14:paraId="52F27891" w14:textId="680E6F8F" w:rsidR="00EC30F2" w:rsidRPr="00030BDD" w:rsidRDefault="00EC30F2" w:rsidP="00B05F91">
            <w:pPr>
              <w:spacing w:before="60" w:after="60"/>
              <w:ind w:firstLine="0"/>
              <w:jc w:val="center"/>
              <w:rPr>
                <w:rFonts w:eastAsia="Calibri"/>
                <w:sz w:val="16"/>
              </w:rPr>
            </w:pPr>
            <w:r w:rsidRPr="00030BDD">
              <w:rPr>
                <w:rFonts w:eastAsia="Calibri"/>
                <w:sz w:val="16"/>
                <w:lang w:eastAsia="ar-SA"/>
              </w:rPr>
              <w:t>0.068</w:t>
            </w:r>
          </w:p>
        </w:tc>
      </w:tr>
    </w:tbl>
    <w:p w14:paraId="25445611" w14:textId="49A69CD2" w:rsidR="00752A92" w:rsidRPr="00030BDD" w:rsidRDefault="00752A92" w:rsidP="00251BEF">
      <w:pPr>
        <w:spacing w:after="80" w:line="240" w:lineRule="auto"/>
        <w:jc w:val="center"/>
        <w:rPr>
          <w:rFonts w:eastAsia="Calibri" w:cs="Times New Roman"/>
          <w:b/>
          <w:sz w:val="20"/>
          <w:szCs w:val="24"/>
        </w:rPr>
      </w:pPr>
    </w:p>
    <w:p w14:paraId="649E6F9D" w14:textId="6C1F1174" w:rsidR="00251BEF" w:rsidRPr="00030BDD" w:rsidRDefault="00251BEF" w:rsidP="00534A16">
      <w:pPr>
        <w:spacing w:line="240" w:lineRule="auto"/>
        <w:ind w:firstLine="0"/>
        <w:outlineLvl w:val="3"/>
        <w:rPr>
          <w:rFonts w:eastAsia="Times New Roman" w:cs="Times New Roman"/>
          <w:b/>
          <w:bCs/>
          <w:szCs w:val="24"/>
        </w:rPr>
      </w:pPr>
      <w:r w:rsidRPr="00030BDD">
        <w:rPr>
          <w:rFonts w:eastAsia="Times New Roman" w:cs="Times New Roman"/>
          <w:b/>
          <w:bCs/>
          <w:szCs w:val="24"/>
        </w:rPr>
        <w:t>Discussion</w:t>
      </w:r>
    </w:p>
    <w:p w14:paraId="5864A229" w14:textId="77777777" w:rsidR="006A2A4E" w:rsidRPr="00030BDD" w:rsidRDefault="006423F1" w:rsidP="00534A16">
      <w:pPr>
        <w:spacing w:line="240" w:lineRule="auto"/>
        <w:ind w:firstLine="0"/>
        <w:rPr>
          <w:rFonts w:eastAsia="Times New Roman" w:cs="Times New Roman"/>
          <w:szCs w:val="28"/>
        </w:rPr>
      </w:pPr>
      <w:r w:rsidRPr="00030BDD">
        <w:rPr>
          <w:rFonts w:eastAsia="Times New Roman" w:cs="Times New Roman"/>
          <w:szCs w:val="28"/>
        </w:rPr>
        <w:t>The test results of EFA, CFA, and SEM show that all 18 observed variables belonging to 5 hypothetical latent variables have satisfied the test criteria and have an impact on the realization of financial revenues from land. Standardized regression weights of the factors ranged from 0.363 to 0.821 (Table 9). This proves that different factors affect the realization of financial revenues from land. The percentage impact of the factors range</w:t>
      </w:r>
      <w:r w:rsidR="002B68AC" w:rsidRPr="00030BDD">
        <w:rPr>
          <w:rFonts w:eastAsia="Times New Roman" w:cs="Times New Roman"/>
          <w:szCs w:val="28"/>
        </w:rPr>
        <w:t>s</w:t>
      </w:r>
      <w:r w:rsidRPr="00030BDD">
        <w:rPr>
          <w:rFonts w:eastAsia="Times New Roman" w:cs="Times New Roman"/>
          <w:szCs w:val="28"/>
        </w:rPr>
        <w:t xml:space="preserve"> from 13.06% to 29.54% (Figure 6). </w:t>
      </w:r>
    </w:p>
    <w:p w14:paraId="0D8EC633" w14:textId="4A8A356C" w:rsidR="006423F1" w:rsidRPr="00030BDD" w:rsidRDefault="006423F1" w:rsidP="00FF4927">
      <w:pPr>
        <w:spacing w:line="240" w:lineRule="auto"/>
        <w:rPr>
          <w:rFonts w:eastAsia="Times New Roman" w:cs="Times New Roman"/>
          <w:szCs w:val="28"/>
        </w:rPr>
      </w:pPr>
      <w:r w:rsidRPr="00030BDD">
        <w:rPr>
          <w:rFonts w:eastAsia="Times New Roman" w:cs="Times New Roman"/>
          <w:szCs w:val="28"/>
        </w:rPr>
        <w:t>The human factor has the strongest impact on the realization of financial revenues from land with an impact rate of 29.54%.</w:t>
      </w:r>
      <w:r w:rsidR="00FF4927" w:rsidRPr="00030BDD">
        <w:rPr>
          <w:rFonts w:eastAsia="Times New Roman" w:cs="Times New Roman"/>
          <w:szCs w:val="28"/>
        </w:rPr>
        <w:t xml:space="preserve"> </w:t>
      </w:r>
      <w:r w:rsidRPr="00030BDD">
        <w:rPr>
          <w:rFonts w:eastAsia="Times New Roman" w:cs="Times New Roman"/>
          <w:szCs w:val="28"/>
        </w:rPr>
        <w:t xml:space="preserve">The performance of human resources is reflected in the quality of human resources, the </w:t>
      </w:r>
      <w:r w:rsidR="0006135A">
        <w:rPr>
          <w:rFonts w:eastAsia="Times New Roman" w:cs="Times New Roman"/>
          <w:szCs w:val="28"/>
        </w:rPr>
        <w:t>number</w:t>
      </w:r>
      <w:r w:rsidRPr="00030BDD">
        <w:rPr>
          <w:rFonts w:eastAsia="Times New Roman" w:cs="Times New Roman"/>
          <w:szCs w:val="28"/>
        </w:rPr>
        <w:t xml:space="preserve"> of human resources, the ability to communicate</w:t>
      </w:r>
      <w:r w:rsidR="0006135A">
        <w:rPr>
          <w:rFonts w:eastAsia="Times New Roman" w:cs="Times New Roman"/>
          <w:szCs w:val="28"/>
        </w:rPr>
        <w:t>,</w:t>
      </w:r>
      <w:r w:rsidRPr="00030BDD">
        <w:rPr>
          <w:rFonts w:eastAsia="Times New Roman" w:cs="Times New Roman"/>
          <w:szCs w:val="28"/>
        </w:rPr>
        <w:t xml:space="preserve"> and the sense of responsibility when performing official duties. The quality of human resources is reflected in the professional qualifications and training related to land finance. </w:t>
      </w:r>
      <w:r w:rsidR="0006135A">
        <w:rPr>
          <w:rFonts w:eastAsia="Times New Roman" w:cs="Times New Roman"/>
          <w:szCs w:val="28"/>
        </w:rPr>
        <w:t>T</w:t>
      </w:r>
      <w:r w:rsidRPr="00030BDD">
        <w:rPr>
          <w:rFonts w:eastAsia="Times New Roman" w:cs="Times New Roman"/>
          <w:szCs w:val="28"/>
        </w:rPr>
        <w:t xml:space="preserve">o make good financial revenue from land, it is first necessary to pay attention to solving the human factor. Specifically, it is necessary to ensure that enough human resources with professional qualifications are trained </w:t>
      </w:r>
      <w:r w:rsidR="0006135A">
        <w:rPr>
          <w:rFonts w:eastAsia="Times New Roman" w:cs="Times New Roman"/>
          <w:szCs w:val="28"/>
        </w:rPr>
        <w:t>by</w:t>
      </w:r>
      <w:r w:rsidRPr="00030BDD">
        <w:rPr>
          <w:rFonts w:eastAsia="Times New Roman" w:cs="Times New Roman"/>
          <w:szCs w:val="28"/>
        </w:rPr>
        <w:t xml:space="preserve"> land finance to ensure that the application is handled </w:t>
      </w:r>
      <w:r w:rsidR="0006135A">
        <w:rPr>
          <w:rFonts w:eastAsia="Times New Roman" w:cs="Times New Roman"/>
          <w:szCs w:val="28"/>
        </w:rPr>
        <w:t>following</w:t>
      </w:r>
      <w:r w:rsidRPr="00030BDD">
        <w:rPr>
          <w:rFonts w:eastAsia="Times New Roman" w:cs="Times New Roman"/>
          <w:szCs w:val="28"/>
        </w:rPr>
        <w:t xml:space="preserve"> regulations, on time, </w:t>
      </w:r>
      <w:r w:rsidR="007C73CE">
        <w:rPr>
          <w:rFonts w:eastAsia="Times New Roman" w:cs="Times New Roman"/>
          <w:szCs w:val="28"/>
        </w:rPr>
        <w:t xml:space="preserve">and </w:t>
      </w:r>
      <w:r w:rsidRPr="00030BDD">
        <w:rPr>
          <w:rFonts w:eastAsia="Times New Roman" w:cs="Times New Roman"/>
          <w:szCs w:val="28"/>
        </w:rPr>
        <w:t>without errors. In addition, human resources must also improve their sense of responsibility in public affairs and have good communication skills with people performing financial affairs. Human resources must provide specific and detailed instructions for people to carry out administrative procedures and must not cause trouble or harassment to people.</w:t>
      </w:r>
    </w:p>
    <w:p w14:paraId="3AB5375D" w14:textId="5A3CE6C6" w:rsidR="009369C6" w:rsidRDefault="006423F1" w:rsidP="00251BEF">
      <w:pPr>
        <w:spacing w:line="240" w:lineRule="auto"/>
        <w:rPr>
          <w:rFonts w:eastAsia="Times New Roman" w:cs="Times New Roman"/>
          <w:szCs w:val="28"/>
        </w:rPr>
      </w:pPr>
      <w:r w:rsidRPr="00030BDD">
        <w:rPr>
          <w:rFonts w:eastAsia="Times New Roman" w:cs="Times New Roman"/>
          <w:szCs w:val="28"/>
        </w:rPr>
        <w:t>The group of land database factors ranked second with an impact rate of 22.89%. Therefore, to determine the financial revenues from land accurately, quickly, to the right subjects and send the results to the financial obligors on time, the cadastral database must be complete</w:t>
      </w:r>
      <w:r w:rsidR="006A2A4E" w:rsidRPr="00030BDD">
        <w:rPr>
          <w:rFonts w:eastAsia="Times New Roman" w:cs="Times New Roman"/>
          <w:szCs w:val="28"/>
        </w:rPr>
        <w:t xml:space="preserve">d and </w:t>
      </w:r>
      <w:r w:rsidRPr="00030BDD">
        <w:rPr>
          <w:rFonts w:eastAsia="Times New Roman" w:cs="Times New Roman"/>
          <w:szCs w:val="28"/>
        </w:rPr>
        <w:t>update</w:t>
      </w:r>
      <w:r w:rsidR="006A2A4E" w:rsidRPr="00030BDD">
        <w:rPr>
          <w:rFonts w:eastAsia="Times New Roman" w:cs="Times New Roman"/>
          <w:szCs w:val="28"/>
        </w:rPr>
        <w:t>d</w:t>
      </w:r>
      <w:r w:rsidRPr="00030BDD">
        <w:rPr>
          <w:rFonts w:eastAsia="Times New Roman" w:cs="Times New Roman"/>
          <w:szCs w:val="28"/>
        </w:rPr>
        <w:t xml:space="preserve">. </w:t>
      </w:r>
      <w:r w:rsidR="00B05F91">
        <w:rPr>
          <w:rFonts w:eastAsia="Times New Roman" w:cs="Times New Roman"/>
          <w:szCs w:val="28"/>
        </w:rPr>
        <w:t>It must also u</w:t>
      </w:r>
      <w:r w:rsidRPr="00030BDD">
        <w:rPr>
          <w:rFonts w:eastAsia="Times New Roman" w:cs="Times New Roman"/>
          <w:szCs w:val="28"/>
        </w:rPr>
        <w:t xml:space="preserve">pdate information on land users and land plots. In addition, cadastral information must also be communicated between agencies, especially between the land management agency and the tax agency (the agency that determines financial obligations). </w:t>
      </w:r>
      <w:r w:rsidR="00B05F91" w:rsidRPr="00B05F91">
        <w:rPr>
          <w:rFonts w:eastAsia="Times New Roman" w:cs="Times New Roman"/>
          <w:szCs w:val="28"/>
        </w:rPr>
        <w:t xml:space="preserve">Because the connection to the land </w:t>
      </w:r>
      <w:r w:rsidR="00B05F91" w:rsidRPr="00B05F91">
        <w:rPr>
          <w:rFonts w:eastAsia="Times New Roman" w:cs="Times New Roman"/>
          <w:szCs w:val="28"/>
        </w:rPr>
        <w:lastRenderedPageBreak/>
        <w:t>database between agencies is still limited, determining the number of land plots of land users faces many difficulties, takes time, and is not accurate for all cases.</w:t>
      </w:r>
    </w:p>
    <w:p w14:paraId="5F506E61" w14:textId="77777777" w:rsidR="00B05F91" w:rsidRPr="00030BDD" w:rsidRDefault="00B05F91" w:rsidP="00251BEF">
      <w:pPr>
        <w:spacing w:line="240" w:lineRule="auto"/>
        <w:rPr>
          <w:rFonts w:eastAsia="Times New Roman" w:cs="Times New Roman"/>
          <w:szCs w:val="28"/>
        </w:rPr>
      </w:pPr>
    </w:p>
    <w:p w14:paraId="3AADF00D" w14:textId="51CF90E7" w:rsidR="009D10C9" w:rsidRPr="00030BDD" w:rsidRDefault="009D10C9" w:rsidP="009D10C9">
      <w:pPr>
        <w:spacing w:line="240" w:lineRule="auto"/>
        <w:ind w:firstLine="0"/>
        <w:jc w:val="center"/>
        <w:rPr>
          <w:rFonts w:eastAsia="Times New Roman" w:cs="Times New Roman"/>
          <w:szCs w:val="28"/>
        </w:rPr>
      </w:pPr>
      <w:r w:rsidRPr="00030BDD">
        <w:rPr>
          <w:noProof/>
        </w:rPr>
        <w:drawing>
          <wp:inline distT="0" distB="0" distL="0" distR="0" wp14:anchorId="22F6C19D" wp14:editId="733EC13B">
            <wp:extent cx="5133975" cy="3562350"/>
            <wp:effectExtent l="0" t="0" r="9525" b="0"/>
            <wp:docPr id="1" name="Chart 1">
              <a:extLst xmlns:a="http://schemas.openxmlformats.org/drawingml/2006/main">
                <a:ext uri="{FF2B5EF4-FFF2-40B4-BE49-F238E27FC236}">
                  <a16:creationId xmlns:a16="http://schemas.microsoft.com/office/drawing/2014/main" id="{ECD8C7B4-2626-4FE7-A523-38717CCAE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15CF9C" w14:textId="32CA7741" w:rsidR="009D10C9" w:rsidRPr="00030BDD" w:rsidRDefault="009D10C9" w:rsidP="00251BEF">
      <w:pPr>
        <w:spacing w:line="240" w:lineRule="auto"/>
        <w:rPr>
          <w:rFonts w:eastAsia="Times New Roman" w:cs="Times New Roman"/>
          <w:szCs w:val="28"/>
        </w:rPr>
      </w:pPr>
    </w:p>
    <w:p w14:paraId="1C4DBB87" w14:textId="77777777" w:rsidR="009D10C9" w:rsidRPr="00030BDD" w:rsidRDefault="009D10C9" w:rsidP="00251BEF">
      <w:pPr>
        <w:spacing w:line="240" w:lineRule="auto"/>
        <w:rPr>
          <w:rFonts w:eastAsia="Times New Roman" w:cs="Times New Roman"/>
          <w:szCs w:val="28"/>
        </w:rPr>
      </w:pPr>
    </w:p>
    <w:p w14:paraId="4A4D6DCA" w14:textId="22521ECB" w:rsidR="009369C6" w:rsidRPr="00030BDD" w:rsidRDefault="009D10C9" w:rsidP="00872889">
      <w:pPr>
        <w:spacing w:after="80" w:line="240" w:lineRule="auto"/>
        <w:ind w:firstLine="0"/>
        <w:jc w:val="center"/>
        <w:outlineLvl w:val="3"/>
        <w:rPr>
          <w:rFonts w:eastAsia="Times New Roman" w:cs="Times New Roman"/>
          <w:szCs w:val="28"/>
        </w:rPr>
      </w:pPr>
      <w:r w:rsidRPr="00030BDD">
        <w:rPr>
          <w:rFonts w:eastAsia="Times New Roman" w:cs="Times New Roman"/>
          <w:b/>
          <w:bCs/>
          <w:szCs w:val="28"/>
        </w:rPr>
        <w:t>Fig</w:t>
      </w:r>
      <w:r w:rsidR="00534A16">
        <w:rPr>
          <w:rFonts w:eastAsia="Times New Roman" w:cs="Times New Roman"/>
          <w:b/>
          <w:bCs/>
          <w:szCs w:val="28"/>
        </w:rPr>
        <w:t>ure</w:t>
      </w:r>
      <w:r w:rsidRPr="00030BDD">
        <w:rPr>
          <w:rFonts w:eastAsia="Times New Roman" w:cs="Times New Roman"/>
          <w:b/>
          <w:bCs/>
          <w:szCs w:val="28"/>
        </w:rPr>
        <w:t xml:space="preserve"> </w:t>
      </w:r>
      <w:proofErr w:type="gramStart"/>
      <w:r w:rsidRPr="00030BDD">
        <w:rPr>
          <w:rFonts w:eastAsia="Times New Roman" w:cs="Times New Roman"/>
          <w:b/>
          <w:bCs/>
          <w:szCs w:val="28"/>
        </w:rPr>
        <w:t>6</w:t>
      </w:r>
      <w:r w:rsidRPr="00030BDD">
        <w:rPr>
          <w:rFonts w:eastAsia="Times New Roman" w:cs="Times New Roman"/>
          <w:szCs w:val="28"/>
        </w:rPr>
        <w:t xml:space="preserve">  </w:t>
      </w:r>
      <w:r w:rsidR="00872889" w:rsidRPr="00030BDD">
        <w:rPr>
          <w:rFonts w:eastAsia="Times New Roman" w:cs="Times New Roman"/>
          <w:szCs w:val="28"/>
        </w:rPr>
        <w:t>Percentage</w:t>
      </w:r>
      <w:proofErr w:type="gramEnd"/>
      <w:r w:rsidR="00872889" w:rsidRPr="00030BDD">
        <w:rPr>
          <w:rFonts w:eastAsia="Times New Roman" w:cs="Times New Roman"/>
          <w:szCs w:val="28"/>
        </w:rPr>
        <w:t xml:space="preserve"> impact of factors on the realization of land financial revenues</w:t>
      </w:r>
    </w:p>
    <w:p w14:paraId="34078F98" w14:textId="77777777" w:rsidR="009369C6" w:rsidRPr="00030BDD" w:rsidRDefault="009369C6" w:rsidP="00251BEF">
      <w:pPr>
        <w:spacing w:line="240" w:lineRule="auto"/>
        <w:rPr>
          <w:rFonts w:eastAsia="Times New Roman" w:cs="Times New Roman"/>
          <w:szCs w:val="28"/>
        </w:rPr>
      </w:pPr>
    </w:p>
    <w:p w14:paraId="1A8AEFF3" w14:textId="5E34D0F8" w:rsidR="00435695" w:rsidRPr="00030BDD" w:rsidRDefault="006423F1" w:rsidP="007B0534">
      <w:pPr>
        <w:spacing w:line="240" w:lineRule="auto"/>
        <w:rPr>
          <w:rFonts w:eastAsia="Times New Roman" w:cs="Times New Roman"/>
          <w:szCs w:val="28"/>
        </w:rPr>
      </w:pPr>
      <w:r w:rsidRPr="00030BDD">
        <w:rPr>
          <w:rFonts w:eastAsia="Times New Roman" w:cs="Times New Roman"/>
          <w:szCs w:val="28"/>
        </w:rPr>
        <w:t xml:space="preserve">The group of legal factors (LF) has third place with an impact rate of 18.89%. </w:t>
      </w:r>
      <w:r w:rsidR="00AD6C0A" w:rsidRPr="00030BDD">
        <w:rPr>
          <w:rFonts w:eastAsia="Times New Roman" w:cs="Times New Roman"/>
          <w:szCs w:val="28"/>
        </w:rPr>
        <w:t>Specifically, i</w:t>
      </w:r>
      <w:r w:rsidRPr="00030BDD">
        <w:rPr>
          <w:rFonts w:eastAsia="Times New Roman" w:cs="Times New Roman"/>
          <w:szCs w:val="28"/>
        </w:rPr>
        <w:t xml:space="preserve">ncome tax from land use right transfer (2% of land use right transfer value) is considered to be high compared to the ability of the person </w:t>
      </w:r>
      <w:r w:rsidR="0006135A">
        <w:rPr>
          <w:rFonts w:eastAsia="Times New Roman" w:cs="Times New Roman"/>
          <w:szCs w:val="28"/>
        </w:rPr>
        <w:t>to perform</w:t>
      </w:r>
      <w:r w:rsidRPr="00030BDD">
        <w:rPr>
          <w:rFonts w:eastAsia="Times New Roman" w:cs="Times New Roman"/>
          <w:szCs w:val="28"/>
        </w:rPr>
        <w:t xml:space="preserve"> financial obligations. In addition, these people also have to pay a registration fee at the rate of 0.5% of the land use right value for registration of ownership. In particular, land use </w:t>
      </w:r>
      <w:r w:rsidR="00AD6C0A" w:rsidRPr="00030BDD">
        <w:rPr>
          <w:rFonts w:eastAsia="Times New Roman" w:cs="Times New Roman"/>
          <w:szCs w:val="28"/>
        </w:rPr>
        <w:t>fee</w:t>
      </w:r>
      <w:r w:rsidRPr="00030BDD">
        <w:rPr>
          <w:rFonts w:eastAsia="Times New Roman" w:cs="Times New Roman"/>
          <w:szCs w:val="28"/>
        </w:rPr>
        <w:t xml:space="preserve"> accounts for the largest proportion but it is unstable, changing with land demand while land use tax is stable but accounts for a small and much smaller proportion than </w:t>
      </w:r>
      <w:r w:rsidR="007C73CE">
        <w:rPr>
          <w:rFonts w:eastAsia="Times New Roman" w:cs="Times New Roman"/>
          <w:szCs w:val="28"/>
        </w:rPr>
        <w:t xml:space="preserve">in </w:t>
      </w:r>
      <w:r w:rsidRPr="00030BDD">
        <w:rPr>
          <w:rFonts w:eastAsia="Times New Roman" w:cs="Times New Roman"/>
          <w:szCs w:val="28"/>
        </w:rPr>
        <w:t>developed countries (Dang Hung Vo, 2019).</w:t>
      </w:r>
      <w:r w:rsidR="00B05F91">
        <w:rPr>
          <w:rFonts w:eastAsia="Times New Roman" w:cs="Times New Roman"/>
          <w:szCs w:val="28"/>
        </w:rPr>
        <w:t xml:space="preserve"> </w:t>
      </w:r>
      <w:r w:rsidR="00435695" w:rsidRPr="00030BDD">
        <w:rPr>
          <w:rFonts w:eastAsia="Times New Roman" w:cs="Times New Roman"/>
          <w:szCs w:val="28"/>
        </w:rPr>
        <w:t>Therefore, to ensure a stable source of revenue for the state budget from land, it is necessary to reduce the income tax rate from the transfer of land use rights to less than 2% and remove the registration fee as part of the sales tax. At the same time, increase the progressive land use tax rate according to international practices to limit land speculation and use land more efficiently. At the same time, for people to understand and comply with the law related to land finance, it is necessary to strengthen the propaganda and dissemination of the law; inspect, examine, remind and strictly handle violations of the law. In addition, it is also necessary to handle complaints and denunciations about land finance well.</w:t>
      </w:r>
    </w:p>
    <w:p w14:paraId="40A0DEB2" w14:textId="1183DF15" w:rsidR="006423F1" w:rsidRPr="00030BDD" w:rsidRDefault="006423F1" w:rsidP="007B0534">
      <w:pPr>
        <w:spacing w:line="240" w:lineRule="auto"/>
        <w:rPr>
          <w:rFonts w:eastAsia="Times New Roman" w:cs="Times New Roman"/>
          <w:szCs w:val="28"/>
        </w:rPr>
      </w:pPr>
      <w:r w:rsidRPr="00030BDD">
        <w:rPr>
          <w:rFonts w:eastAsia="Times New Roman" w:cs="Times New Roman"/>
          <w:szCs w:val="28"/>
        </w:rPr>
        <w:t xml:space="preserve">The group of factors that carry out administrative procedures has </w:t>
      </w:r>
      <w:r w:rsidR="007C73CE">
        <w:rPr>
          <w:rFonts w:eastAsia="Times New Roman" w:cs="Times New Roman"/>
          <w:szCs w:val="28"/>
        </w:rPr>
        <w:t xml:space="preserve">a </w:t>
      </w:r>
      <w:r w:rsidRPr="00030BDD">
        <w:rPr>
          <w:rFonts w:eastAsia="Times New Roman" w:cs="Times New Roman"/>
          <w:szCs w:val="28"/>
        </w:rPr>
        <w:t xml:space="preserve">fourth place with an impact rate of 15.62%. </w:t>
      </w:r>
      <w:r w:rsidR="0006135A">
        <w:rPr>
          <w:rFonts w:eastAsia="Times New Roman" w:cs="Times New Roman"/>
          <w:szCs w:val="28"/>
        </w:rPr>
        <w:t>T</w:t>
      </w:r>
      <w:r w:rsidRPr="00030BDD">
        <w:rPr>
          <w:rFonts w:eastAsia="Times New Roman" w:cs="Times New Roman"/>
          <w:szCs w:val="28"/>
        </w:rPr>
        <w:t>o facilitate people when performing financial obligations, it is necessary to complete the procedures for submitting and receiving financial obligation documents, as well as submitting financial obligations. Specifically, it is necessary to apply more forms of online application and receive results besides direct application so that people can submit documents anywhere and at any time to reduce the cost of implementation</w:t>
      </w:r>
      <w:r w:rsidR="00E21EAF">
        <w:rPr>
          <w:rFonts w:eastAsia="Times New Roman" w:cs="Times New Roman"/>
          <w:szCs w:val="28"/>
        </w:rPr>
        <w:t xml:space="preserve"> and </w:t>
      </w:r>
      <w:r w:rsidRPr="00030BDD">
        <w:rPr>
          <w:rFonts w:eastAsia="Times New Roman" w:cs="Times New Roman"/>
          <w:szCs w:val="28"/>
        </w:rPr>
        <w:t>administrative procedures. This also reduces work pressure for officials to carry out administrative procedures and reduces the possibility of negative incidents and bribery. In addition, it is necessary to apply information technology so that people can pay their financial obligations through the internet in addition to the current form of direct payment.</w:t>
      </w:r>
    </w:p>
    <w:p w14:paraId="0E4CE0B2" w14:textId="04034289" w:rsidR="006423F1" w:rsidRPr="00030BDD" w:rsidRDefault="006423F1" w:rsidP="00251BEF">
      <w:pPr>
        <w:spacing w:line="240" w:lineRule="auto"/>
        <w:rPr>
          <w:rFonts w:eastAsia="Times New Roman" w:cs="Times New Roman"/>
          <w:szCs w:val="28"/>
        </w:rPr>
      </w:pPr>
      <w:r w:rsidRPr="00030BDD">
        <w:rPr>
          <w:rFonts w:eastAsia="Times New Roman" w:cs="Times New Roman"/>
          <w:szCs w:val="28"/>
        </w:rPr>
        <w:lastRenderedPageBreak/>
        <w:t xml:space="preserve">The group of people who perform financial obligations has the smallest impact on the realization of financial revenues from land with an impact rate of 13.06%. The research shows that the majority of people understand and obey the law on land finance well, but </w:t>
      </w:r>
      <w:r w:rsidR="0006135A">
        <w:rPr>
          <w:rFonts w:eastAsia="Times New Roman" w:cs="Times New Roman"/>
          <w:szCs w:val="28"/>
        </w:rPr>
        <w:t>some people</w:t>
      </w:r>
      <w:r w:rsidRPr="00030BDD">
        <w:rPr>
          <w:rFonts w:eastAsia="Times New Roman" w:cs="Times New Roman"/>
          <w:szCs w:val="28"/>
        </w:rPr>
        <w:t xml:space="preserve"> do not fully understand the legal provisions, so they do not comply with the provisions of the law. In addition, </w:t>
      </w:r>
      <w:r w:rsidR="0006135A">
        <w:rPr>
          <w:rFonts w:eastAsia="Times New Roman" w:cs="Times New Roman"/>
          <w:szCs w:val="28"/>
        </w:rPr>
        <w:t>some people</w:t>
      </w:r>
      <w:r w:rsidRPr="00030BDD">
        <w:rPr>
          <w:rFonts w:eastAsia="Times New Roman" w:cs="Times New Roman"/>
          <w:szCs w:val="28"/>
        </w:rPr>
        <w:t xml:space="preserve"> know the law but have not strictly complied with regulations such as </w:t>
      </w:r>
      <w:r w:rsidR="0006135A">
        <w:rPr>
          <w:rFonts w:eastAsia="Times New Roman" w:cs="Times New Roman"/>
          <w:szCs w:val="28"/>
        </w:rPr>
        <w:t xml:space="preserve">the </w:t>
      </w:r>
      <w:r w:rsidRPr="00030BDD">
        <w:rPr>
          <w:rFonts w:eastAsia="Times New Roman" w:cs="Times New Roman"/>
          <w:szCs w:val="28"/>
        </w:rPr>
        <w:t xml:space="preserve">incomplete declaration of the number of land plots under their ownership, failure to declare changes in personal information, usage information, etc. land. </w:t>
      </w:r>
      <w:r w:rsidR="0006135A">
        <w:rPr>
          <w:rFonts w:eastAsia="Times New Roman" w:cs="Times New Roman"/>
          <w:szCs w:val="28"/>
        </w:rPr>
        <w:t>T</w:t>
      </w:r>
      <w:r w:rsidRPr="00030BDD">
        <w:rPr>
          <w:rFonts w:eastAsia="Times New Roman" w:cs="Times New Roman"/>
          <w:szCs w:val="28"/>
        </w:rPr>
        <w:t xml:space="preserve">o better realize financial revenues from land, it is necessary to continue to disseminate the law to those who have not yet understood the provisions of the law on land finance, and guide them to properly comply with the regulations. Those who understand the law but do not comply should be reminded that when they intentionally fail to do so, they need to apply administrative penalties </w:t>
      </w:r>
      <w:r w:rsidR="0006135A">
        <w:rPr>
          <w:rFonts w:eastAsia="Times New Roman" w:cs="Times New Roman"/>
          <w:szCs w:val="28"/>
        </w:rPr>
        <w:t>following</w:t>
      </w:r>
      <w:r w:rsidRPr="00030BDD">
        <w:rPr>
          <w:rFonts w:eastAsia="Times New Roman" w:cs="Times New Roman"/>
          <w:szCs w:val="28"/>
        </w:rPr>
        <w:t xml:space="preserve"> the provisions of the law.</w:t>
      </w:r>
    </w:p>
    <w:p w14:paraId="38F15AA0" w14:textId="77777777" w:rsidR="00251BEF" w:rsidRPr="00030BDD" w:rsidRDefault="00251BEF" w:rsidP="00251BEF">
      <w:pPr>
        <w:spacing w:line="240" w:lineRule="auto"/>
        <w:rPr>
          <w:rFonts w:eastAsia="Times New Roman" w:cs="Times New Roman"/>
          <w:szCs w:val="28"/>
        </w:rPr>
      </w:pPr>
    </w:p>
    <w:p w14:paraId="1E2E8B5C" w14:textId="0953A445" w:rsidR="00251BEF" w:rsidRPr="00030BDD" w:rsidRDefault="00251BEF" w:rsidP="00534A16">
      <w:pPr>
        <w:spacing w:line="240" w:lineRule="auto"/>
        <w:ind w:firstLine="0"/>
        <w:outlineLvl w:val="3"/>
        <w:rPr>
          <w:rFonts w:eastAsia="Times New Roman" w:cs="Times New Roman"/>
          <w:b/>
          <w:bCs/>
          <w:szCs w:val="24"/>
        </w:rPr>
      </w:pPr>
      <w:r w:rsidRPr="00030BDD">
        <w:rPr>
          <w:rFonts w:eastAsia="Times New Roman" w:cs="Times New Roman"/>
          <w:b/>
          <w:bCs/>
          <w:szCs w:val="24"/>
        </w:rPr>
        <w:t>Conclusion</w:t>
      </w:r>
    </w:p>
    <w:p w14:paraId="5839FD39" w14:textId="0D37E36D" w:rsidR="006423F1" w:rsidRPr="00030BDD" w:rsidRDefault="006423F1" w:rsidP="00534A16">
      <w:pPr>
        <w:spacing w:after="160"/>
        <w:ind w:firstLine="0"/>
        <w:rPr>
          <w:rFonts w:eastAsia="Times New Roman" w:cs="Times New Roman"/>
          <w:szCs w:val="28"/>
        </w:rPr>
      </w:pPr>
      <w:r w:rsidRPr="00030BDD">
        <w:rPr>
          <w:rFonts w:eastAsia="Times New Roman" w:cs="Times New Roman"/>
          <w:szCs w:val="28"/>
        </w:rPr>
        <w:t>The t</w:t>
      </w:r>
      <w:r w:rsidR="0006135A">
        <w:rPr>
          <w:rFonts w:eastAsia="Times New Roman" w:cs="Times New Roman"/>
          <w:szCs w:val="28"/>
        </w:rPr>
        <w:t>o</w:t>
      </w:r>
      <w:r w:rsidRPr="00030BDD">
        <w:rPr>
          <w:rFonts w:eastAsia="Times New Roman" w:cs="Times New Roman"/>
          <w:szCs w:val="28"/>
        </w:rPr>
        <w:t xml:space="preserve">tal budget revenue from land in the period 2016-2020 in Vinh city </w:t>
      </w:r>
      <w:r w:rsidR="00DF2BE3" w:rsidRPr="00030BDD">
        <w:rPr>
          <w:rFonts w:eastAsia="Times New Roman" w:cs="Times New Roman"/>
          <w:szCs w:val="28"/>
        </w:rPr>
        <w:t>was</w:t>
      </w:r>
      <w:r w:rsidRPr="00030BDD">
        <w:rPr>
          <w:rFonts w:eastAsia="Times New Roman" w:cs="Times New Roman"/>
          <w:szCs w:val="28"/>
        </w:rPr>
        <w:t xml:space="preserve"> 3125967 million VND, equal to 24.64% of the city's total budget revenue. There are 5 groups of factors and 18 factors affecting the realization of financial revenues from land. The level of impact of groups of factors</w:t>
      </w:r>
      <w:r w:rsidR="00DF2BE3" w:rsidRPr="00030BDD">
        <w:rPr>
          <w:rFonts w:eastAsia="Times New Roman" w:cs="Times New Roman"/>
          <w:szCs w:val="28"/>
        </w:rPr>
        <w:t xml:space="preserve"> </w:t>
      </w:r>
      <w:r w:rsidR="0006135A">
        <w:rPr>
          <w:rFonts w:eastAsia="Times New Roman" w:cs="Times New Roman"/>
          <w:szCs w:val="28"/>
        </w:rPr>
        <w:t>is</w:t>
      </w:r>
      <w:r w:rsidR="00DF2BE3" w:rsidRPr="00030BDD">
        <w:rPr>
          <w:rFonts w:eastAsia="Times New Roman" w:cs="Times New Roman"/>
          <w:szCs w:val="28"/>
        </w:rPr>
        <w:t xml:space="preserve"> different</w:t>
      </w:r>
      <w:r w:rsidRPr="00030BDD">
        <w:rPr>
          <w:rFonts w:eastAsia="Times New Roman" w:cs="Times New Roman"/>
          <w:szCs w:val="28"/>
        </w:rPr>
        <w:t xml:space="preserve">. </w:t>
      </w:r>
      <w:r w:rsidRPr="007C73CE">
        <w:rPr>
          <w:rFonts w:eastAsia="Times New Roman" w:cs="Times New Roman"/>
          <w:szCs w:val="28"/>
          <w:highlight w:val="yellow"/>
        </w:rPr>
        <w:t>The group of human factors ha</w:t>
      </w:r>
      <w:r w:rsidR="007C73CE" w:rsidRPr="007C73CE">
        <w:rPr>
          <w:rFonts w:eastAsia="Times New Roman" w:cs="Times New Roman"/>
          <w:szCs w:val="28"/>
          <w:highlight w:val="yellow"/>
        </w:rPr>
        <w:t>s</w:t>
      </w:r>
      <w:r w:rsidRPr="007C73CE">
        <w:rPr>
          <w:rFonts w:eastAsia="Times New Roman" w:cs="Times New Roman"/>
          <w:szCs w:val="28"/>
          <w:highlight w:val="yellow"/>
        </w:rPr>
        <w:t xml:space="preserve"> the most impact; The group of factors people with financial obligations interact with the least</w:t>
      </w:r>
      <w:r w:rsidRPr="00030BDD">
        <w:rPr>
          <w:rFonts w:eastAsia="Times New Roman" w:cs="Times New Roman"/>
          <w:szCs w:val="28"/>
        </w:rPr>
        <w:t xml:space="preserve">. </w:t>
      </w:r>
      <w:r w:rsidR="0006135A">
        <w:rPr>
          <w:rFonts w:eastAsia="Times New Roman" w:cs="Times New Roman"/>
          <w:szCs w:val="28"/>
        </w:rPr>
        <w:t>T</w:t>
      </w:r>
      <w:r w:rsidRPr="00030BDD">
        <w:rPr>
          <w:rFonts w:eastAsia="Times New Roman" w:cs="Times New Roman"/>
          <w:szCs w:val="28"/>
        </w:rPr>
        <w:t xml:space="preserve">o make financial revenues from land properly and sufficiently according to regulations and on time, it is necessary to increase human resources and </w:t>
      </w:r>
      <w:r w:rsidR="00090315" w:rsidRPr="00030BDD">
        <w:rPr>
          <w:rFonts w:eastAsia="Times New Roman" w:cs="Times New Roman"/>
          <w:szCs w:val="28"/>
        </w:rPr>
        <w:t xml:space="preserve">to </w:t>
      </w:r>
      <w:r w:rsidRPr="00030BDD">
        <w:rPr>
          <w:rFonts w:eastAsia="Times New Roman" w:cs="Times New Roman"/>
          <w:szCs w:val="28"/>
        </w:rPr>
        <w:t xml:space="preserve">complete the land database; </w:t>
      </w:r>
      <w:r w:rsidR="00DF2BE3" w:rsidRPr="00030BDD">
        <w:rPr>
          <w:rFonts w:eastAsia="Times New Roman" w:cs="Times New Roman"/>
          <w:szCs w:val="28"/>
        </w:rPr>
        <w:t xml:space="preserve">to adjust </w:t>
      </w:r>
      <w:r w:rsidR="00090315" w:rsidRPr="00030BDD">
        <w:rPr>
          <w:rFonts w:eastAsia="Times New Roman" w:cs="Times New Roman"/>
          <w:szCs w:val="28"/>
        </w:rPr>
        <w:t>l</w:t>
      </w:r>
      <w:r w:rsidR="00DF2BE3" w:rsidRPr="00030BDD">
        <w:rPr>
          <w:rFonts w:eastAsia="Times New Roman" w:cs="Times New Roman"/>
          <w:szCs w:val="28"/>
        </w:rPr>
        <w:t>evel</w:t>
      </w:r>
      <w:r w:rsidR="00090315" w:rsidRPr="00030BDD">
        <w:rPr>
          <w:rFonts w:eastAsia="Times New Roman" w:cs="Times New Roman"/>
          <w:szCs w:val="28"/>
        </w:rPr>
        <w:t>s</w:t>
      </w:r>
      <w:r w:rsidR="00DF2BE3" w:rsidRPr="00030BDD">
        <w:rPr>
          <w:rFonts w:eastAsia="Times New Roman" w:cs="Times New Roman"/>
          <w:szCs w:val="28"/>
        </w:rPr>
        <w:t xml:space="preserve"> of land financial </w:t>
      </w:r>
      <w:r w:rsidRPr="00030BDD">
        <w:rPr>
          <w:rFonts w:eastAsia="Times New Roman" w:cs="Times New Roman"/>
          <w:szCs w:val="28"/>
        </w:rPr>
        <w:t xml:space="preserve">revenues; </w:t>
      </w:r>
      <w:r w:rsidR="00090315" w:rsidRPr="00030BDD">
        <w:rPr>
          <w:rFonts w:eastAsia="Times New Roman" w:cs="Times New Roman"/>
          <w:szCs w:val="28"/>
        </w:rPr>
        <w:t xml:space="preserve">to </w:t>
      </w:r>
      <w:r w:rsidRPr="00030BDD">
        <w:rPr>
          <w:rFonts w:eastAsia="Times New Roman" w:cs="Times New Roman"/>
          <w:szCs w:val="28"/>
        </w:rPr>
        <w:t>complet</w:t>
      </w:r>
      <w:r w:rsidR="0006135A">
        <w:rPr>
          <w:rFonts w:eastAsia="Times New Roman" w:cs="Times New Roman"/>
          <w:szCs w:val="28"/>
        </w:rPr>
        <w:t>e</w:t>
      </w:r>
      <w:r w:rsidR="00090315" w:rsidRPr="00030BDD">
        <w:rPr>
          <w:rFonts w:eastAsia="Times New Roman" w:cs="Times New Roman"/>
          <w:szCs w:val="28"/>
        </w:rPr>
        <w:t xml:space="preserve"> </w:t>
      </w:r>
      <w:r w:rsidRPr="00030BDD">
        <w:rPr>
          <w:rFonts w:eastAsia="Times New Roman" w:cs="Times New Roman"/>
          <w:szCs w:val="28"/>
        </w:rPr>
        <w:t>administrative procedures</w:t>
      </w:r>
      <w:r w:rsidR="0006135A">
        <w:rPr>
          <w:rFonts w:eastAsia="Times New Roman" w:cs="Times New Roman"/>
          <w:szCs w:val="28"/>
        </w:rPr>
        <w:t>,</w:t>
      </w:r>
      <w:r w:rsidRPr="00030BDD">
        <w:rPr>
          <w:rFonts w:eastAsia="Times New Roman" w:cs="Times New Roman"/>
          <w:szCs w:val="28"/>
        </w:rPr>
        <w:t xml:space="preserve"> and rais</w:t>
      </w:r>
      <w:r w:rsidR="00090315" w:rsidRPr="00030BDD">
        <w:rPr>
          <w:rFonts w:eastAsia="Times New Roman" w:cs="Times New Roman"/>
          <w:szCs w:val="28"/>
        </w:rPr>
        <w:t>e</w:t>
      </w:r>
      <w:r w:rsidRPr="00030BDD">
        <w:rPr>
          <w:rFonts w:eastAsia="Times New Roman" w:cs="Times New Roman"/>
          <w:szCs w:val="28"/>
        </w:rPr>
        <w:t xml:space="preserve"> the sense of law observance of people with land financial obligations. The study only evaluates the factors affecting the realization of financial revenues from </w:t>
      </w:r>
      <w:r w:rsidR="0006135A">
        <w:rPr>
          <w:rFonts w:eastAsia="Times New Roman" w:cs="Times New Roman"/>
          <w:szCs w:val="28"/>
        </w:rPr>
        <w:t xml:space="preserve">the </w:t>
      </w:r>
      <w:r w:rsidRPr="00030BDD">
        <w:rPr>
          <w:rFonts w:eastAsia="Times New Roman" w:cs="Times New Roman"/>
          <w:szCs w:val="28"/>
        </w:rPr>
        <w:t xml:space="preserve">land for individuals and households. Therefore, it is necessary to further study the factors affecting the implementation of financial revenues from </w:t>
      </w:r>
      <w:r w:rsidR="0006135A">
        <w:rPr>
          <w:rFonts w:eastAsia="Times New Roman" w:cs="Times New Roman"/>
          <w:szCs w:val="28"/>
        </w:rPr>
        <w:t xml:space="preserve">the </w:t>
      </w:r>
      <w:r w:rsidRPr="00030BDD">
        <w:rPr>
          <w:rFonts w:eastAsia="Times New Roman" w:cs="Times New Roman"/>
          <w:szCs w:val="28"/>
        </w:rPr>
        <w:t>land for organizations.</w:t>
      </w:r>
    </w:p>
    <w:p w14:paraId="79AC28B0" w14:textId="77777777" w:rsidR="00251BEF" w:rsidRPr="00030BDD" w:rsidRDefault="00251BEF" w:rsidP="00251BEF">
      <w:pPr>
        <w:spacing w:line="240" w:lineRule="auto"/>
        <w:outlineLvl w:val="3"/>
        <w:rPr>
          <w:rFonts w:eastAsia="Times New Roman" w:cs="Times New Roman"/>
          <w:b/>
          <w:bCs/>
          <w:szCs w:val="24"/>
        </w:rPr>
      </w:pPr>
    </w:p>
    <w:p w14:paraId="48BB5130" w14:textId="53FD0B9F" w:rsidR="00251BEF" w:rsidRPr="00030BDD" w:rsidRDefault="00251BEF" w:rsidP="00534A16">
      <w:pPr>
        <w:spacing w:line="240" w:lineRule="auto"/>
        <w:ind w:firstLine="0"/>
        <w:outlineLvl w:val="3"/>
        <w:rPr>
          <w:rFonts w:eastAsia="Times New Roman" w:cs="Times New Roman"/>
          <w:b/>
          <w:bCs/>
          <w:szCs w:val="24"/>
        </w:rPr>
      </w:pPr>
      <w:r w:rsidRPr="00030BDD">
        <w:rPr>
          <w:rFonts w:eastAsia="Times New Roman" w:cs="Times New Roman"/>
          <w:b/>
          <w:bCs/>
          <w:szCs w:val="24"/>
        </w:rPr>
        <w:t>References</w:t>
      </w:r>
    </w:p>
    <w:p w14:paraId="2DB3C268" w14:textId="6435DBFB" w:rsidR="008B7B29" w:rsidRPr="00030BDD" w:rsidRDefault="008B7B29" w:rsidP="00251BEF">
      <w:pPr>
        <w:spacing w:line="240" w:lineRule="auto"/>
        <w:outlineLvl w:val="3"/>
        <w:rPr>
          <w:rFonts w:eastAsia="Times New Roman" w:cs="Times New Roman"/>
          <w:b/>
          <w:bCs/>
          <w:szCs w:val="24"/>
        </w:rPr>
      </w:pPr>
    </w:p>
    <w:p w14:paraId="24D7D0A4" w14:textId="77777777" w:rsidR="008B7B29" w:rsidRPr="00030BDD" w:rsidRDefault="008B7B29" w:rsidP="008B7B29">
      <w:pPr>
        <w:pStyle w:val="Bibliography"/>
        <w:rPr>
          <w:rFonts w:cs="Times New Roman"/>
        </w:rPr>
      </w:pPr>
      <w:proofErr w:type="spellStart"/>
      <w:r w:rsidRPr="00030BDD">
        <w:rPr>
          <w:rFonts w:cs="Times New Roman"/>
        </w:rPr>
        <w:t>Artioli</w:t>
      </w:r>
      <w:proofErr w:type="spellEnd"/>
      <w:r w:rsidRPr="00030BDD">
        <w:rPr>
          <w:rFonts w:cs="Times New Roman"/>
        </w:rPr>
        <w:t>, F., 2021. Sale of public land as a financing instrument. The unspoken political choices and distributional effects of land-based solutions. Land Use Policy 104, 105199. https://doi.org/10.1016/j.landusepol.2020.105199.</w:t>
      </w:r>
    </w:p>
    <w:p w14:paraId="066BEDB0" w14:textId="77777777" w:rsidR="008B7B29" w:rsidRPr="00030BDD" w:rsidRDefault="008B7B29" w:rsidP="008B7B29">
      <w:pPr>
        <w:pStyle w:val="Bibliography"/>
        <w:rPr>
          <w:rFonts w:cs="Times New Roman"/>
        </w:rPr>
      </w:pPr>
      <w:r w:rsidRPr="00030BDD">
        <w:rPr>
          <w:rFonts w:cs="Times New Roman"/>
        </w:rPr>
        <w:t>Chen, J., Wu, F., 2020. Housing and land financialization under the state ownership of land in China. Land Use Policy 104844. https://doi.org/10.1016/j.landusepol.2020.104844.</w:t>
      </w:r>
    </w:p>
    <w:p w14:paraId="758A1EB3" w14:textId="77777777" w:rsidR="008B7B29" w:rsidRPr="00030BDD" w:rsidRDefault="008B7B29" w:rsidP="008B7B29">
      <w:pPr>
        <w:pStyle w:val="Bibliography"/>
      </w:pPr>
      <w:r w:rsidRPr="00030BDD">
        <w:t xml:space="preserve">Chin L, </w:t>
      </w:r>
      <w:proofErr w:type="spellStart"/>
      <w:r w:rsidRPr="00030BDD">
        <w:t>Liégeois</w:t>
      </w:r>
      <w:proofErr w:type="spellEnd"/>
      <w:r w:rsidRPr="00030BDD">
        <w:t xml:space="preserve"> N, DePinho RA, Schreiber-</w:t>
      </w:r>
      <w:proofErr w:type="spellStart"/>
      <w:r w:rsidRPr="00030BDD">
        <w:t>Agus</w:t>
      </w:r>
      <w:proofErr w:type="spellEnd"/>
      <w:r w:rsidRPr="00030BDD">
        <w:t xml:space="preserve"> N (1996). Functional interactions among members of the </w:t>
      </w:r>
      <w:proofErr w:type="spellStart"/>
      <w:r w:rsidRPr="00030BDD">
        <w:t>Myc</w:t>
      </w:r>
      <w:proofErr w:type="spellEnd"/>
      <w:r w:rsidRPr="00030BDD">
        <w:t xml:space="preserve"> superfamily and potential relevance to cutaneous growth and development. J </w:t>
      </w:r>
      <w:proofErr w:type="spellStart"/>
      <w:r w:rsidRPr="00030BDD">
        <w:t>Investig</w:t>
      </w:r>
      <w:proofErr w:type="spellEnd"/>
      <w:r w:rsidRPr="00030BDD">
        <w:t xml:space="preserve"> Dermatol </w:t>
      </w:r>
      <w:proofErr w:type="spellStart"/>
      <w:r w:rsidRPr="00030BDD">
        <w:t>Symp</w:t>
      </w:r>
      <w:proofErr w:type="spellEnd"/>
      <w:r w:rsidRPr="00030BDD">
        <w:t xml:space="preserve"> Proc 1(2):128-35. </w:t>
      </w:r>
    </w:p>
    <w:p w14:paraId="4EC8A7D9" w14:textId="14D966C5" w:rsidR="008B7B29" w:rsidRPr="00030BDD" w:rsidRDefault="008B7B29" w:rsidP="008B7B29">
      <w:pPr>
        <w:pStyle w:val="Bibliography"/>
      </w:pPr>
      <w:r w:rsidRPr="00030BDD">
        <w:t xml:space="preserve"> Chu </w:t>
      </w:r>
      <w:proofErr w:type="spellStart"/>
      <w:r w:rsidRPr="00030BDD">
        <w:t>Thi</w:t>
      </w:r>
      <w:proofErr w:type="spellEnd"/>
      <w:r w:rsidRPr="00030BDD">
        <w:t xml:space="preserve"> Thuy Chung</w:t>
      </w:r>
      <w:r w:rsidR="00820B1E" w:rsidRPr="00030BDD">
        <w:t xml:space="preserve">, </w:t>
      </w:r>
      <w:r w:rsidRPr="00030BDD">
        <w:t>2010. Improving land collection policy in Vietnam: Doctoral thesis, Academy of Finance, Hanoi.</w:t>
      </w:r>
    </w:p>
    <w:p w14:paraId="02DBFC30" w14:textId="4A7C9709" w:rsidR="008B7B29" w:rsidRPr="00030BDD" w:rsidRDefault="008B7B29" w:rsidP="008B7B29">
      <w:pPr>
        <w:pStyle w:val="Bibliography"/>
      </w:pPr>
      <w:r w:rsidRPr="00030BDD">
        <w:t xml:space="preserve"> Cronbach, L.J</w:t>
      </w:r>
      <w:r w:rsidR="00820B1E" w:rsidRPr="00030BDD">
        <w:t xml:space="preserve">, </w:t>
      </w:r>
      <w:r w:rsidRPr="00030BDD">
        <w:t xml:space="preserve">1951. Coefficient alpha and the internal structure of tests. Psychometrika 16, 297–334. </w:t>
      </w:r>
      <w:hyperlink r:id="rId14" w:history="1">
        <w:r w:rsidRPr="00030BDD">
          <w:rPr>
            <w:rStyle w:val="Hyperlink"/>
            <w:color w:val="auto"/>
            <w:u w:val="none"/>
          </w:rPr>
          <w:t>https://doi.org/10.1007/BF02310555</w:t>
        </w:r>
      </w:hyperlink>
      <w:r w:rsidRPr="00030BDD">
        <w:t xml:space="preserve">.   </w:t>
      </w:r>
    </w:p>
    <w:p w14:paraId="4C66746F" w14:textId="77C8CB1A" w:rsidR="008B7B29" w:rsidRPr="00030BDD" w:rsidRDefault="008B7B29" w:rsidP="008B7B29">
      <w:pPr>
        <w:pStyle w:val="Bibliography"/>
      </w:pPr>
      <w:r w:rsidRPr="00030BDD">
        <w:t>Dang Hung Vo</w:t>
      </w:r>
      <w:r w:rsidR="00820B1E" w:rsidRPr="00030BDD">
        <w:t xml:space="preserve">, </w:t>
      </w:r>
      <w:r w:rsidRPr="00030BDD">
        <w:t xml:space="preserve">2019. Land – </w:t>
      </w:r>
      <w:r w:rsidR="0006135A">
        <w:t xml:space="preserve">a </w:t>
      </w:r>
      <w:r w:rsidRPr="00030BDD">
        <w:t>financial resource for development. National Scientific Conference "Recommendations for revision of economic issues in the 2013 Land Law", 17-30.</w:t>
      </w:r>
    </w:p>
    <w:p w14:paraId="118DAC9B" w14:textId="77777777" w:rsidR="008B7B29" w:rsidRPr="00030BDD" w:rsidRDefault="008B7B29" w:rsidP="008B7B29">
      <w:pPr>
        <w:pStyle w:val="Bibliography"/>
        <w:rPr>
          <w:rFonts w:cs="Times New Roman"/>
        </w:rPr>
      </w:pPr>
      <w:r w:rsidRPr="00030BDD">
        <w:rPr>
          <w:rFonts w:cs="Times New Roman"/>
        </w:rPr>
        <w:t xml:space="preserve">Fan, X., </w:t>
      </w:r>
      <w:proofErr w:type="spellStart"/>
      <w:r w:rsidRPr="00030BDD">
        <w:rPr>
          <w:rFonts w:cs="Times New Roman"/>
        </w:rPr>
        <w:t>Qiu</w:t>
      </w:r>
      <w:proofErr w:type="spellEnd"/>
      <w:r w:rsidRPr="00030BDD">
        <w:rPr>
          <w:rFonts w:cs="Times New Roman"/>
        </w:rPr>
        <w:t>, S., Sun, Y., 2020. Land finance dependence and urban land marketization in China: The perspective of strategic choice of local governments on land transfer. Land Use Policy 99, 105023. https://doi.org/10.1016/j.landusepol.2020.105023.</w:t>
      </w:r>
    </w:p>
    <w:p w14:paraId="07566914" w14:textId="77777777" w:rsidR="00025207" w:rsidRPr="00030BDD" w:rsidRDefault="008B7B29" w:rsidP="008B7B29">
      <w:pPr>
        <w:pStyle w:val="Bibliography"/>
      </w:pPr>
      <w:r w:rsidRPr="00030BDD">
        <w:rPr>
          <w:rFonts w:cs="Times New Roman"/>
        </w:rPr>
        <w:t>Feng, W., Liu, Y., Qu, L., 2019. Effect of land-centered urbanization on rural development: A regional analysis in China. Land Use Policy 87, 104072. https://doi.org/10.1016/j.landusepol.2019.104072.</w:t>
      </w:r>
      <w:r w:rsidRPr="00030BDD">
        <w:t xml:space="preserve"> </w:t>
      </w:r>
    </w:p>
    <w:p w14:paraId="03237E78" w14:textId="0BD53EFE" w:rsidR="008B7B29" w:rsidRPr="00030BDD" w:rsidRDefault="00025207" w:rsidP="008B7B29">
      <w:pPr>
        <w:pStyle w:val="Bibliography"/>
      </w:pPr>
      <w:proofErr w:type="spellStart"/>
      <w:r w:rsidRPr="00030BDD">
        <w:t>Fornell</w:t>
      </w:r>
      <w:proofErr w:type="spellEnd"/>
      <w:r w:rsidRPr="00030BDD">
        <w:t xml:space="preserve">, C., </w:t>
      </w:r>
      <w:proofErr w:type="spellStart"/>
      <w:r w:rsidRPr="00030BDD">
        <w:t>Larcker</w:t>
      </w:r>
      <w:proofErr w:type="spellEnd"/>
      <w:r w:rsidRPr="00030BDD">
        <w:t>, D. F.</w:t>
      </w:r>
      <w:r w:rsidR="00820B1E" w:rsidRPr="00030BDD">
        <w:t xml:space="preserve">, </w:t>
      </w:r>
      <w:r w:rsidRPr="00030BDD">
        <w:t>1981. Evaluating structural equation models with unobservable variables and measurement error. Journal of Marketing Research, 18(1), 39–50. https://doi.org/10.2307/3151312</w:t>
      </w:r>
    </w:p>
    <w:p w14:paraId="03B77200" w14:textId="555A0D11" w:rsidR="008B7B29" w:rsidRPr="00030BDD" w:rsidRDefault="008B7B29" w:rsidP="008B7B29">
      <w:pPr>
        <w:pStyle w:val="Bibliography"/>
      </w:pPr>
      <w:r w:rsidRPr="00030BDD">
        <w:rPr>
          <w:rFonts w:cs="Times New Roman"/>
        </w:rPr>
        <w:lastRenderedPageBreak/>
        <w:t>Green, S. B.</w:t>
      </w:r>
      <w:r w:rsidR="00820B1E" w:rsidRPr="00030BDD">
        <w:rPr>
          <w:rFonts w:cs="Times New Roman"/>
        </w:rPr>
        <w:t xml:space="preserve">, </w:t>
      </w:r>
      <w:r w:rsidRPr="00030BDD">
        <w:rPr>
          <w:rFonts w:cs="Times New Roman"/>
        </w:rPr>
        <w:t>1991. How many subjects does it take to do a regression analysis? Multivariate Behavioral Research, 26, 499-510.</w:t>
      </w:r>
    </w:p>
    <w:p w14:paraId="2F9D2A84" w14:textId="072B2D0E" w:rsidR="008B7B29" w:rsidRPr="00030BDD" w:rsidRDefault="008B7B29" w:rsidP="008B7B29">
      <w:pPr>
        <w:pStyle w:val="Bibliography"/>
        <w:rPr>
          <w:rFonts w:cs="Times New Roman"/>
        </w:rPr>
      </w:pPr>
      <w:r w:rsidRPr="00030BDD">
        <w:rPr>
          <w:rFonts w:cs="Times New Roman"/>
        </w:rPr>
        <w:t>Gao, H., 2019. Public land leasing, public productive spending</w:t>
      </w:r>
      <w:r w:rsidR="0006135A">
        <w:rPr>
          <w:rFonts w:cs="Times New Roman"/>
        </w:rPr>
        <w:t>,</w:t>
      </w:r>
      <w:r w:rsidRPr="00030BDD">
        <w:rPr>
          <w:rFonts w:cs="Times New Roman"/>
        </w:rPr>
        <w:t xml:space="preserve"> and economic growth in Chinese cities. Land Use Policy 88, 104076. https://doi.org/10.1016/j.landusepol.2019.104076.</w:t>
      </w:r>
    </w:p>
    <w:p w14:paraId="3B74E37C" w14:textId="77777777" w:rsidR="008B7B29" w:rsidRPr="00030BDD" w:rsidRDefault="008B7B29" w:rsidP="008B7B29">
      <w:pPr>
        <w:pStyle w:val="Bibliography"/>
        <w:rPr>
          <w:rFonts w:cs="Times New Roman"/>
        </w:rPr>
      </w:pPr>
      <w:r w:rsidRPr="00030BDD">
        <w:rPr>
          <w:rFonts w:cs="Times New Roman"/>
        </w:rPr>
        <w:t>Guo, S., Liu, L., Zhao, Y., 2015. The business cycle implications of land financing in China. Econ. Model. 46, 225–237. https://doi.org/10.1016/j.econmod.2014.12.033.</w:t>
      </w:r>
    </w:p>
    <w:p w14:paraId="0E47D8F7" w14:textId="77777777" w:rsidR="008B7B29" w:rsidRPr="00030BDD" w:rsidRDefault="008B7B29" w:rsidP="008B7B29">
      <w:pPr>
        <w:pStyle w:val="Bibliography"/>
        <w:rPr>
          <w:rFonts w:cs="Times New Roman"/>
        </w:rPr>
      </w:pPr>
      <w:r w:rsidRPr="00030BDD">
        <w:rPr>
          <w:rFonts w:cs="Times New Roman"/>
        </w:rPr>
        <w:t xml:space="preserve">Guo, S., Shi, Y., 2018. Infrastructure investment in China: A model of local government choice under land financing. J. Asian Econ. 56, 24–35. https://doi.org/10.1016/j.asieco.2018.04.001. </w:t>
      </w:r>
    </w:p>
    <w:p w14:paraId="755B2D7B" w14:textId="77777777" w:rsidR="008B7B29" w:rsidRPr="00030BDD" w:rsidRDefault="008B7B29" w:rsidP="008B7B29">
      <w:pPr>
        <w:pStyle w:val="Bibliography"/>
        <w:rPr>
          <w:rFonts w:cs="Times New Roman"/>
        </w:rPr>
      </w:pPr>
      <w:r w:rsidRPr="00030BDD">
        <w:rPr>
          <w:rFonts w:cs="Times New Roman"/>
        </w:rPr>
        <w:t xml:space="preserve">Hair, J. F., William C. Black, Barry J. </w:t>
      </w:r>
      <w:proofErr w:type="spellStart"/>
      <w:r w:rsidRPr="00030BDD">
        <w:rPr>
          <w:rFonts w:cs="Times New Roman"/>
        </w:rPr>
        <w:t>Babin</w:t>
      </w:r>
      <w:proofErr w:type="spellEnd"/>
      <w:r w:rsidRPr="00030BDD">
        <w:rPr>
          <w:rFonts w:cs="Times New Roman"/>
        </w:rPr>
        <w:t xml:space="preserve">, </w:t>
      </w:r>
      <w:proofErr w:type="spellStart"/>
      <w:r w:rsidRPr="00030BDD">
        <w:rPr>
          <w:rFonts w:cs="Times New Roman"/>
        </w:rPr>
        <w:t>Rolph</w:t>
      </w:r>
      <w:proofErr w:type="spellEnd"/>
      <w:r w:rsidRPr="00030BDD">
        <w:rPr>
          <w:rFonts w:cs="Times New Roman"/>
        </w:rPr>
        <w:t xml:space="preserve"> E. Anderson (2009). Multivariate Data Analysis (7th ed.). New York: Macmillan Publishing Company. </w:t>
      </w:r>
    </w:p>
    <w:p w14:paraId="45ECB8E6" w14:textId="7004AF6E" w:rsidR="008B7B29" w:rsidRPr="00030BDD" w:rsidRDefault="008B7B29" w:rsidP="008B7B29">
      <w:pPr>
        <w:pStyle w:val="Bibliography"/>
      </w:pPr>
      <w:r w:rsidRPr="00030BDD">
        <w:rPr>
          <w:rFonts w:cs="Times New Roman"/>
        </w:rPr>
        <w:t xml:space="preserve">Ha </w:t>
      </w:r>
      <w:proofErr w:type="spellStart"/>
      <w:r w:rsidRPr="00030BDD">
        <w:rPr>
          <w:rFonts w:cs="Times New Roman"/>
        </w:rPr>
        <w:t>Thuc</w:t>
      </w:r>
      <w:proofErr w:type="spellEnd"/>
      <w:r w:rsidRPr="00030BDD">
        <w:rPr>
          <w:rFonts w:cs="Times New Roman"/>
        </w:rPr>
        <w:t xml:space="preserve"> </w:t>
      </w:r>
      <w:proofErr w:type="spellStart"/>
      <w:r w:rsidRPr="00030BDD">
        <w:rPr>
          <w:rFonts w:cs="Times New Roman"/>
        </w:rPr>
        <w:t>Vien</w:t>
      </w:r>
      <w:proofErr w:type="spellEnd"/>
      <w:r w:rsidR="00C10D63" w:rsidRPr="00030BDD">
        <w:rPr>
          <w:rFonts w:cs="Times New Roman"/>
        </w:rPr>
        <w:t>,</w:t>
      </w:r>
      <w:r w:rsidRPr="00030BDD">
        <w:rPr>
          <w:rFonts w:cs="Times New Roman"/>
        </w:rPr>
        <w:t xml:space="preserve"> Phan </w:t>
      </w:r>
      <w:proofErr w:type="spellStart"/>
      <w:r w:rsidRPr="00030BDD">
        <w:rPr>
          <w:rFonts w:cs="Times New Roman"/>
        </w:rPr>
        <w:t>Thi</w:t>
      </w:r>
      <w:proofErr w:type="spellEnd"/>
      <w:r w:rsidRPr="00030BDD">
        <w:rPr>
          <w:rFonts w:cs="Times New Roman"/>
        </w:rPr>
        <w:t xml:space="preserve"> Thanh Truong</w:t>
      </w:r>
      <w:r w:rsidR="00820B1E" w:rsidRPr="00030BDD">
        <w:rPr>
          <w:rFonts w:cs="Times New Roman"/>
        </w:rPr>
        <w:t xml:space="preserve">, </w:t>
      </w:r>
      <w:r w:rsidRPr="00030BDD">
        <w:rPr>
          <w:rFonts w:cs="Times New Roman"/>
        </w:rPr>
        <w:t xml:space="preserve">2016. Evaluation of the performance of financial obligations of land users in Phan </w:t>
      </w:r>
      <w:proofErr w:type="spellStart"/>
      <w:r w:rsidRPr="00030BDD">
        <w:rPr>
          <w:rFonts w:cs="Times New Roman"/>
        </w:rPr>
        <w:t>Thiet</w:t>
      </w:r>
      <w:proofErr w:type="spellEnd"/>
      <w:r w:rsidRPr="00030BDD">
        <w:rPr>
          <w:rFonts w:cs="Times New Roman"/>
        </w:rPr>
        <w:t xml:space="preserve"> city, </w:t>
      </w:r>
      <w:proofErr w:type="spellStart"/>
      <w:r w:rsidRPr="00030BDD">
        <w:rPr>
          <w:rFonts w:cs="Times New Roman"/>
        </w:rPr>
        <w:t>Binh</w:t>
      </w:r>
      <w:proofErr w:type="spellEnd"/>
      <w:r w:rsidRPr="00030BDD">
        <w:rPr>
          <w:rFonts w:cs="Times New Roman"/>
        </w:rPr>
        <w:t xml:space="preserve"> </w:t>
      </w:r>
      <w:proofErr w:type="spellStart"/>
      <w:r w:rsidRPr="00030BDD">
        <w:rPr>
          <w:rFonts w:cs="Times New Roman"/>
        </w:rPr>
        <w:t>Thuan</w:t>
      </w:r>
      <w:proofErr w:type="spellEnd"/>
      <w:r w:rsidRPr="00030BDD">
        <w:rPr>
          <w:rFonts w:cs="Times New Roman"/>
        </w:rPr>
        <w:t xml:space="preserve"> province. Scientific Journal of Can </w:t>
      </w:r>
      <w:proofErr w:type="spellStart"/>
      <w:r w:rsidRPr="00030BDD">
        <w:rPr>
          <w:rFonts w:cs="Times New Roman"/>
        </w:rPr>
        <w:t>Tho</w:t>
      </w:r>
      <w:proofErr w:type="spellEnd"/>
      <w:r w:rsidRPr="00030BDD">
        <w:rPr>
          <w:rFonts w:cs="Times New Roman"/>
        </w:rPr>
        <w:t xml:space="preserve"> University, No. 42, 58-65.</w:t>
      </w:r>
      <w:r w:rsidRPr="00030BDD">
        <w:t xml:space="preserve"> </w:t>
      </w:r>
    </w:p>
    <w:p w14:paraId="257E3B14" w14:textId="5F9D2707" w:rsidR="008B7B29" w:rsidRPr="00030BDD" w:rsidRDefault="008B7B29" w:rsidP="008B7B29">
      <w:pPr>
        <w:pStyle w:val="Bibliography"/>
        <w:rPr>
          <w:rFonts w:cs="Times New Roman"/>
        </w:rPr>
      </w:pPr>
      <w:r w:rsidRPr="00030BDD">
        <w:rPr>
          <w:rFonts w:cs="Times New Roman"/>
        </w:rPr>
        <w:t xml:space="preserve">Hoang </w:t>
      </w:r>
      <w:proofErr w:type="spellStart"/>
      <w:r w:rsidRPr="00030BDD">
        <w:rPr>
          <w:rFonts w:cs="Times New Roman"/>
        </w:rPr>
        <w:t>Trong</w:t>
      </w:r>
      <w:proofErr w:type="spellEnd"/>
      <w:r w:rsidRPr="00030BDD">
        <w:rPr>
          <w:rFonts w:cs="Times New Roman"/>
        </w:rPr>
        <w:t xml:space="preserve"> Chu</w:t>
      </w:r>
      <w:r w:rsidR="00C10D63" w:rsidRPr="00030BDD">
        <w:rPr>
          <w:rFonts w:cs="Times New Roman"/>
        </w:rPr>
        <w:t>,</w:t>
      </w:r>
      <w:r w:rsidRPr="00030BDD">
        <w:rPr>
          <w:rFonts w:cs="Times New Roman"/>
        </w:rPr>
        <w:t xml:space="preserve"> Nguyen </w:t>
      </w:r>
      <w:proofErr w:type="spellStart"/>
      <w:r w:rsidRPr="00030BDD">
        <w:rPr>
          <w:rFonts w:cs="Times New Roman"/>
        </w:rPr>
        <w:t>Mong</w:t>
      </w:r>
      <w:proofErr w:type="spellEnd"/>
      <w:r w:rsidRPr="00030BDD">
        <w:rPr>
          <w:rFonts w:cs="Times New Roman"/>
        </w:rPr>
        <w:t xml:space="preserve"> Ngoc</w:t>
      </w:r>
      <w:r w:rsidR="00820B1E" w:rsidRPr="00030BDD">
        <w:rPr>
          <w:rFonts w:cs="Times New Roman"/>
        </w:rPr>
        <w:t xml:space="preserve">, </w:t>
      </w:r>
      <w:r w:rsidRPr="00030BDD">
        <w:rPr>
          <w:rFonts w:cs="Times New Roman"/>
        </w:rPr>
        <w:t>2008. Analyzing research data with SPSS.  Hong Duc Publishing House.</w:t>
      </w:r>
    </w:p>
    <w:p w14:paraId="76AD3AD7" w14:textId="3D3BA0ED" w:rsidR="008B7B29" w:rsidRPr="00030BDD" w:rsidRDefault="008B7B29" w:rsidP="008B7B29">
      <w:pPr>
        <w:pStyle w:val="Bibliography"/>
        <w:rPr>
          <w:rFonts w:cs="Times New Roman"/>
        </w:rPr>
      </w:pPr>
      <w:r w:rsidRPr="00030BDD">
        <w:rPr>
          <w:rFonts w:cs="Times New Roman"/>
        </w:rPr>
        <w:t xml:space="preserve">Hoang Van </w:t>
      </w:r>
      <w:proofErr w:type="spellStart"/>
      <w:r w:rsidRPr="00030BDD">
        <w:rPr>
          <w:rFonts w:cs="Times New Roman"/>
        </w:rPr>
        <w:t>Cuong</w:t>
      </w:r>
      <w:proofErr w:type="spellEnd"/>
      <w:r w:rsidR="00820B1E" w:rsidRPr="00030BDD">
        <w:rPr>
          <w:rFonts w:cs="Times New Roman"/>
        </w:rPr>
        <w:t xml:space="preserve">, </w:t>
      </w:r>
      <w:r w:rsidRPr="00030BDD">
        <w:rPr>
          <w:rFonts w:cs="Times New Roman"/>
        </w:rPr>
        <w:t>2019. Some recommendations to amend economic issues in the 2013 Land Law, National Scientific Conference “Recommendations for amending economic issues in the 2013 Land Law”, 3-16.</w:t>
      </w:r>
    </w:p>
    <w:p w14:paraId="6EB73C5E" w14:textId="5F2AE810" w:rsidR="008B7B29" w:rsidRPr="00030BDD" w:rsidRDefault="008B7B29" w:rsidP="008B7B29">
      <w:pPr>
        <w:pStyle w:val="Bibliography"/>
        <w:rPr>
          <w:rFonts w:cs="Times New Roman"/>
        </w:rPr>
      </w:pPr>
      <w:r w:rsidRPr="00030BDD">
        <w:rPr>
          <w:rFonts w:cs="Times New Roman"/>
        </w:rPr>
        <w:t>Hu, F.Z.Y., Qian, J., 2017. Land-based finance, fiscal autonomy</w:t>
      </w:r>
      <w:r w:rsidR="0006135A">
        <w:rPr>
          <w:rFonts w:cs="Times New Roman"/>
        </w:rPr>
        <w:t>,</w:t>
      </w:r>
      <w:r w:rsidRPr="00030BDD">
        <w:rPr>
          <w:rFonts w:cs="Times New Roman"/>
        </w:rPr>
        <w:t xml:space="preserve"> and land supply for affordable housing in urban China: A prefecture-level analysis. Land Use Policy 69, 454–460. https://doi.org/10.1016/j.landusepol.2017.09.050. </w:t>
      </w:r>
    </w:p>
    <w:p w14:paraId="0693E281" w14:textId="4B5704B9" w:rsidR="008B7B29" w:rsidRPr="00030BDD" w:rsidRDefault="008B7B29" w:rsidP="008B7B29">
      <w:pPr>
        <w:pStyle w:val="Bibliography"/>
        <w:rPr>
          <w:rFonts w:cs="Times New Roman"/>
        </w:rPr>
      </w:pPr>
      <w:r w:rsidRPr="00030BDD">
        <w:rPr>
          <w:rFonts w:cs="Times New Roman"/>
        </w:rPr>
        <w:t>Hu, L.,</w:t>
      </w:r>
      <w:r w:rsidR="0006135A">
        <w:rPr>
          <w:rFonts w:cs="Times New Roman"/>
        </w:rPr>
        <w:t xml:space="preserve"> </w:t>
      </w:r>
      <w:r w:rsidRPr="00030BDD">
        <w:rPr>
          <w:rFonts w:cs="Times New Roman"/>
        </w:rPr>
        <w:t>T.,</w:t>
      </w:r>
      <w:r w:rsidR="00C10D63" w:rsidRPr="00030BDD">
        <w:rPr>
          <w:rFonts w:cs="Times New Roman"/>
        </w:rPr>
        <w:t xml:space="preserve"> </w:t>
      </w:r>
      <w:proofErr w:type="spellStart"/>
      <w:r w:rsidRPr="00030BDD">
        <w:rPr>
          <w:rFonts w:cs="Times New Roman"/>
        </w:rPr>
        <w:t>Bentler</w:t>
      </w:r>
      <w:proofErr w:type="spellEnd"/>
      <w:r w:rsidRPr="00030BDD">
        <w:rPr>
          <w:rFonts w:cs="Times New Roman"/>
        </w:rPr>
        <w:t>, P., M.</w:t>
      </w:r>
      <w:r w:rsidR="00820B1E" w:rsidRPr="00030BDD">
        <w:rPr>
          <w:rFonts w:cs="Times New Roman"/>
        </w:rPr>
        <w:t xml:space="preserve">, </w:t>
      </w:r>
      <w:r w:rsidRPr="00030BDD">
        <w:rPr>
          <w:rFonts w:cs="Times New Roman"/>
        </w:rPr>
        <w:t>1999. Cutoff criteria for fit indexes in covariance structure analysis: Conventional criteria versus new alternatives. Structural Equation Modeling, 6(1), 1–55. https://doi.org/10.1080/10705519909540118.</w:t>
      </w:r>
    </w:p>
    <w:p w14:paraId="63DB5F90" w14:textId="77777777" w:rsidR="005B4272" w:rsidRDefault="008B7B29" w:rsidP="005B4272">
      <w:pPr>
        <w:pStyle w:val="Bibliography"/>
      </w:pPr>
      <w:r w:rsidRPr="00030BDD">
        <w:rPr>
          <w:rFonts w:cs="Times New Roman"/>
        </w:rPr>
        <w:t>Huang, D., Chan, R.C.K., 2018. On ‘Land Finance’ in urban China: Theory and practice. Habitat Int. 75, 96–104. https://doi.org/10.1016/j.habitatint.2018.03.002.</w:t>
      </w:r>
      <w:r w:rsidR="005B4272" w:rsidRPr="005B4272">
        <w:t xml:space="preserve"> </w:t>
      </w:r>
    </w:p>
    <w:p w14:paraId="7265282E" w14:textId="0E1DEE69" w:rsidR="008B7B29" w:rsidRPr="00030BDD" w:rsidRDefault="005B4272" w:rsidP="005B4272">
      <w:pPr>
        <w:pStyle w:val="Bibliography"/>
        <w:rPr>
          <w:rFonts w:cs="Times New Roman"/>
        </w:rPr>
      </w:pPr>
      <w:proofErr w:type="spellStart"/>
      <w:r w:rsidRPr="005B4272">
        <w:rPr>
          <w:rFonts w:cs="Times New Roman"/>
        </w:rPr>
        <w:t>Igbaria</w:t>
      </w:r>
      <w:proofErr w:type="spellEnd"/>
      <w:r w:rsidRPr="005B4272">
        <w:rPr>
          <w:rFonts w:cs="Times New Roman"/>
        </w:rPr>
        <w:t xml:space="preserve">, M., </w:t>
      </w:r>
      <w:proofErr w:type="spellStart"/>
      <w:r w:rsidRPr="005B4272">
        <w:rPr>
          <w:rFonts w:cs="Times New Roman"/>
        </w:rPr>
        <w:t>Iivari</w:t>
      </w:r>
      <w:proofErr w:type="spellEnd"/>
      <w:r w:rsidRPr="005B4272">
        <w:rPr>
          <w:rFonts w:cs="Times New Roman"/>
        </w:rPr>
        <w:t xml:space="preserve">, J., and </w:t>
      </w:r>
      <w:proofErr w:type="spellStart"/>
      <w:r w:rsidRPr="005B4272">
        <w:rPr>
          <w:rFonts w:cs="Times New Roman"/>
        </w:rPr>
        <w:t>Maragahh</w:t>
      </w:r>
      <w:proofErr w:type="spellEnd"/>
      <w:r w:rsidRPr="005B4272">
        <w:rPr>
          <w:rFonts w:cs="Times New Roman"/>
        </w:rPr>
        <w:t>, H. 1995. Why do individuals use computer technology? A Finnish case</w:t>
      </w:r>
      <w:r w:rsidR="00ED5D48">
        <w:rPr>
          <w:rFonts w:cs="Times New Roman"/>
        </w:rPr>
        <w:t xml:space="preserve"> </w:t>
      </w:r>
      <w:proofErr w:type="gramStart"/>
      <w:r w:rsidRPr="005B4272">
        <w:rPr>
          <w:rFonts w:cs="Times New Roman"/>
        </w:rPr>
        <w:t>study</w:t>
      </w:r>
      <w:proofErr w:type="gramEnd"/>
      <w:r w:rsidRPr="005B4272">
        <w:rPr>
          <w:rFonts w:cs="Times New Roman"/>
        </w:rPr>
        <w:t>. Information &amp; Management, 29, 227-238</w:t>
      </w:r>
      <w:r w:rsidR="00ED5D48">
        <w:rPr>
          <w:rFonts w:cs="Times New Roman"/>
        </w:rPr>
        <w:t>.</w:t>
      </w:r>
    </w:p>
    <w:p w14:paraId="33DA02A8" w14:textId="40DF218F" w:rsidR="00F343B3" w:rsidRPr="00030BDD" w:rsidRDefault="008B7B29" w:rsidP="008B7B29">
      <w:pPr>
        <w:pStyle w:val="Bibliography"/>
        <w:rPr>
          <w:rFonts w:cs="Times New Roman"/>
        </w:rPr>
      </w:pPr>
      <w:proofErr w:type="spellStart"/>
      <w:r w:rsidRPr="00030BDD">
        <w:rPr>
          <w:rFonts w:cs="Times New Roman"/>
        </w:rPr>
        <w:t>Kitay</w:t>
      </w:r>
      <w:proofErr w:type="spellEnd"/>
      <w:r w:rsidRPr="00030BDD">
        <w:rPr>
          <w:rFonts w:cs="Times New Roman"/>
        </w:rPr>
        <w:t>, M.G., 1986. Land financing by international donor agencies: Problems and prospects. Habitat Int., Special Issue Report of the Ninth International Congress of E</w:t>
      </w:r>
      <w:r w:rsidR="0006135A">
        <w:rPr>
          <w:rFonts w:cs="Times New Roman"/>
        </w:rPr>
        <w:t>urope</w:t>
      </w:r>
      <w:r w:rsidRPr="00030BDD">
        <w:rPr>
          <w:rFonts w:cs="Times New Roman"/>
        </w:rPr>
        <w:t xml:space="preserve"> 10, 11–19. </w:t>
      </w:r>
      <w:hyperlink r:id="rId15" w:history="1">
        <w:r w:rsidR="00F343B3" w:rsidRPr="00030BDD">
          <w:rPr>
            <w:rStyle w:val="Hyperlink"/>
            <w:rFonts w:cs="Times New Roman"/>
            <w:color w:val="auto"/>
            <w:u w:val="none"/>
          </w:rPr>
          <w:t>https://doi.org/10.1016/0197-3975(86)90006-8</w:t>
        </w:r>
      </w:hyperlink>
      <w:r w:rsidRPr="00030BDD">
        <w:rPr>
          <w:rFonts w:cs="Times New Roman"/>
        </w:rPr>
        <w:t>.</w:t>
      </w:r>
      <w:r w:rsidR="00F343B3" w:rsidRPr="00030BDD">
        <w:rPr>
          <w:rFonts w:cs="Times New Roman"/>
        </w:rPr>
        <w:t xml:space="preserve"> </w:t>
      </w:r>
    </w:p>
    <w:p w14:paraId="2DC36B31" w14:textId="3B96DD0C" w:rsidR="008B7B29" w:rsidRPr="00030BDD" w:rsidRDefault="00F343B3" w:rsidP="008B7B29">
      <w:pPr>
        <w:pStyle w:val="Bibliography"/>
        <w:rPr>
          <w:rFonts w:cs="Times New Roman"/>
        </w:rPr>
      </w:pPr>
      <w:proofErr w:type="spellStart"/>
      <w:r w:rsidRPr="00030BDD">
        <w:rPr>
          <w:rFonts w:cs="Times New Roman"/>
        </w:rPr>
        <w:t>Jöreskog</w:t>
      </w:r>
      <w:proofErr w:type="spellEnd"/>
      <w:r w:rsidRPr="00030BDD">
        <w:rPr>
          <w:rFonts w:cs="Times New Roman"/>
        </w:rPr>
        <w:t>, K. G.</w:t>
      </w:r>
      <w:r w:rsidR="00820B1E" w:rsidRPr="00030BDD">
        <w:rPr>
          <w:rFonts w:cs="Times New Roman"/>
        </w:rPr>
        <w:t xml:space="preserve">, </w:t>
      </w:r>
      <w:r w:rsidRPr="00030BDD">
        <w:rPr>
          <w:rFonts w:cs="Times New Roman"/>
        </w:rPr>
        <w:t>1970. A general method for analysis of covariance structures.</w:t>
      </w:r>
      <w:r w:rsidR="00820B1E" w:rsidRPr="00030BDD">
        <w:rPr>
          <w:rFonts w:cs="Times New Roman"/>
        </w:rPr>
        <w:t xml:space="preserve"> </w:t>
      </w:r>
      <w:proofErr w:type="spellStart"/>
      <w:r w:rsidRPr="00030BDD">
        <w:rPr>
          <w:rFonts w:cs="Times New Roman"/>
        </w:rPr>
        <w:t>Biometrika</w:t>
      </w:r>
      <w:proofErr w:type="spellEnd"/>
      <w:r w:rsidRPr="00030BDD">
        <w:rPr>
          <w:rFonts w:cs="Times New Roman"/>
        </w:rPr>
        <w:t>, 57, 239–251.</w:t>
      </w:r>
    </w:p>
    <w:p w14:paraId="3CF401A8" w14:textId="63F57645" w:rsidR="008B7B29" w:rsidRPr="00030BDD" w:rsidRDefault="008B7B29" w:rsidP="008B7B29">
      <w:pPr>
        <w:pStyle w:val="Bibliography"/>
        <w:rPr>
          <w:rFonts w:cs="Times New Roman"/>
        </w:rPr>
      </w:pPr>
      <w:r w:rsidRPr="00030BDD">
        <w:rPr>
          <w:rFonts w:cs="Times New Roman"/>
        </w:rPr>
        <w:t xml:space="preserve"> Le </w:t>
      </w:r>
      <w:proofErr w:type="spellStart"/>
      <w:r w:rsidRPr="00030BDD">
        <w:rPr>
          <w:rFonts w:cs="Times New Roman"/>
        </w:rPr>
        <w:t>Thi</w:t>
      </w:r>
      <w:proofErr w:type="spellEnd"/>
      <w:r w:rsidRPr="00030BDD">
        <w:rPr>
          <w:rFonts w:cs="Times New Roman"/>
        </w:rPr>
        <w:t xml:space="preserve"> Loan</w:t>
      </w:r>
      <w:r w:rsidR="00820B1E" w:rsidRPr="00030BDD">
        <w:rPr>
          <w:rFonts w:cs="Times New Roman"/>
        </w:rPr>
        <w:t xml:space="preserve">, </w:t>
      </w:r>
      <w:r w:rsidRPr="00030BDD">
        <w:rPr>
          <w:rFonts w:cs="Times New Roman"/>
        </w:rPr>
        <w:t xml:space="preserve">2018. Research and development of property tax policy in Vietnam, </w:t>
      </w:r>
      <w:r w:rsidR="0006135A">
        <w:rPr>
          <w:rFonts w:cs="Times New Roman"/>
        </w:rPr>
        <w:t xml:space="preserve">a </w:t>
      </w:r>
      <w:r w:rsidRPr="00030BDD">
        <w:rPr>
          <w:rFonts w:cs="Times New Roman"/>
        </w:rPr>
        <w:t xml:space="preserve">ministerial-level scientific research project in 2017 code 2017-02, Ministry of Finance. </w:t>
      </w:r>
    </w:p>
    <w:p w14:paraId="77F04F1D" w14:textId="790A095B" w:rsidR="008B7B29" w:rsidRPr="00030BDD" w:rsidRDefault="008B7B29" w:rsidP="008B7B29">
      <w:pPr>
        <w:pStyle w:val="Bibliography"/>
        <w:rPr>
          <w:rFonts w:cs="Times New Roman"/>
        </w:rPr>
      </w:pPr>
      <w:r w:rsidRPr="00030BDD">
        <w:rPr>
          <w:rFonts w:cs="Times New Roman"/>
        </w:rPr>
        <w:t>Likert R.A.</w:t>
      </w:r>
      <w:r w:rsidR="00820B1E" w:rsidRPr="00030BDD">
        <w:rPr>
          <w:rFonts w:cs="Times New Roman"/>
        </w:rPr>
        <w:t xml:space="preserve">, </w:t>
      </w:r>
      <w:r w:rsidRPr="00030BDD">
        <w:rPr>
          <w:rFonts w:cs="Times New Roman"/>
        </w:rPr>
        <w:t>1932. A technique for measurements of attitudes, Archives of Psychology. 140(55), 1-53.</w:t>
      </w:r>
    </w:p>
    <w:p w14:paraId="5917F781" w14:textId="77777777" w:rsidR="008B7B29" w:rsidRPr="00030BDD" w:rsidRDefault="008B7B29" w:rsidP="008B7B29">
      <w:pPr>
        <w:pStyle w:val="Bibliography"/>
        <w:rPr>
          <w:rFonts w:cs="Times New Roman"/>
        </w:rPr>
      </w:pPr>
      <w:r w:rsidRPr="00030BDD">
        <w:rPr>
          <w:rFonts w:cs="Times New Roman"/>
        </w:rPr>
        <w:t>Liu, Y., Fan, P., Yue, W., Song, Y., 2018. Impacts of land finance on urban sprawl in China: The case of Chongqing. Land Use Policy 72, 420–432. https://doi.org/10.1016/j.landusepol.2018.01.004.</w:t>
      </w:r>
    </w:p>
    <w:p w14:paraId="077F0654" w14:textId="77777777" w:rsidR="008B7B29" w:rsidRPr="00030BDD" w:rsidRDefault="008B7B29" w:rsidP="008B7B29">
      <w:pPr>
        <w:pStyle w:val="Bibliography"/>
        <w:rPr>
          <w:rFonts w:cs="Times New Roman"/>
        </w:rPr>
      </w:pPr>
      <w:r w:rsidRPr="00030BDD">
        <w:rPr>
          <w:rFonts w:cs="Times New Roman"/>
        </w:rPr>
        <w:t>Lu, J., Li, B., Li, H., 2019. The influence of land finance and public service supply on peri-urbanization: Evidence from the counties in China. Habitat Int. 92, 102039. https://doi.org/10.1016/j.habitatint.2019.102039.</w:t>
      </w:r>
    </w:p>
    <w:p w14:paraId="2F227EA9" w14:textId="77777777" w:rsidR="008B7B29" w:rsidRPr="00030BDD" w:rsidRDefault="008B7B29" w:rsidP="008B7B29">
      <w:pPr>
        <w:pStyle w:val="Bibliography"/>
        <w:rPr>
          <w:rFonts w:cs="Times New Roman"/>
        </w:rPr>
      </w:pPr>
      <w:proofErr w:type="spellStart"/>
      <w:r w:rsidRPr="00030BDD">
        <w:rPr>
          <w:rFonts w:cs="Times New Roman"/>
        </w:rPr>
        <w:t>Medda</w:t>
      </w:r>
      <w:proofErr w:type="spellEnd"/>
      <w:r w:rsidRPr="00030BDD">
        <w:rPr>
          <w:rFonts w:cs="Times New Roman"/>
        </w:rPr>
        <w:t xml:space="preserve">, F., 2012. Land value capture finance for transport accessibility: a review. J. Transp. </w:t>
      </w:r>
      <w:proofErr w:type="spellStart"/>
      <w:r w:rsidRPr="00030BDD">
        <w:rPr>
          <w:rFonts w:cs="Times New Roman"/>
        </w:rPr>
        <w:t>Geogr</w:t>
      </w:r>
      <w:proofErr w:type="spellEnd"/>
      <w:r w:rsidRPr="00030BDD">
        <w:rPr>
          <w:rFonts w:cs="Times New Roman"/>
        </w:rPr>
        <w:t>., Special Section on Accessibility and Socio-Economic Activities: Methodological and Empirical Aspects 25, 154–161. https://doi.org/10.1016/j.jtrangeo.2012.07.013.</w:t>
      </w:r>
    </w:p>
    <w:p w14:paraId="5961F16F" w14:textId="77777777" w:rsidR="008B7B29" w:rsidRPr="00030BDD" w:rsidRDefault="008B7B29" w:rsidP="008B7B29">
      <w:pPr>
        <w:pStyle w:val="Bibliography"/>
        <w:rPr>
          <w:rFonts w:cs="Times New Roman"/>
        </w:rPr>
      </w:pPr>
      <w:r w:rsidRPr="00030BDD">
        <w:rPr>
          <w:rFonts w:cs="Times New Roman"/>
        </w:rPr>
        <w:t>Mittal, J., 2014. Self-financing land and urban development via land readjustment and value capture. Habitat Int. 44, 314–323. https://doi.org/10.1016/j.habitatint.2014.07.006</w:t>
      </w:r>
    </w:p>
    <w:p w14:paraId="1D781993" w14:textId="77777777" w:rsidR="008B7B29" w:rsidRPr="00030BDD" w:rsidRDefault="008B7B29" w:rsidP="008B7B29">
      <w:pPr>
        <w:pStyle w:val="Bibliography"/>
        <w:rPr>
          <w:rFonts w:cs="Times New Roman"/>
        </w:rPr>
      </w:pPr>
      <w:r w:rsidRPr="00030BDD">
        <w:rPr>
          <w:rFonts w:cs="Times New Roman"/>
        </w:rPr>
        <w:t xml:space="preserve">Mo, J., 2018. Land financing and economic growth: Evidence from Chinese counties. China Econ. Rev. 50, 218–239. https://doi.org/10.1016/j.chieco.2018.04.011. </w:t>
      </w:r>
    </w:p>
    <w:p w14:paraId="2379E59C" w14:textId="77777777" w:rsidR="008B7B29" w:rsidRPr="00030BDD" w:rsidRDefault="008B7B29" w:rsidP="008B7B29">
      <w:pPr>
        <w:pStyle w:val="Bibliography"/>
        <w:rPr>
          <w:rFonts w:cs="Times New Roman"/>
        </w:rPr>
      </w:pPr>
      <w:r w:rsidRPr="00030BDD">
        <w:rPr>
          <w:rFonts w:cs="Times New Roman"/>
        </w:rPr>
        <w:t>National Assembly (2013). Land Law No. 45/2013/QH13 dated November 29, 2013.</w:t>
      </w:r>
    </w:p>
    <w:p w14:paraId="166A56E9" w14:textId="77777777" w:rsidR="008B7B29" w:rsidRPr="00030BDD" w:rsidRDefault="008B7B29" w:rsidP="008B7B29">
      <w:pPr>
        <w:pStyle w:val="Bibliography"/>
        <w:rPr>
          <w:rFonts w:cs="Times New Roman"/>
        </w:rPr>
      </w:pPr>
      <w:r w:rsidRPr="00030BDD">
        <w:rPr>
          <w:rFonts w:cs="Times New Roman"/>
        </w:rPr>
        <w:lastRenderedPageBreak/>
        <w:t xml:space="preserve">Nicholas D. Myers, </w:t>
      </w:r>
      <w:proofErr w:type="spellStart"/>
      <w:r w:rsidRPr="00030BDD">
        <w:rPr>
          <w:rFonts w:cs="Times New Roman"/>
        </w:rPr>
        <w:t>Soyeon</w:t>
      </w:r>
      <w:proofErr w:type="spellEnd"/>
      <w:r w:rsidRPr="00030BDD">
        <w:rPr>
          <w:rFonts w:cs="Times New Roman"/>
        </w:rPr>
        <w:t xml:space="preserve"> </w:t>
      </w:r>
      <w:proofErr w:type="spellStart"/>
      <w:r w:rsidRPr="00030BDD">
        <w:rPr>
          <w:rFonts w:cs="Times New Roman"/>
        </w:rPr>
        <w:t>Ahn</w:t>
      </w:r>
      <w:proofErr w:type="spellEnd"/>
      <w:r w:rsidRPr="00030BDD">
        <w:rPr>
          <w:rFonts w:cs="Times New Roman"/>
        </w:rPr>
        <w:t xml:space="preserve">, and Ying </w:t>
      </w:r>
      <w:proofErr w:type="spellStart"/>
      <w:r w:rsidRPr="00030BDD">
        <w:rPr>
          <w:rFonts w:cs="Times New Roman"/>
        </w:rPr>
        <w:t>Jin</w:t>
      </w:r>
      <w:proofErr w:type="spellEnd"/>
      <w:r w:rsidRPr="00030BDD">
        <w:rPr>
          <w:rFonts w:cs="Times New Roman"/>
        </w:rPr>
        <w:t xml:space="preserve"> (2011). Sample Size and Power Estimates for a Confirmatory Factor Analytic Model in Exercise and Sport. Research Quarterly for Exercise and Sport. Vol. 82, No. 3, pp. 412–423.</w:t>
      </w:r>
    </w:p>
    <w:p w14:paraId="0894D5D4" w14:textId="38D97764" w:rsidR="008B7B29" w:rsidRPr="00030BDD" w:rsidRDefault="008B7B29" w:rsidP="008B7B29">
      <w:pPr>
        <w:pStyle w:val="Bibliography"/>
        <w:rPr>
          <w:rFonts w:cs="Times New Roman"/>
        </w:rPr>
      </w:pPr>
      <w:r w:rsidRPr="00030BDD">
        <w:rPr>
          <w:rFonts w:cs="Times New Roman"/>
        </w:rPr>
        <w:t>Nguyen Ho Phi Ha</w:t>
      </w:r>
      <w:r w:rsidR="00C10D63" w:rsidRPr="00030BDD">
        <w:rPr>
          <w:rFonts w:cs="Times New Roman"/>
        </w:rPr>
        <w:t xml:space="preserve">, </w:t>
      </w:r>
      <w:r w:rsidRPr="00030BDD">
        <w:rPr>
          <w:rFonts w:cs="Times New Roman"/>
        </w:rPr>
        <w:t xml:space="preserve">Nguyen </w:t>
      </w:r>
      <w:proofErr w:type="spellStart"/>
      <w:r w:rsidRPr="00030BDD">
        <w:rPr>
          <w:rFonts w:cs="Times New Roman"/>
        </w:rPr>
        <w:t>Thi</w:t>
      </w:r>
      <w:proofErr w:type="spellEnd"/>
      <w:r w:rsidRPr="00030BDD">
        <w:rPr>
          <w:rFonts w:cs="Times New Roman"/>
        </w:rPr>
        <w:t xml:space="preserve"> Ha</w:t>
      </w:r>
      <w:r w:rsidR="00820B1E" w:rsidRPr="00030BDD">
        <w:rPr>
          <w:rFonts w:cs="Times New Roman"/>
        </w:rPr>
        <w:t xml:space="preserve">, </w:t>
      </w:r>
      <w:r w:rsidRPr="00030BDD">
        <w:rPr>
          <w:rFonts w:cs="Times New Roman"/>
        </w:rPr>
        <w:t xml:space="preserve">2019. The issue of exploiting financial resources from land in Vietnam today, </w:t>
      </w:r>
      <w:r w:rsidR="0006135A">
        <w:rPr>
          <w:rFonts w:cs="Times New Roman"/>
        </w:rPr>
        <w:t xml:space="preserve">a </w:t>
      </w:r>
      <w:r w:rsidRPr="00030BDD">
        <w:rPr>
          <w:rFonts w:cs="Times New Roman"/>
        </w:rPr>
        <w:t>ministerial-level scientific research project in 2018 code 2018-02, Ministry of Finance.</w:t>
      </w:r>
    </w:p>
    <w:p w14:paraId="50DBEDCC" w14:textId="78D30DF4" w:rsidR="008B7B29" w:rsidRPr="00030BDD" w:rsidRDefault="008B7B29" w:rsidP="008B7B29">
      <w:pPr>
        <w:pStyle w:val="Bibliography"/>
        <w:rPr>
          <w:rFonts w:cs="Times New Roman"/>
        </w:rPr>
      </w:pPr>
      <w:r w:rsidRPr="00030BDD">
        <w:rPr>
          <w:rFonts w:cs="Times New Roman"/>
        </w:rPr>
        <w:t>Nguyen Thanh Hung</w:t>
      </w:r>
      <w:r w:rsidR="00820B1E" w:rsidRPr="00030BDD">
        <w:rPr>
          <w:rFonts w:cs="Times New Roman"/>
        </w:rPr>
        <w:t xml:space="preserve">, </w:t>
      </w:r>
      <w:r w:rsidRPr="00030BDD">
        <w:rPr>
          <w:rFonts w:cs="Times New Roman"/>
        </w:rPr>
        <w:t>2016. State management of land revenues in Vietnam, Doctoral Thesis, University of Commerce, Hanoi.</w:t>
      </w:r>
    </w:p>
    <w:p w14:paraId="203E8566" w14:textId="77777777" w:rsidR="008B7B29" w:rsidRPr="00745BFB" w:rsidRDefault="008B7B29" w:rsidP="008B7B29">
      <w:pPr>
        <w:pStyle w:val="Bibliography"/>
        <w:rPr>
          <w:rFonts w:cs="Times New Roman"/>
          <w:lang w:val="nl-NL"/>
        </w:rPr>
      </w:pPr>
      <w:proofErr w:type="spellStart"/>
      <w:r w:rsidRPr="00030BDD">
        <w:rPr>
          <w:rFonts w:cs="Times New Roman"/>
        </w:rPr>
        <w:t>Ouma</w:t>
      </w:r>
      <w:proofErr w:type="spellEnd"/>
      <w:r w:rsidRPr="00030BDD">
        <w:rPr>
          <w:rFonts w:cs="Times New Roman"/>
        </w:rPr>
        <w:t xml:space="preserve">, S., 2014. Situating global finance in the Land Rush Debate: A critical review. </w:t>
      </w:r>
      <w:r w:rsidRPr="00745BFB">
        <w:rPr>
          <w:rFonts w:cs="Times New Roman"/>
          <w:lang w:val="nl-NL"/>
        </w:rPr>
        <w:t>Geoforum 57, 162–166. https://doi.org/10.1016/j.geoforum.2014.09.006.</w:t>
      </w:r>
    </w:p>
    <w:p w14:paraId="19906F2D" w14:textId="731AB9D8" w:rsidR="008B7B29" w:rsidRPr="00030BDD" w:rsidRDefault="008B7B29" w:rsidP="008B7B29">
      <w:pPr>
        <w:pStyle w:val="Bibliography"/>
        <w:rPr>
          <w:rFonts w:cs="Times New Roman"/>
        </w:rPr>
      </w:pPr>
      <w:r w:rsidRPr="00745BFB">
        <w:rPr>
          <w:rFonts w:cs="Times New Roman"/>
          <w:lang w:val="nl-NL"/>
        </w:rPr>
        <w:t xml:space="preserve">Pan, J.-N., Huang, J.-T., Chiang, T.-F., 2015. </w:t>
      </w:r>
      <w:r w:rsidR="0006135A">
        <w:rPr>
          <w:rFonts w:cs="Times New Roman"/>
        </w:rPr>
        <w:t>An e</w:t>
      </w:r>
      <w:r w:rsidRPr="00030BDD">
        <w:rPr>
          <w:rFonts w:cs="Times New Roman"/>
        </w:rPr>
        <w:t>mpirical study of the local government deficit, land finance</w:t>
      </w:r>
      <w:r w:rsidR="0006135A">
        <w:rPr>
          <w:rFonts w:cs="Times New Roman"/>
        </w:rPr>
        <w:t>,</w:t>
      </w:r>
      <w:r w:rsidRPr="00030BDD">
        <w:rPr>
          <w:rFonts w:cs="Times New Roman"/>
        </w:rPr>
        <w:t xml:space="preserve"> and real estate markets in China. China Econ. Rev. 32, 57–67. https://doi.org/10.1016/j.chieco.2014.11.003.</w:t>
      </w:r>
    </w:p>
    <w:p w14:paraId="5505D203" w14:textId="77777777" w:rsidR="008B7B29" w:rsidRPr="00030BDD" w:rsidRDefault="008B7B29" w:rsidP="008B7B29">
      <w:pPr>
        <w:pStyle w:val="Bibliography"/>
        <w:rPr>
          <w:rFonts w:cs="Times New Roman"/>
        </w:rPr>
      </w:pPr>
      <w:r w:rsidRPr="00030BDD">
        <w:rPr>
          <w:rFonts w:cs="Times New Roman"/>
        </w:rPr>
        <w:t xml:space="preserve">Qin, M., Lin, W., Li, J., Yu, Z., </w:t>
      </w:r>
      <w:proofErr w:type="spellStart"/>
      <w:r w:rsidRPr="00030BDD">
        <w:rPr>
          <w:rFonts w:cs="Times New Roman"/>
        </w:rPr>
        <w:t>Wachenheim</w:t>
      </w:r>
      <w:proofErr w:type="spellEnd"/>
      <w:r w:rsidRPr="00030BDD">
        <w:rPr>
          <w:rFonts w:cs="Times New Roman"/>
        </w:rPr>
        <w:t>, C., 2020. Impact of land registration and certification on land rental by Chinese farmers. Land Use Policy 99, 104875. https://doi.org/10.1016/j.landusepol.2020.104875.</w:t>
      </w:r>
    </w:p>
    <w:p w14:paraId="5B568D90" w14:textId="1974907E" w:rsidR="008B7B29" w:rsidRPr="00030BDD" w:rsidRDefault="008B7B29" w:rsidP="008B7B29">
      <w:pPr>
        <w:pStyle w:val="Bibliography"/>
        <w:rPr>
          <w:rFonts w:cs="Times New Roman"/>
        </w:rPr>
      </w:pPr>
      <w:r w:rsidRPr="00030BDD">
        <w:rPr>
          <w:rFonts w:cs="Times New Roman"/>
        </w:rPr>
        <w:t>Quatrini, S., Crossman, N.D., 2018. M</w:t>
      </w:r>
      <w:r w:rsidR="0006135A">
        <w:rPr>
          <w:rFonts w:cs="Times New Roman"/>
        </w:rPr>
        <w:t>u</w:t>
      </w:r>
      <w:r w:rsidRPr="00030BDD">
        <w:rPr>
          <w:rFonts w:cs="Times New Roman"/>
        </w:rPr>
        <w:t xml:space="preserve">st finance to halt desertification also benefits multiple ecosystem services: A key to unlock investments in Land Degradation Neutrality? </w:t>
      </w:r>
      <w:proofErr w:type="spellStart"/>
      <w:r w:rsidRPr="00030BDD">
        <w:rPr>
          <w:rFonts w:cs="Times New Roman"/>
        </w:rPr>
        <w:t>Ecosyst</w:t>
      </w:r>
      <w:proofErr w:type="spellEnd"/>
      <w:r w:rsidRPr="00030BDD">
        <w:rPr>
          <w:rFonts w:cs="Times New Roman"/>
        </w:rPr>
        <w:t>. Serv., Global Flows of Ecosystem Services 31, 265–277. https://doi.org/10.1016/j.ecoser.2018.04.003.</w:t>
      </w:r>
    </w:p>
    <w:p w14:paraId="2281AA4D" w14:textId="77777777" w:rsidR="008B7B29" w:rsidRPr="00030BDD" w:rsidRDefault="008B7B29" w:rsidP="008B7B29">
      <w:pPr>
        <w:pStyle w:val="Bibliography"/>
        <w:rPr>
          <w:rFonts w:cs="Times New Roman"/>
        </w:rPr>
      </w:pPr>
      <w:proofErr w:type="spellStart"/>
      <w:r w:rsidRPr="00030BDD">
        <w:rPr>
          <w:rFonts w:cs="Times New Roman"/>
        </w:rPr>
        <w:t>Qun</w:t>
      </w:r>
      <w:proofErr w:type="spellEnd"/>
      <w:r w:rsidRPr="00030BDD">
        <w:rPr>
          <w:rFonts w:cs="Times New Roman"/>
        </w:rPr>
        <w:t xml:space="preserve">, W., Yongle, L., </w:t>
      </w:r>
      <w:proofErr w:type="spellStart"/>
      <w:r w:rsidRPr="00030BDD">
        <w:rPr>
          <w:rFonts w:cs="Times New Roman"/>
        </w:rPr>
        <w:t>Siqi</w:t>
      </w:r>
      <w:proofErr w:type="spellEnd"/>
      <w:r w:rsidRPr="00030BDD">
        <w:rPr>
          <w:rFonts w:cs="Times New Roman"/>
        </w:rPr>
        <w:t>, Y., 2015. The incentives of China’s urban land finance. Land Use Policy 42, 432–442. https://doi.org/10.1016/j.landusepol.2014.08.015.</w:t>
      </w:r>
    </w:p>
    <w:p w14:paraId="636F0F68" w14:textId="77777777" w:rsidR="008B7B29" w:rsidRPr="00030BDD" w:rsidRDefault="008B7B29" w:rsidP="008B7B29">
      <w:pPr>
        <w:pStyle w:val="Bibliography"/>
        <w:rPr>
          <w:rFonts w:cs="Times New Roman"/>
        </w:rPr>
      </w:pPr>
      <w:r w:rsidRPr="00030BDD">
        <w:rPr>
          <w:rFonts w:cs="Times New Roman"/>
        </w:rPr>
        <w:t xml:space="preserve">Shu, C., </w:t>
      </w:r>
      <w:proofErr w:type="spellStart"/>
      <w:r w:rsidRPr="00030BDD">
        <w:rPr>
          <w:rFonts w:cs="Times New Roman"/>
        </w:rPr>
        <w:t>Xie</w:t>
      </w:r>
      <w:proofErr w:type="spellEnd"/>
      <w:r w:rsidRPr="00030BDD">
        <w:rPr>
          <w:rFonts w:cs="Times New Roman"/>
        </w:rPr>
        <w:t xml:space="preserve">, H., Jiang, J., Chen, Q., 2018. Is Urban Land Development Driven by Economic Development or Fiscal Revenue Stimuli in China? Land Use Policy 77, 107–115. https://doi.org/10.1016/j.landusepol.2018.05.031. </w:t>
      </w:r>
    </w:p>
    <w:p w14:paraId="36AEF4E7" w14:textId="3A7138F7" w:rsidR="008B7B29" w:rsidRPr="00030BDD" w:rsidRDefault="008B7B29" w:rsidP="008B7B29">
      <w:pPr>
        <w:pStyle w:val="Bibliography"/>
        <w:rPr>
          <w:rFonts w:cs="Times New Roman"/>
        </w:rPr>
      </w:pPr>
      <w:r w:rsidRPr="00030BDD">
        <w:rPr>
          <w:rFonts w:cs="Times New Roman"/>
        </w:rPr>
        <w:t xml:space="preserve">Slater, S.F. and </w:t>
      </w:r>
      <w:proofErr w:type="spellStart"/>
      <w:r w:rsidRPr="00030BDD">
        <w:rPr>
          <w:rFonts w:cs="Times New Roman"/>
        </w:rPr>
        <w:t>Narver</w:t>
      </w:r>
      <w:proofErr w:type="spellEnd"/>
      <w:r w:rsidRPr="00030BDD">
        <w:rPr>
          <w:rFonts w:cs="Times New Roman"/>
        </w:rPr>
        <w:t>, J.C.</w:t>
      </w:r>
      <w:r w:rsidR="00820B1E" w:rsidRPr="00030BDD">
        <w:rPr>
          <w:rFonts w:cs="Times New Roman"/>
        </w:rPr>
        <w:t xml:space="preserve">, </w:t>
      </w:r>
      <w:r w:rsidRPr="00030BDD">
        <w:rPr>
          <w:rFonts w:cs="Times New Roman"/>
        </w:rPr>
        <w:t xml:space="preserve">1995. Market Orientation and the Learning Organization. Journal of Marketing, 59, 63-74. https://doi.org/10.2307/1252120. </w:t>
      </w:r>
    </w:p>
    <w:p w14:paraId="70F61FE0" w14:textId="5415D5E9" w:rsidR="008B7B29" w:rsidRPr="00030BDD" w:rsidRDefault="008B7B29" w:rsidP="008B7B29">
      <w:pPr>
        <w:pStyle w:val="Bibliography"/>
        <w:rPr>
          <w:rFonts w:cs="Times New Roman"/>
        </w:rPr>
      </w:pPr>
      <w:proofErr w:type="spellStart"/>
      <w:r w:rsidRPr="00030BDD">
        <w:rPr>
          <w:rFonts w:cs="Times New Roman"/>
        </w:rPr>
        <w:t>Tabachnick</w:t>
      </w:r>
      <w:proofErr w:type="spellEnd"/>
      <w:r w:rsidRPr="00030BDD">
        <w:rPr>
          <w:rFonts w:cs="Times New Roman"/>
        </w:rPr>
        <w:t>, B. G.,</w:t>
      </w:r>
      <w:r w:rsidR="00C10D63" w:rsidRPr="00030BDD">
        <w:rPr>
          <w:rFonts w:cs="Times New Roman"/>
        </w:rPr>
        <w:t xml:space="preserve"> </w:t>
      </w:r>
      <w:proofErr w:type="spellStart"/>
      <w:r w:rsidRPr="00030BDD">
        <w:rPr>
          <w:rFonts w:cs="Times New Roman"/>
        </w:rPr>
        <w:t>Fidell</w:t>
      </w:r>
      <w:proofErr w:type="spellEnd"/>
      <w:r w:rsidRPr="00030BDD">
        <w:rPr>
          <w:rFonts w:cs="Times New Roman"/>
        </w:rPr>
        <w:t>, L. S. (1996). Using Multivariate Statistics (3rd ed.). New York: Harper Collins.</w:t>
      </w:r>
    </w:p>
    <w:p w14:paraId="2D31CC09" w14:textId="77777777" w:rsidR="008B7B29" w:rsidRPr="00030BDD" w:rsidRDefault="008B7B29" w:rsidP="008B7B29">
      <w:pPr>
        <w:pStyle w:val="Bibliography"/>
        <w:rPr>
          <w:rFonts w:cs="Times New Roman"/>
        </w:rPr>
      </w:pPr>
      <w:r w:rsidRPr="00030BDD">
        <w:rPr>
          <w:rFonts w:cs="Times New Roman"/>
        </w:rPr>
        <w:t>Tang, P., Shi, X., Gao, J., Feng, S., Qu, F., 2019. Demystifying the key for intoxicating land finance in China: An empirical study through the lens of government expenditure. Land Use Policy 85, 302–309. https://doi.org/10.1016/j.landusepol.2019.04.012.</w:t>
      </w:r>
    </w:p>
    <w:p w14:paraId="6A6D5241" w14:textId="77777777" w:rsidR="008B7B29" w:rsidRPr="00030BDD" w:rsidRDefault="008B7B29" w:rsidP="008B7B29">
      <w:pPr>
        <w:pStyle w:val="Bibliography"/>
        <w:rPr>
          <w:rFonts w:cs="Times New Roman"/>
        </w:rPr>
      </w:pPr>
      <w:proofErr w:type="spellStart"/>
      <w:r w:rsidRPr="00030BDD">
        <w:rPr>
          <w:rFonts w:cs="Times New Roman"/>
        </w:rPr>
        <w:t>Tongwei</w:t>
      </w:r>
      <w:proofErr w:type="spellEnd"/>
      <w:r w:rsidRPr="00030BDD">
        <w:rPr>
          <w:rFonts w:cs="Times New Roman"/>
        </w:rPr>
        <w:t xml:space="preserve">, Q., Luo, B., Boris Choy, S.T., Li, Y., He, Q., 2020. </w:t>
      </w:r>
      <w:proofErr w:type="gramStart"/>
      <w:r w:rsidRPr="00030BDD">
        <w:rPr>
          <w:rFonts w:cs="Times New Roman"/>
        </w:rPr>
        <w:t>Do</w:t>
      </w:r>
      <w:proofErr w:type="gramEnd"/>
      <w:r w:rsidRPr="00030BDD">
        <w:rPr>
          <w:rFonts w:cs="Times New Roman"/>
        </w:rPr>
        <w:t xml:space="preserve"> land renting-in and its marketization increase labor input in agriculture? Evidence from rural China. Land Use Policy 99, 104820. https://doi.org/10.1016/j.landusepol.2020.104820.</w:t>
      </w:r>
    </w:p>
    <w:p w14:paraId="7EF97169" w14:textId="77777777" w:rsidR="008B7B29" w:rsidRPr="00030BDD" w:rsidRDefault="008B7B29" w:rsidP="008B7B29">
      <w:pPr>
        <w:pStyle w:val="Bibliography"/>
        <w:rPr>
          <w:rFonts w:cs="Times New Roman"/>
        </w:rPr>
      </w:pPr>
      <w:r w:rsidRPr="00745BFB">
        <w:rPr>
          <w:rFonts w:cs="Times New Roman"/>
          <w:lang w:val="nl-NL"/>
        </w:rPr>
        <w:t xml:space="preserve">Wang, J., Samsura, D.A.A., van der Krabben, E., 2019. </w:t>
      </w:r>
      <w:r w:rsidRPr="00030BDD">
        <w:rPr>
          <w:rFonts w:cs="Times New Roman"/>
        </w:rPr>
        <w:t>Institutional barriers to financing transit-oriented development in China: Analyzing informal land value capture strategies. Transp. Policy 82, 1–10. https://doi.org/10.1016/j.tranpol.2019.07.010.</w:t>
      </w:r>
    </w:p>
    <w:p w14:paraId="4280B544" w14:textId="77777777" w:rsidR="008B7B29" w:rsidRPr="00030BDD" w:rsidRDefault="008B7B29" w:rsidP="008B7B29">
      <w:pPr>
        <w:pStyle w:val="Bibliography"/>
        <w:rPr>
          <w:rFonts w:cs="Times New Roman"/>
        </w:rPr>
      </w:pPr>
      <w:r w:rsidRPr="00030BDD">
        <w:rPr>
          <w:rFonts w:cs="Times New Roman"/>
        </w:rPr>
        <w:t xml:space="preserve">Wang, L.-O., Wu, H., Hao, Y., 2020. How does China’s land finance affect its carbon emissions? Struct. Change Econ. </w:t>
      </w:r>
      <w:proofErr w:type="spellStart"/>
      <w:r w:rsidRPr="00030BDD">
        <w:rPr>
          <w:rFonts w:cs="Times New Roman"/>
        </w:rPr>
        <w:t>Dyn</w:t>
      </w:r>
      <w:proofErr w:type="spellEnd"/>
      <w:r w:rsidRPr="00030BDD">
        <w:rPr>
          <w:rFonts w:cs="Times New Roman"/>
        </w:rPr>
        <w:t>. 54, 267–281. https://doi.org/10.1016/j.strueco.2020.05.006.</w:t>
      </w:r>
    </w:p>
    <w:p w14:paraId="264C5DED" w14:textId="51A675DF" w:rsidR="008B7B29" w:rsidRPr="00030BDD" w:rsidRDefault="008B7B29" w:rsidP="008B7B29">
      <w:pPr>
        <w:pStyle w:val="Bibliography"/>
        <w:rPr>
          <w:rFonts w:cs="Times New Roman"/>
        </w:rPr>
      </w:pPr>
      <w:r w:rsidRPr="00030BDD">
        <w:rPr>
          <w:rFonts w:cs="Times New Roman"/>
        </w:rPr>
        <w:t>Wu, F., 2019. Land financiali</w:t>
      </w:r>
      <w:r w:rsidR="0006135A">
        <w:rPr>
          <w:rFonts w:cs="Times New Roman"/>
        </w:rPr>
        <w:t>z</w:t>
      </w:r>
      <w:r w:rsidRPr="00030BDD">
        <w:rPr>
          <w:rFonts w:cs="Times New Roman"/>
        </w:rPr>
        <w:t>ation and the financing of urban development in China. Land Use Policy 104412. https://doi.org/10.1016/j.landusepol.2019.104412</w:t>
      </w:r>
    </w:p>
    <w:p w14:paraId="5ABC25E3" w14:textId="77777777" w:rsidR="008B7B29" w:rsidRPr="00030BDD" w:rsidRDefault="008B7B29" w:rsidP="008B7B29">
      <w:pPr>
        <w:pStyle w:val="Bibliography"/>
        <w:rPr>
          <w:rFonts w:cs="Times New Roman"/>
        </w:rPr>
      </w:pPr>
      <w:r w:rsidRPr="00030BDD">
        <w:rPr>
          <w:rFonts w:cs="Times New Roman"/>
        </w:rPr>
        <w:t>Xu, N., 2019. What gave rise to China’s land finance? Land Use Policy 87, 104015. https://doi.org/10.1016/j.landusepol.2019.05.034.</w:t>
      </w:r>
    </w:p>
    <w:p w14:paraId="7F0658AB" w14:textId="77777777" w:rsidR="008B7B29" w:rsidRPr="00030BDD" w:rsidRDefault="008B7B29" w:rsidP="008B7B29">
      <w:pPr>
        <w:pStyle w:val="Bibliography"/>
        <w:rPr>
          <w:rFonts w:cs="Times New Roman"/>
        </w:rPr>
      </w:pPr>
      <w:r w:rsidRPr="00030BDD">
        <w:rPr>
          <w:rFonts w:cs="Times New Roman"/>
        </w:rPr>
        <w:t xml:space="preserve">Yongle, L., </w:t>
      </w:r>
      <w:proofErr w:type="spellStart"/>
      <w:r w:rsidRPr="00030BDD">
        <w:rPr>
          <w:rFonts w:cs="Times New Roman"/>
        </w:rPr>
        <w:t>Qun</w:t>
      </w:r>
      <w:proofErr w:type="spellEnd"/>
      <w:r w:rsidRPr="00030BDD">
        <w:rPr>
          <w:rFonts w:cs="Times New Roman"/>
        </w:rPr>
        <w:t xml:space="preserve">, W., 2007. Quantitative Change of Cultivated Land Based on the Current System of Finance and Taxation. China </w:t>
      </w:r>
      <w:proofErr w:type="spellStart"/>
      <w:r w:rsidRPr="00030BDD">
        <w:rPr>
          <w:rFonts w:cs="Times New Roman"/>
        </w:rPr>
        <w:t>Popul</w:t>
      </w:r>
      <w:proofErr w:type="spellEnd"/>
      <w:r w:rsidRPr="00030BDD">
        <w:rPr>
          <w:rFonts w:cs="Times New Roman"/>
        </w:rPr>
        <w:t xml:space="preserve">. </w:t>
      </w:r>
      <w:proofErr w:type="spellStart"/>
      <w:r w:rsidRPr="00030BDD">
        <w:rPr>
          <w:rFonts w:cs="Times New Roman"/>
        </w:rPr>
        <w:t>Resour</w:t>
      </w:r>
      <w:proofErr w:type="spellEnd"/>
      <w:r w:rsidRPr="00030BDD">
        <w:rPr>
          <w:rFonts w:cs="Times New Roman"/>
        </w:rPr>
        <w:t>. Environ. 17, 119–123. https://doi.org/10.1016/S1872-583X(08)60012-1.</w:t>
      </w:r>
    </w:p>
    <w:p w14:paraId="318484D8" w14:textId="24C8379B" w:rsidR="008B7B29" w:rsidRPr="00030BDD" w:rsidRDefault="008B7B29" w:rsidP="008B7B29">
      <w:pPr>
        <w:pStyle w:val="Bibliography"/>
        <w:rPr>
          <w:rFonts w:cs="Times New Roman"/>
        </w:rPr>
      </w:pPr>
      <w:r w:rsidRPr="00030BDD">
        <w:rPr>
          <w:rFonts w:cs="Times New Roman"/>
        </w:rPr>
        <w:t xml:space="preserve">Yue, S., Lu, Y., 2019. How Does Land Finance Affect Economic Growth in </w:t>
      </w:r>
      <w:proofErr w:type="gramStart"/>
      <w:r w:rsidRPr="00030BDD">
        <w:rPr>
          <w:rFonts w:cs="Times New Roman"/>
        </w:rPr>
        <w:t>China?,</w:t>
      </w:r>
      <w:proofErr w:type="gramEnd"/>
      <w:r w:rsidRPr="00030BDD">
        <w:rPr>
          <w:rFonts w:cs="Times New Roman"/>
        </w:rPr>
        <w:t xml:space="preserve"> in He, D., Wang, C. (Eds.), A New Era: China’s Economy Globalizes. Springer, Singapore, pp. 155–173. https://doi.org/10.1007/978-981-10-8357-0_7. </w:t>
      </w:r>
    </w:p>
    <w:p w14:paraId="43E91B86" w14:textId="7C4100BD" w:rsidR="008B7B29" w:rsidRPr="00030BDD" w:rsidRDefault="008B7B29" w:rsidP="008B7B29">
      <w:pPr>
        <w:pStyle w:val="Bibliography"/>
        <w:rPr>
          <w:rFonts w:cs="Times New Roman"/>
        </w:rPr>
      </w:pPr>
      <w:r w:rsidRPr="00030BDD">
        <w:rPr>
          <w:rFonts w:cs="Times New Roman"/>
        </w:rPr>
        <w:t>Yamane, T.</w:t>
      </w:r>
      <w:r w:rsidR="00820B1E" w:rsidRPr="00030BDD">
        <w:rPr>
          <w:rFonts w:cs="Times New Roman"/>
        </w:rPr>
        <w:t xml:space="preserve">, </w:t>
      </w:r>
      <w:r w:rsidRPr="00030BDD">
        <w:rPr>
          <w:rFonts w:cs="Times New Roman"/>
        </w:rPr>
        <w:t>1967. Statistics, An Introductory Analysis, 2nd Ed., New York: Harper and Row.</w:t>
      </w:r>
    </w:p>
    <w:p w14:paraId="60D1C157" w14:textId="3401B682" w:rsidR="008B7B29" w:rsidRPr="00030BDD" w:rsidRDefault="008B7B29" w:rsidP="008B7B29">
      <w:pPr>
        <w:pStyle w:val="Bibliography"/>
        <w:rPr>
          <w:rFonts w:cs="Times New Roman"/>
        </w:rPr>
      </w:pPr>
      <w:r w:rsidRPr="00030BDD">
        <w:rPr>
          <w:rFonts w:cs="Times New Roman"/>
        </w:rPr>
        <w:t>Vinh City People's Committee</w:t>
      </w:r>
      <w:r w:rsidR="00820B1E" w:rsidRPr="00030BDD">
        <w:rPr>
          <w:rFonts w:cs="Times New Roman"/>
        </w:rPr>
        <w:t xml:space="preserve">, </w:t>
      </w:r>
      <w:r w:rsidRPr="00030BDD">
        <w:rPr>
          <w:rFonts w:cs="Times New Roman"/>
        </w:rPr>
        <w:t>2021a. Report on the status of land management in Vinh city in 2020.</w:t>
      </w:r>
    </w:p>
    <w:p w14:paraId="0189E9A9" w14:textId="3463D13F" w:rsidR="00820B1E" w:rsidRPr="00030BDD" w:rsidRDefault="008B7B29" w:rsidP="008B7B29">
      <w:pPr>
        <w:pStyle w:val="Bibliography"/>
        <w:rPr>
          <w:rFonts w:cs="Times New Roman"/>
        </w:rPr>
      </w:pPr>
      <w:r w:rsidRPr="00030BDD">
        <w:rPr>
          <w:rFonts w:cs="Times New Roman"/>
        </w:rPr>
        <w:lastRenderedPageBreak/>
        <w:t>Vinh City People's Committee</w:t>
      </w:r>
      <w:r w:rsidR="00820B1E" w:rsidRPr="00030BDD">
        <w:rPr>
          <w:rFonts w:cs="Times New Roman"/>
        </w:rPr>
        <w:t xml:space="preserve">, </w:t>
      </w:r>
      <w:r w:rsidRPr="00030BDD">
        <w:rPr>
          <w:rFonts w:cs="Times New Roman"/>
        </w:rPr>
        <w:t xml:space="preserve">2021b. Report on </w:t>
      </w:r>
      <w:r w:rsidR="0006135A">
        <w:rPr>
          <w:rFonts w:cs="Times New Roman"/>
        </w:rPr>
        <w:t xml:space="preserve">the </w:t>
      </w:r>
      <w:r w:rsidRPr="00030BDD">
        <w:rPr>
          <w:rFonts w:cs="Times New Roman"/>
        </w:rPr>
        <w:t>socio-economic situation in 2020 and plan for 2021.</w:t>
      </w:r>
    </w:p>
    <w:p w14:paraId="2AAFA3BA" w14:textId="77777777" w:rsidR="008B7B29" w:rsidRPr="00030BDD" w:rsidRDefault="008B7B29" w:rsidP="008B7B29">
      <w:pPr>
        <w:pStyle w:val="Bibliography"/>
        <w:rPr>
          <w:rFonts w:cs="Times New Roman"/>
        </w:rPr>
      </w:pPr>
      <w:r w:rsidRPr="00030BDD">
        <w:rPr>
          <w:rFonts w:cs="Times New Roman"/>
        </w:rPr>
        <w:t xml:space="preserve">Zhang, B., Li, J., Tian, W., Chen, H., Kong, X., Chen, W., Zhao, M., Xia, X., 2020. </w:t>
      </w:r>
      <w:proofErr w:type="spellStart"/>
      <w:r w:rsidRPr="00030BDD">
        <w:rPr>
          <w:rFonts w:cs="Times New Roman"/>
        </w:rPr>
        <w:t>Spatio</w:t>
      </w:r>
      <w:proofErr w:type="spellEnd"/>
      <w:r w:rsidRPr="00030BDD">
        <w:rPr>
          <w:rFonts w:cs="Times New Roman"/>
        </w:rPr>
        <w:t>-temporal variances and risk evaluation of land finance in China at the provincial level from 1998 to 2017. Land Use Policy 99, 104804. https://doi.org/10.1016/j.landusepol.2020.104804.</w:t>
      </w:r>
    </w:p>
    <w:p w14:paraId="2F28D18A" w14:textId="77777777" w:rsidR="008B7B29" w:rsidRPr="00030BDD" w:rsidRDefault="008B7B29" w:rsidP="008B7B29">
      <w:pPr>
        <w:pStyle w:val="Bibliography"/>
        <w:rPr>
          <w:rFonts w:cs="Times New Roman"/>
        </w:rPr>
      </w:pPr>
      <w:r w:rsidRPr="00030BDD">
        <w:rPr>
          <w:rFonts w:cs="Times New Roman"/>
        </w:rPr>
        <w:t>Zhang, W., Xu, H., 2017. Effects of land urbanization and land finance on carbon emissions: A panel data analysis for Chinese provinces. Land Use Policy 63, 493–500. https://doi.org/10.1016/j.landusepol.2017.02.006</w:t>
      </w:r>
    </w:p>
    <w:p w14:paraId="4BFB7319" w14:textId="77777777" w:rsidR="008B7B29" w:rsidRPr="00745BFB" w:rsidRDefault="008B7B29" w:rsidP="008B7B29">
      <w:pPr>
        <w:pStyle w:val="Bibliography"/>
        <w:rPr>
          <w:rFonts w:cs="Times New Roman"/>
          <w:lang w:val="nl-NL"/>
        </w:rPr>
      </w:pPr>
      <w:r w:rsidRPr="00030BDD">
        <w:rPr>
          <w:rFonts w:cs="Times New Roman"/>
        </w:rPr>
        <w:t xml:space="preserve">Zheng, H., Wang, X., Cao, S., 2014. The land finance model jeopardizes China’s sustainable development. </w:t>
      </w:r>
      <w:r w:rsidRPr="00745BFB">
        <w:rPr>
          <w:rFonts w:cs="Times New Roman"/>
          <w:lang w:val="nl-NL"/>
        </w:rPr>
        <w:t>Habitat Int. 44, 130–136. https://doi.org/10.1016/j.habitatint.2014.05.008.</w:t>
      </w:r>
    </w:p>
    <w:p w14:paraId="0172C21D" w14:textId="4603A63F" w:rsidR="008B7B29" w:rsidRPr="00030BDD" w:rsidRDefault="008B7B29" w:rsidP="006A686F">
      <w:pPr>
        <w:pStyle w:val="Bibliography"/>
        <w:rPr>
          <w:rFonts w:eastAsia="Times New Roman" w:cs="Times New Roman"/>
          <w:b/>
          <w:bCs/>
          <w:szCs w:val="24"/>
        </w:rPr>
      </w:pPr>
      <w:r w:rsidRPr="00745BFB">
        <w:rPr>
          <w:rFonts w:cs="Times New Roman"/>
          <w:lang w:val="nl-NL"/>
        </w:rPr>
        <w:t xml:space="preserve">Zhong, T., Zhang, X., Huang, X., Liu, F., 2019. </w:t>
      </w:r>
      <w:r w:rsidRPr="00030BDD">
        <w:rPr>
          <w:rFonts w:cs="Times New Roman"/>
        </w:rPr>
        <w:t xml:space="preserve">Blessing or curse? Impact of land finance on rural public infrastructure development. Land Use Policy 85, 130–141. https://doi.org/10.1016/j.landusepol.2019.03.036. </w:t>
      </w:r>
    </w:p>
    <w:sectPr w:rsidR="008B7B29" w:rsidRPr="00030BDD" w:rsidSect="004035CD">
      <w:footerReference w:type="default" r:id="rId16"/>
      <w:pgSz w:w="11906" w:h="16838" w:code="9"/>
      <w:pgMar w:top="1134" w:right="1134" w:bottom="1134"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69FA4" w14:textId="77777777" w:rsidR="00767C1F" w:rsidRDefault="00767C1F" w:rsidP="00135539">
      <w:pPr>
        <w:spacing w:line="240" w:lineRule="auto"/>
      </w:pPr>
      <w:r>
        <w:separator/>
      </w:r>
    </w:p>
  </w:endnote>
  <w:endnote w:type="continuationSeparator" w:id="0">
    <w:p w14:paraId="4C61DFC0" w14:textId="77777777" w:rsidR="00767C1F" w:rsidRDefault="00767C1F" w:rsidP="00135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TM Centur">
    <w:altName w:val="Cambria Math"/>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914260"/>
      <w:docPartObj>
        <w:docPartGallery w:val="Page Numbers (Bottom of Page)"/>
        <w:docPartUnique/>
      </w:docPartObj>
    </w:sdtPr>
    <w:sdtEndPr>
      <w:rPr>
        <w:noProof/>
      </w:rPr>
    </w:sdtEndPr>
    <w:sdtContent>
      <w:p w14:paraId="759C5722" w14:textId="77777777" w:rsidR="00135539" w:rsidRDefault="00135539">
        <w:pPr>
          <w:pStyle w:val="Footer"/>
          <w:jc w:val="center"/>
        </w:pPr>
        <w:r>
          <w:fldChar w:fldCharType="begin"/>
        </w:r>
        <w:r>
          <w:instrText xml:space="preserve"> PAGE   \* MERGEFORMAT </w:instrText>
        </w:r>
        <w:r>
          <w:fldChar w:fldCharType="separate"/>
        </w:r>
        <w:r w:rsidR="0039246B">
          <w:rPr>
            <w:noProof/>
          </w:rPr>
          <w:t>1</w:t>
        </w:r>
        <w:r>
          <w:rPr>
            <w:noProof/>
          </w:rPr>
          <w:fldChar w:fldCharType="end"/>
        </w:r>
      </w:p>
    </w:sdtContent>
  </w:sdt>
  <w:p w14:paraId="09C7B0B6" w14:textId="77777777" w:rsidR="00135539" w:rsidRDefault="0013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61F6" w14:textId="77777777" w:rsidR="00767C1F" w:rsidRDefault="00767C1F" w:rsidP="00135539">
      <w:pPr>
        <w:spacing w:line="240" w:lineRule="auto"/>
      </w:pPr>
      <w:r>
        <w:separator/>
      </w:r>
    </w:p>
  </w:footnote>
  <w:footnote w:type="continuationSeparator" w:id="0">
    <w:p w14:paraId="461F957C" w14:textId="77777777" w:rsidR="00767C1F" w:rsidRDefault="00767C1F" w:rsidP="001355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646"/>
    <w:multiLevelType w:val="multilevel"/>
    <w:tmpl w:val="20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F690D"/>
    <w:multiLevelType w:val="hybridMultilevel"/>
    <w:tmpl w:val="D1065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2B16FE"/>
    <w:multiLevelType w:val="hybridMultilevel"/>
    <w:tmpl w:val="8CDC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3339A"/>
    <w:multiLevelType w:val="multilevel"/>
    <w:tmpl w:val="9EE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E1781"/>
    <w:multiLevelType w:val="hybridMultilevel"/>
    <w:tmpl w:val="D406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F4611"/>
    <w:multiLevelType w:val="multilevel"/>
    <w:tmpl w:val="5484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3596E"/>
    <w:multiLevelType w:val="hybridMultilevel"/>
    <w:tmpl w:val="395E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3NDUytjQ3sDAxMTJV0lEKTi0uzszPAykwrwUALUJB6SwAAAA="/>
  </w:docVars>
  <w:rsids>
    <w:rsidRoot w:val="00623BB8"/>
    <w:rsid w:val="00003317"/>
    <w:rsid w:val="000037E1"/>
    <w:rsid w:val="000041C3"/>
    <w:rsid w:val="00017226"/>
    <w:rsid w:val="00017955"/>
    <w:rsid w:val="00017DC3"/>
    <w:rsid w:val="00020656"/>
    <w:rsid w:val="00025207"/>
    <w:rsid w:val="0002534D"/>
    <w:rsid w:val="00030BDD"/>
    <w:rsid w:val="000310D3"/>
    <w:rsid w:val="000326E7"/>
    <w:rsid w:val="0003611E"/>
    <w:rsid w:val="000369F2"/>
    <w:rsid w:val="0004643C"/>
    <w:rsid w:val="00057306"/>
    <w:rsid w:val="0006135A"/>
    <w:rsid w:val="00062A27"/>
    <w:rsid w:val="00065D92"/>
    <w:rsid w:val="00075611"/>
    <w:rsid w:val="00090315"/>
    <w:rsid w:val="000A01E8"/>
    <w:rsid w:val="000A5A71"/>
    <w:rsid w:val="000A5B2B"/>
    <w:rsid w:val="000B30EE"/>
    <w:rsid w:val="000B7F19"/>
    <w:rsid w:val="000C3169"/>
    <w:rsid w:val="000D1998"/>
    <w:rsid w:val="000D2AEB"/>
    <w:rsid w:val="000D3057"/>
    <w:rsid w:val="000D5C1A"/>
    <w:rsid w:val="000E2B4D"/>
    <w:rsid w:val="000E2B5B"/>
    <w:rsid w:val="000E6416"/>
    <w:rsid w:val="000E6863"/>
    <w:rsid w:val="000F0C52"/>
    <w:rsid w:val="000F1054"/>
    <w:rsid w:val="000F17A3"/>
    <w:rsid w:val="000F2635"/>
    <w:rsid w:val="000F733B"/>
    <w:rsid w:val="00102286"/>
    <w:rsid w:val="00107C6E"/>
    <w:rsid w:val="00110BEB"/>
    <w:rsid w:val="0011327A"/>
    <w:rsid w:val="00116D08"/>
    <w:rsid w:val="001270A4"/>
    <w:rsid w:val="001354B6"/>
    <w:rsid w:val="00135539"/>
    <w:rsid w:val="001375CD"/>
    <w:rsid w:val="0014013B"/>
    <w:rsid w:val="00142C9A"/>
    <w:rsid w:val="00147BFB"/>
    <w:rsid w:val="001535A5"/>
    <w:rsid w:val="001543DB"/>
    <w:rsid w:val="001614DE"/>
    <w:rsid w:val="0016226E"/>
    <w:rsid w:val="00162765"/>
    <w:rsid w:val="001670B7"/>
    <w:rsid w:val="00175B0F"/>
    <w:rsid w:val="001812A3"/>
    <w:rsid w:val="00183CA4"/>
    <w:rsid w:val="00184E51"/>
    <w:rsid w:val="00184E62"/>
    <w:rsid w:val="00191618"/>
    <w:rsid w:val="0019552D"/>
    <w:rsid w:val="001C3592"/>
    <w:rsid w:val="001C3DD3"/>
    <w:rsid w:val="001C41A1"/>
    <w:rsid w:val="001C4E7C"/>
    <w:rsid w:val="001C5BE1"/>
    <w:rsid w:val="001E2341"/>
    <w:rsid w:val="001E63D0"/>
    <w:rsid w:val="001E6DB3"/>
    <w:rsid w:val="001F577A"/>
    <w:rsid w:val="00213C81"/>
    <w:rsid w:val="00216884"/>
    <w:rsid w:val="00232CBD"/>
    <w:rsid w:val="0023356C"/>
    <w:rsid w:val="0024199C"/>
    <w:rsid w:val="002444D6"/>
    <w:rsid w:val="00244F9D"/>
    <w:rsid w:val="00251BEF"/>
    <w:rsid w:val="00255696"/>
    <w:rsid w:val="002640F2"/>
    <w:rsid w:val="002670D8"/>
    <w:rsid w:val="00281494"/>
    <w:rsid w:val="00284AFC"/>
    <w:rsid w:val="002870F6"/>
    <w:rsid w:val="0029051B"/>
    <w:rsid w:val="002A7447"/>
    <w:rsid w:val="002A7625"/>
    <w:rsid w:val="002B3092"/>
    <w:rsid w:val="002B3A71"/>
    <w:rsid w:val="002B68AC"/>
    <w:rsid w:val="002E6573"/>
    <w:rsid w:val="002F017D"/>
    <w:rsid w:val="002F6DF0"/>
    <w:rsid w:val="002F7DDD"/>
    <w:rsid w:val="0030083E"/>
    <w:rsid w:val="00302F90"/>
    <w:rsid w:val="003051E1"/>
    <w:rsid w:val="003119ED"/>
    <w:rsid w:val="00311E69"/>
    <w:rsid w:val="003225CC"/>
    <w:rsid w:val="0032297A"/>
    <w:rsid w:val="0033101D"/>
    <w:rsid w:val="003328E8"/>
    <w:rsid w:val="00332DFB"/>
    <w:rsid w:val="00335685"/>
    <w:rsid w:val="00343DDE"/>
    <w:rsid w:val="00351749"/>
    <w:rsid w:val="003530F9"/>
    <w:rsid w:val="0035331B"/>
    <w:rsid w:val="003535CA"/>
    <w:rsid w:val="0035659D"/>
    <w:rsid w:val="003565DC"/>
    <w:rsid w:val="00375E44"/>
    <w:rsid w:val="00376017"/>
    <w:rsid w:val="003821E8"/>
    <w:rsid w:val="00382FEA"/>
    <w:rsid w:val="00387B2B"/>
    <w:rsid w:val="00387F95"/>
    <w:rsid w:val="00390343"/>
    <w:rsid w:val="0039246B"/>
    <w:rsid w:val="00394DC7"/>
    <w:rsid w:val="00396E0D"/>
    <w:rsid w:val="003A39D2"/>
    <w:rsid w:val="003C039A"/>
    <w:rsid w:val="003C6B2A"/>
    <w:rsid w:val="003D11DD"/>
    <w:rsid w:val="003D16C0"/>
    <w:rsid w:val="003D2444"/>
    <w:rsid w:val="003D40F8"/>
    <w:rsid w:val="003E23C6"/>
    <w:rsid w:val="00400FE0"/>
    <w:rsid w:val="0040233A"/>
    <w:rsid w:val="004035CD"/>
    <w:rsid w:val="0040631B"/>
    <w:rsid w:val="004065D5"/>
    <w:rsid w:val="0041077B"/>
    <w:rsid w:val="004159BD"/>
    <w:rsid w:val="00421ADD"/>
    <w:rsid w:val="00426AA6"/>
    <w:rsid w:val="004330D0"/>
    <w:rsid w:val="00435695"/>
    <w:rsid w:val="00437C34"/>
    <w:rsid w:val="00437D65"/>
    <w:rsid w:val="0044409F"/>
    <w:rsid w:val="00447C97"/>
    <w:rsid w:val="00454340"/>
    <w:rsid w:val="00456034"/>
    <w:rsid w:val="00460006"/>
    <w:rsid w:val="004665E9"/>
    <w:rsid w:val="00470B3E"/>
    <w:rsid w:val="00470B5D"/>
    <w:rsid w:val="0047424B"/>
    <w:rsid w:val="00477C75"/>
    <w:rsid w:val="00477EF1"/>
    <w:rsid w:val="00480E97"/>
    <w:rsid w:val="00493285"/>
    <w:rsid w:val="00494B24"/>
    <w:rsid w:val="00495CA0"/>
    <w:rsid w:val="00496DBC"/>
    <w:rsid w:val="004A5003"/>
    <w:rsid w:val="004A7E0B"/>
    <w:rsid w:val="004B1986"/>
    <w:rsid w:val="004B20FB"/>
    <w:rsid w:val="004B4E71"/>
    <w:rsid w:val="004B76DC"/>
    <w:rsid w:val="004C75D0"/>
    <w:rsid w:val="004E0C42"/>
    <w:rsid w:val="004E247F"/>
    <w:rsid w:val="004E4554"/>
    <w:rsid w:val="004E4735"/>
    <w:rsid w:val="004E71D8"/>
    <w:rsid w:val="004F78C4"/>
    <w:rsid w:val="004F7FFA"/>
    <w:rsid w:val="0050107F"/>
    <w:rsid w:val="00505D8D"/>
    <w:rsid w:val="00514050"/>
    <w:rsid w:val="00515B71"/>
    <w:rsid w:val="00516D71"/>
    <w:rsid w:val="00526FFB"/>
    <w:rsid w:val="0052720B"/>
    <w:rsid w:val="00534A16"/>
    <w:rsid w:val="00536406"/>
    <w:rsid w:val="005417DE"/>
    <w:rsid w:val="00541FAC"/>
    <w:rsid w:val="00542EDD"/>
    <w:rsid w:val="00544BD5"/>
    <w:rsid w:val="00545F29"/>
    <w:rsid w:val="00545FDE"/>
    <w:rsid w:val="00550BDE"/>
    <w:rsid w:val="00551179"/>
    <w:rsid w:val="00552F64"/>
    <w:rsid w:val="00560578"/>
    <w:rsid w:val="005634B8"/>
    <w:rsid w:val="00563F1F"/>
    <w:rsid w:val="00566834"/>
    <w:rsid w:val="005705BC"/>
    <w:rsid w:val="00572B84"/>
    <w:rsid w:val="00576404"/>
    <w:rsid w:val="0058413A"/>
    <w:rsid w:val="00596769"/>
    <w:rsid w:val="005B05BC"/>
    <w:rsid w:val="005B4272"/>
    <w:rsid w:val="005C081C"/>
    <w:rsid w:val="005C0B4C"/>
    <w:rsid w:val="005C71ED"/>
    <w:rsid w:val="005D18F8"/>
    <w:rsid w:val="005D1A63"/>
    <w:rsid w:val="005E0E36"/>
    <w:rsid w:val="005F0982"/>
    <w:rsid w:val="005F21EE"/>
    <w:rsid w:val="00606D1B"/>
    <w:rsid w:val="00610AEE"/>
    <w:rsid w:val="006138A9"/>
    <w:rsid w:val="006225C3"/>
    <w:rsid w:val="00623BB8"/>
    <w:rsid w:val="00634960"/>
    <w:rsid w:val="006423F1"/>
    <w:rsid w:val="0064349C"/>
    <w:rsid w:val="0065385C"/>
    <w:rsid w:val="006579D3"/>
    <w:rsid w:val="00666010"/>
    <w:rsid w:val="00670ADE"/>
    <w:rsid w:val="006766FC"/>
    <w:rsid w:val="00684524"/>
    <w:rsid w:val="00685B69"/>
    <w:rsid w:val="0068713E"/>
    <w:rsid w:val="006A2A4E"/>
    <w:rsid w:val="006A686F"/>
    <w:rsid w:val="006B7153"/>
    <w:rsid w:val="006C13E5"/>
    <w:rsid w:val="006C42EB"/>
    <w:rsid w:val="006D09A9"/>
    <w:rsid w:val="006D63BE"/>
    <w:rsid w:val="006E06E7"/>
    <w:rsid w:val="006E1BCE"/>
    <w:rsid w:val="006E3FC7"/>
    <w:rsid w:val="006E5B39"/>
    <w:rsid w:val="006F0D93"/>
    <w:rsid w:val="006F2458"/>
    <w:rsid w:val="007004A9"/>
    <w:rsid w:val="00701442"/>
    <w:rsid w:val="00703A1E"/>
    <w:rsid w:val="00711633"/>
    <w:rsid w:val="00712588"/>
    <w:rsid w:val="007200B5"/>
    <w:rsid w:val="007211E3"/>
    <w:rsid w:val="00723BE6"/>
    <w:rsid w:val="00724072"/>
    <w:rsid w:val="00725C19"/>
    <w:rsid w:val="00732B66"/>
    <w:rsid w:val="00732D2E"/>
    <w:rsid w:val="00733983"/>
    <w:rsid w:val="007425DF"/>
    <w:rsid w:val="00745BFB"/>
    <w:rsid w:val="00747DEC"/>
    <w:rsid w:val="007512F3"/>
    <w:rsid w:val="00752A92"/>
    <w:rsid w:val="00753162"/>
    <w:rsid w:val="00763147"/>
    <w:rsid w:val="00763CA4"/>
    <w:rsid w:val="00764BED"/>
    <w:rsid w:val="007668BE"/>
    <w:rsid w:val="00767C1F"/>
    <w:rsid w:val="00770044"/>
    <w:rsid w:val="007741AD"/>
    <w:rsid w:val="00777982"/>
    <w:rsid w:val="007827E1"/>
    <w:rsid w:val="007869B5"/>
    <w:rsid w:val="00791A88"/>
    <w:rsid w:val="007A0BC3"/>
    <w:rsid w:val="007B0534"/>
    <w:rsid w:val="007B7A8D"/>
    <w:rsid w:val="007C3943"/>
    <w:rsid w:val="007C7209"/>
    <w:rsid w:val="007C73CE"/>
    <w:rsid w:val="007D2853"/>
    <w:rsid w:val="007D681A"/>
    <w:rsid w:val="007D69AE"/>
    <w:rsid w:val="007D70F2"/>
    <w:rsid w:val="007D7B0C"/>
    <w:rsid w:val="007E16BF"/>
    <w:rsid w:val="007E4190"/>
    <w:rsid w:val="007F3B41"/>
    <w:rsid w:val="007F412D"/>
    <w:rsid w:val="007F4212"/>
    <w:rsid w:val="007F5E71"/>
    <w:rsid w:val="007F7D62"/>
    <w:rsid w:val="00803299"/>
    <w:rsid w:val="008046AE"/>
    <w:rsid w:val="00820B1E"/>
    <w:rsid w:val="008331E2"/>
    <w:rsid w:val="008351C5"/>
    <w:rsid w:val="00837DF6"/>
    <w:rsid w:val="00843502"/>
    <w:rsid w:val="0084371D"/>
    <w:rsid w:val="0084671C"/>
    <w:rsid w:val="00846808"/>
    <w:rsid w:val="00847118"/>
    <w:rsid w:val="00851277"/>
    <w:rsid w:val="00851638"/>
    <w:rsid w:val="008619F9"/>
    <w:rsid w:val="008623F8"/>
    <w:rsid w:val="00866293"/>
    <w:rsid w:val="00872889"/>
    <w:rsid w:val="00873178"/>
    <w:rsid w:val="008806E4"/>
    <w:rsid w:val="0088498C"/>
    <w:rsid w:val="008A4009"/>
    <w:rsid w:val="008A6214"/>
    <w:rsid w:val="008A6F7C"/>
    <w:rsid w:val="008A7ACB"/>
    <w:rsid w:val="008B70C2"/>
    <w:rsid w:val="008B7B29"/>
    <w:rsid w:val="008D1288"/>
    <w:rsid w:val="008D5168"/>
    <w:rsid w:val="008E2C2E"/>
    <w:rsid w:val="008E79B9"/>
    <w:rsid w:val="008F02CD"/>
    <w:rsid w:val="008F04A8"/>
    <w:rsid w:val="00900AEA"/>
    <w:rsid w:val="00900FCB"/>
    <w:rsid w:val="009011CD"/>
    <w:rsid w:val="00902771"/>
    <w:rsid w:val="0090744B"/>
    <w:rsid w:val="00910956"/>
    <w:rsid w:val="009132B5"/>
    <w:rsid w:val="00915236"/>
    <w:rsid w:val="00915B70"/>
    <w:rsid w:val="009207A7"/>
    <w:rsid w:val="009217D4"/>
    <w:rsid w:val="009219FD"/>
    <w:rsid w:val="0092372C"/>
    <w:rsid w:val="00926A6F"/>
    <w:rsid w:val="009369C6"/>
    <w:rsid w:val="00944D4F"/>
    <w:rsid w:val="00946A7D"/>
    <w:rsid w:val="009479E1"/>
    <w:rsid w:val="00952C2B"/>
    <w:rsid w:val="00960629"/>
    <w:rsid w:val="00963BFB"/>
    <w:rsid w:val="00970456"/>
    <w:rsid w:val="00973E01"/>
    <w:rsid w:val="00985FA8"/>
    <w:rsid w:val="00986AB5"/>
    <w:rsid w:val="00987A89"/>
    <w:rsid w:val="00991D3E"/>
    <w:rsid w:val="009937E8"/>
    <w:rsid w:val="00994ED2"/>
    <w:rsid w:val="009A092E"/>
    <w:rsid w:val="009A49AD"/>
    <w:rsid w:val="009A6FCE"/>
    <w:rsid w:val="009A7D23"/>
    <w:rsid w:val="009C6103"/>
    <w:rsid w:val="009C64B9"/>
    <w:rsid w:val="009C6BCB"/>
    <w:rsid w:val="009C75F1"/>
    <w:rsid w:val="009D10C9"/>
    <w:rsid w:val="009D6353"/>
    <w:rsid w:val="009E36A1"/>
    <w:rsid w:val="009E5AFA"/>
    <w:rsid w:val="009E5F61"/>
    <w:rsid w:val="009E656D"/>
    <w:rsid w:val="009F5659"/>
    <w:rsid w:val="00A072BE"/>
    <w:rsid w:val="00A07A7B"/>
    <w:rsid w:val="00A16562"/>
    <w:rsid w:val="00A20998"/>
    <w:rsid w:val="00A24765"/>
    <w:rsid w:val="00A347A0"/>
    <w:rsid w:val="00A35867"/>
    <w:rsid w:val="00A428FD"/>
    <w:rsid w:val="00A53810"/>
    <w:rsid w:val="00A53F4C"/>
    <w:rsid w:val="00A65E2B"/>
    <w:rsid w:val="00A74D91"/>
    <w:rsid w:val="00A75D7C"/>
    <w:rsid w:val="00A8599D"/>
    <w:rsid w:val="00A86F9E"/>
    <w:rsid w:val="00AA0F24"/>
    <w:rsid w:val="00AA0F9C"/>
    <w:rsid w:val="00AA4EC3"/>
    <w:rsid w:val="00AB267C"/>
    <w:rsid w:val="00AB3CF1"/>
    <w:rsid w:val="00AC012F"/>
    <w:rsid w:val="00AC13CC"/>
    <w:rsid w:val="00AC243E"/>
    <w:rsid w:val="00AC4B1A"/>
    <w:rsid w:val="00AD45A4"/>
    <w:rsid w:val="00AD6C0A"/>
    <w:rsid w:val="00AD7D34"/>
    <w:rsid w:val="00AE290A"/>
    <w:rsid w:val="00AF29E4"/>
    <w:rsid w:val="00B04775"/>
    <w:rsid w:val="00B053D5"/>
    <w:rsid w:val="00B05E61"/>
    <w:rsid w:val="00B05F91"/>
    <w:rsid w:val="00B2036B"/>
    <w:rsid w:val="00B23589"/>
    <w:rsid w:val="00B23636"/>
    <w:rsid w:val="00B30B22"/>
    <w:rsid w:val="00B43054"/>
    <w:rsid w:val="00B45870"/>
    <w:rsid w:val="00B47D05"/>
    <w:rsid w:val="00B47EA6"/>
    <w:rsid w:val="00B5472F"/>
    <w:rsid w:val="00B6024A"/>
    <w:rsid w:val="00B73156"/>
    <w:rsid w:val="00B7392F"/>
    <w:rsid w:val="00B74FAF"/>
    <w:rsid w:val="00B84722"/>
    <w:rsid w:val="00B8752A"/>
    <w:rsid w:val="00B92095"/>
    <w:rsid w:val="00B92EBD"/>
    <w:rsid w:val="00B967E3"/>
    <w:rsid w:val="00BB29F2"/>
    <w:rsid w:val="00BB3684"/>
    <w:rsid w:val="00BB7954"/>
    <w:rsid w:val="00BC0288"/>
    <w:rsid w:val="00BC534F"/>
    <w:rsid w:val="00BC5924"/>
    <w:rsid w:val="00BD31F3"/>
    <w:rsid w:val="00BF13F6"/>
    <w:rsid w:val="00BF569F"/>
    <w:rsid w:val="00C03385"/>
    <w:rsid w:val="00C10D63"/>
    <w:rsid w:val="00C11F13"/>
    <w:rsid w:val="00C171D1"/>
    <w:rsid w:val="00C209FA"/>
    <w:rsid w:val="00C22EA2"/>
    <w:rsid w:val="00C30801"/>
    <w:rsid w:val="00C4699F"/>
    <w:rsid w:val="00C46EA4"/>
    <w:rsid w:val="00C53E6A"/>
    <w:rsid w:val="00C56A28"/>
    <w:rsid w:val="00C60BBE"/>
    <w:rsid w:val="00C6390B"/>
    <w:rsid w:val="00C65B84"/>
    <w:rsid w:val="00C65DD8"/>
    <w:rsid w:val="00C73328"/>
    <w:rsid w:val="00C8095B"/>
    <w:rsid w:val="00C86831"/>
    <w:rsid w:val="00C878C5"/>
    <w:rsid w:val="00C908C7"/>
    <w:rsid w:val="00C93790"/>
    <w:rsid w:val="00CA0136"/>
    <w:rsid w:val="00CA3905"/>
    <w:rsid w:val="00CA7889"/>
    <w:rsid w:val="00CB10C5"/>
    <w:rsid w:val="00CB1AE3"/>
    <w:rsid w:val="00CB20CE"/>
    <w:rsid w:val="00CD0A70"/>
    <w:rsid w:val="00CD18EE"/>
    <w:rsid w:val="00CD1F5E"/>
    <w:rsid w:val="00CD34CB"/>
    <w:rsid w:val="00CD508D"/>
    <w:rsid w:val="00CE5F0E"/>
    <w:rsid w:val="00CF0901"/>
    <w:rsid w:val="00CF4662"/>
    <w:rsid w:val="00CF5019"/>
    <w:rsid w:val="00CF533A"/>
    <w:rsid w:val="00D037C1"/>
    <w:rsid w:val="00D10E89"/>
    <w:rsid w:val="00D20C95"/>
    <w:rsid w:val="00D26CB5"/>
    <w:rsid w:val="00D276F7"/>
    <w:rsid w:val="00D30FF3"/>
    <w:rsid w:val="00D31E22"/>
    <w:rsid w:val="00D36DDB"/>
    <w:rsid w:val="00D40225"/>
    <w:rsid w:val="00D50FA3"/>
    <w:rsid w:val="00D51820"/>
    <w:rsid w:val="00D56059"/>
    <w:rsid w:val="00D636E0"/>
    <w:rsid w:val="00D6439E"/>
    <w:rsid w:val="00D84D3F"/>
    <w:rsid w:val="00D86021"/>
    <w:rsid w:val="00D87A28"/>
    <w:rsid w:val="00D94678"/>
    <w:rsid w:val="00DA1F2F"/>
    <w:rsid w:val="00DB5D76"/>
    <w:rsid w:val="00DB70B1"/>
    <w:rsid w:val="00DC0B20"/>
    <w:rsid w:val="00DC680B"/>
    <w:rsid w:val="00DC742E"/>
    <w:rsid w:val="00DD6A49"/>
    <w:rsid w:val="00DE11D7"/>
    <w:rsid w:val="00DE1371"/>
    <w:rsid w:val="00DE20AF"/>
    <w:rsid w:val="00DF2BE3"/>
    <w:rsid w:val="00DF3E52"/>
    <w:rsid w:val="00DF4DA2"/>
    <w:rsid w:val="00DF6A4B"/>
    <w:rsid w:val="00DF737F"/>
    <w:rsid w:val="00E016D4"/>
    <w:rsid w:val="00E01795"/>
    <w:rsid w:val="00E04CAD"/>
    <w:rsid w:val="00E07D0C"/>
    <w:rsid w:val="00E13E83"/>
    <w:rsid w:val="00E13E9E"/>
    <w:rsid w:val="00E17302"/>
    <w:rsid w:val="00E21EAF"/>
    <w:rsid w:val="00E22AF3"/>
    <w:rsid w:val="00E30810"/>
    <w:rsid w:val="00E312DA"/>
    <w:rsid w:val="00E3138D"/>
    <w:rsid w:val="00E323C0"/>
    <w:rsid w:val="00E35C4E"/>
    <w:rsid w:val="00E41F66"/>
    <w:rsid w:val="00E450FD"/>
    <w:rsid w:val="00E500F5"/>
    <w:rsid w:val="00E50C8D"/>
    <w:rsid w:val="00E53BD3"/>
    <w:rsid w:val="00E55EE0"/>
    <w:rsid w:val="00E57BF6"/>
    <w:rsid w:val="00E62551"/>
    <w:rsid w:val="00E6391C"/>
    <w:rsid w:val="00E65852"/>
    <w:rsid w:val="00E71444"/>
    <w:rsid w:val="00E73F2D"/>
    <w:rsid w:val="00E75A7F"/>
    <w:rsid w:val="00E76D0D"/>
    <w:rsid w:val="00E96FD5"/>
    <w:rsid w:val="00E975AE"/>
    <w:rsid w:val="00EA13AA"/>
    <w:rsid w:val="00EA3C1B"/>
    <w:rsid w:val="00EB32EB"/>
    <w:rsid w:val="00EB6344"/>
    <w:rsid w:val="00EB63DA"/>
    <w:rsid w:val="00EC30F2"/>
    <w:rsid w:val="00EC35D3"/>
    <w:rsid w:val="00EC490D"/>
    <w:rsid w:val="00ED2C7B"/>
    <w:rsid w:val="00ED3D46"/>
    <w:rsid w:val="00ED5AAB"/>
    <w:rsid w:val="00ED5D48"/>
    <w:rsid w:val="00EE6B13"/>
    <w:rsid w:val="00EE790C"/>
    <w:rsid w:val="00EF0664"/>
    <w:rsid w:val="00EF4271"/>
    <w:rsid w:val="00F26132"/>
    <w:rsid w:val="00F343B3"/>
    <w:rsid w:val="00F352E9"/>
    <w:rsid w:val="00F44622"/>
    <w:rsid w:val="00F461F1"/>
    <w:rsid w:val="00F47184"/>
    <w:rsid w:val="00F47EFA"/>
    <w:rsid w:val="00F51F1F"/>
    <w:rsid w:val="00F52932"/>
    <w:rsid w:val="00F531B2"/>
    <w:rsid w:val="00F643F0"/>
    <w:rsid w:val="00F67A31"/>
    <w:rsid w:val="00F72B99"/>
    <w:rsid w:val="00F73E59"/>
    <w:rsid w:val="00F7474C"/>
    <w:rsid w:val="00F818F8"/>
    <w:rsid w:val="00F92494"/>
    <w:rsid w:val="00F9338B"/>
    <w:rsid w:val="00FA197A"/>
    <w:rsid w:val="00FA3CBE"/>
    <w:rsid w:val="00FB4F9A"/>
    <w:rsid w:val="00FC5256"/>
    <w:rsid w:val="00FC5635"/>
    <w:rsid w:val="00FD03D5"/>
    <w:rsid w:val="00FD2D55"/>
    <w:rsid w:val="00FD3A5C"/>
    <w:rsid w:val="00FD3C2C"/>
    <w:rsid w:val="00FD3C93"/>
    <w:rsid w:val="00FD513D"/>
    <w:rsid w:val="00FD5385"/>
    <w:rsid w:val="00FD668C"/>
    <w:rsid w:val="00FD744E"/>
    <w:rsid w:val="00FE2623"/>
    <w:rsid w:val="00FE6611"/>
    <w:rsid w:val="00FF3F51"/>
    <w:rsid w:val="00FF4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5FD0"/>
  <w15:chartTrackingRefBased/>
  <w15:docId w15:val="{990E5FAF-BB2C-4607-B4F5-6EE0011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13A"/>
    <w:pPr>
      <w:spacing w:after="0"/>
      <w:ind w:firstLine="720"/>
      <w:jc w:val="both"/>
    </w:pPr>
    <w:rPr>
      <w:rFonts w:ascii="Times New Roman" w:hAnsi="Times New Roman"/>
      <w:sz w:val="24"/>
    </w:rPr>
  </w:style>
  <w:style w:type="paragraph" w:styleId="Heading1">
    <w:name w:val="heading 1"/>
    <w:basedOn w:val="Normal"/>
    <w:link w:val="Heading1Char"/>
    <w:uiPriority w:val="9"/>
    <w:qFormat/>
    <w:rsid w:val="00623BB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6579D3"/>
    <w:pPr>
      <w:keepNext/>
      <w:keepLines/>
      <w:spacing w:before="120" w:after="120" w:line="240" w:lineRule="auto"/>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4E247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B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623BB8"/>
  </w:style>
  <w:style w:type="character" w:styleId="Hyperlink">
    <w:name w:val="Hyperlink"/>
    <w:basedOn w:val="DefaultParagraphFont"/>
    <w:uiPriority w:val="99"/>
    <w:unhideWhenUsed/>
    <w:rsid w:val="00FD3C93"/>
    <w:rPr>
      <w:color w:val="0000FF"/>
      <w:u w:val="single"/>
    </w:rPr>
  </w:style>
  <w:style w:type="paragraph" w:styleId="Bibliography">
    <w:name w:val="Bibliography"/>
    <w:basedOn w:val="Normal"/>
    <w:next w:val="Normal"/>
    <w:uiPriority w:val="37"/>
    <w:unhideWhenUsed/>
    <w:rsid w:val="00FD3C93"/>
    <w:pPr>
      <w:spacing w:line="240" w:lineRule="auto"/>
      <w:ind w:left="720" w:hanging="720"/>
    </w:pPr>
  </w:style>
  <w:style w:type="paragraph" w:styleId="HTMLPreformatted">
    <w:name w:val="HTML Preformatted"/>
    <w:basedOn w:val="Normal"/>
    <w:link w:val="HTMLPreformattedChar"/>
    <w:uiPriority w:val="99"/>
    <w:semiHidden/>
    <w:unhideWhenUsed/>
    <w:rsid w:val="00C9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790"/>
    <w:rPr>
      <w:rFonts w:ascii="Courier New" w:eastAsia="Times New Roman" w:hAnsi="Courier New" w:cs="Courier New"/>
      <w:sz w:val="20"/>
      <w:szCs w:val="20"/>
    </w:rPr>
  </w:style>
  <w:style w:type="character" w:customStyle="1" w:styleId="y2iqfc">
    <w:name w:val="y2iqfc"/>
    <w:basedOn w:val="DefaultParagraphFont"/>
    <w:rsid w:val="00C93790"/>
  </w:style>
  <w:style w:type="paragraph" w:styleId="ListParagraph">
    <w:name w:val="List Paragraph"/>
    <w:basedOn w:val="Normal"/>
    <w:link w:val="ListParagraphChar"/>
    <w:qFormat/>
    <w:rsid w:val="00973E01"/>
    <w:pPr>
      <w:ind w:left="720"/>
      <w:contextualSpacing/>
    </w:pPr>
  </w:style>
  <w:style w:type="paragraph" w:styleId="Header">
    <w:name w:val="header"/>
    <w:basedOn w:val="Normal"/>
    <w:link w:val="HeaderChar"/>
    <w:uiPriority w:val="99"/>
    <w:unhideWhenUsed/>
    <w:rsid w:val="00135539"/>
    <w:pPr>
      <w:tabs>
        <w:tab w:val="center" w:pos="4680"/>
        <w:tab w:val="right" w:pos="9360"/>
      </w:tabs>
      <w:spacing w:line="240" w:lineRule="auto"/>
    </w:pPr>
  </w:style>
  <w:style w:type="character" w:customStyle="1" w:styleId="HeaderChar">
    <w:name w:val="Header Char"/>
    <w:basedOn w:val="DefaultParagraphFont"/>
    <w:link w:val="Header"/>
    <w:uiPriority w:val="99"/>
    <w:rsid w:val="00135539"/>
  </w:style>
  <w:style w:type="paragraph" w:styleId="Footer">
    <w:name w:val="footer"/>
    <w:basedOn w:val="Normal"/>
    <w:link w:val="FooterChar"/>
    <w:uiPriority w:val="99"/>
    <w:unhideWhenUsed/>
    <w:rsid w:val="00135539"/>
    <w:pPr>
      <w:tabs>
        <w:tab w:val="center" w:pos="4680"/>
        <w:tab w:val="right" w:pos="9360"/>
      </w:tabs>
      <w:spacing w:line="240" w:lineRule="auto"/>
    </w:pPr>
  </w:style>
  <w:style w:type="character" w:customStyle="1" w:styleId="FooterChar">
    <w:name w:val="Footer Char"/>
    <w:basedOn w:val="DefaultParagraphFont"/>
    <w:link w:val="Footer"/>
    <w:uiPriority w:val="99"/>
    <w:rsid w:val="00135539"/>
  </w:style>
  <w:style w:type="table" w:customStyle="1" w:styleId="bangtc1">
    <w:name w:val="bangtc1"/>
    <w:basedOn w:val="TableNormal"/>
    <w:uiPriority w:val="99"/>
    <w:rsid w:val="00251BEF"/>
    <w:pPr>
      <w:spacing w:after="0" w:line="240" w:lineRule="auto"/>
    </w:pPr>
    <w:rPr>
      <w:rFonts w:eastAsia="Times New Roman" w:cs="Times New Roman"/>
    </w:rPr>
    <w:tblPr>
      <w:tblBorders>
        <w:top w:val="single" w:sz="4" w:space="0" w:color="000000"/>
        <w:bottom w:val="single" w:sz="4" w:space="0" w:color="000000"/>
      </w:tblBorders>
    </w:tblPr>
  </w:style>
  <w:style w:type="character" w:customStyle="1" w:styleId="Heading2Char">
    <w:name w:val="Heading 2 Char"/>
    <w:basedOn w:val="DefaultParagraphFont"/>
    <w:link w:val="Heading2"/>
    <w:uiPriority w:val="9"/>
    <w:rsid w:val="006579D3"/>
    <w:rPr>
      <w:rFonts w:ascii="Times New Roman" w:eastAsiaTheme="majorEastAsia" w:hAnsi="Times New Roman" w:cstheme="majorBidi"/>
      <w:i/>
      <w:sz w:val="24"/>
      <w:szCs w:val="26"/>
    </w:rPr>
  </w:style>
  <w:style w:type="table" w:styleId="TableGrid">
    <w:name w:val="Table Grid"/>
    <w:basedOn w:val="TableNormal"/>
    <w:uiPriority w:val="39"/>
    <w:rsid w:val="0030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en hinh"/>
    <w:basedOn w:val="DefaultParagraphFont"/>
    <w:uiPriority w:val="22"/>
    <w:qFormat/>
    <w:rsid w:val="0030083E"/>
    <w:rPr>
      <w:rFonts w:ascii="Times New Roman" w:hAnsi="Times New Roman"/>
      <w:b/>
      <w:bCs/>
      <w:sz w:val="24"/>
    </w:rPr>
  </w:style>
  <w:style w:type="character" w:customStyle="1" w:styleId="Heading3Char">
    <w:name w:val="Heading 3 Char"/>
    <w:basedOn w:val="DefaultParagraphFont"/>
    <w:link w:val="Heading3"/>
    <w:uiPriority w:val="9"/>
    <w:semiHidden/>
    <w:rsid w:val="004E247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E247F"/>
    <w:pPr>
      <w:spacing w:before="100" w:beforeAutospacing="1" w:after="100" w:afterAutospacing="1" w:line="240" w:lineRule="auto"/>
      <w:ind w:firstLine="0"/>
    </w:pPr>
    <w:rPr>
      <w:rFonts w:eastAsia="Times New Roman" w:cs="Times New Roman"/>
      <w:szCs w:val="24"/>
    </w:rPr>
  </w:style>
  <w:style w:type="character" w:styleId="UnresolvedMention">
    <w:name w:val="Unresolved Mention"/>
    <w:basedOn w:val="DefaultParagraphFont"/>
    <w:uiPriority w:val="99"/>
    <w:semiHidden/>
    <w:unhideWhenUsed/>
    <w:rsid w:val="00791A88"/>
    <w:rPr>
      <w:color w:val="605E5C"/>
      <w:shd w:val="clear" w:color="auto" w:fill="E1DFDD"/>
    </w:rPr>
  </w:style>
  <w:style w:type="paragraph" w:customStyle="1" w:styleId="5">
    <w:name w:val="5"/>
    <w:basedOn w:val="Heading1"/>
    <w:link w:val="5Char"/>
    <w:qFormat/>
    <w:rsid w:val="000D3057"/>
    <w:pPr>
      <w:keepNext/>
      <w:spacing w:before="0" w:beforeAutospacing="0" w:after="0" w:afterAutospacing="0" w:line="360" w:lineRule="auto"/>
      <w:ind w:firstLine="0"/>
      <w:jc w:val="center"/>
    </w:pPr>
    <w:rPr>
      <w:kern w:val="32"/>
      <w:sz w:val="26"/>
      <w:szCs w:val="26"/>
      <w:lang w:val="es-ES"/>
    </w:rPr>
  </w:style>
  <w:style w:type="paragraph" w:styleId="BodyTextIndent3">
    <w:name w:val="Body Text Indent 3"/>
    <w:basedOn w:val="Normal"/>
    <w:link w:val="BodyTextIndent3Char"/>
    <w:uiPriority w:val="99"/>
    <w:unhideWhenUsed/>
    <w:rsid w:val="000D3057"/>
    <w:pPr>
      <w:spacing w:after="120" w:line="276" w:lineRule="auto"/>
      <w:ind w:left="283" w:firstLine="0"/>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0D3057"/>
    <w:rPr>
      <w:rFonts w:ascii="Times New Roman" w:eastAsia="Calibri" w:hAnsi="Times New Roman" w:cs="Times New Roman"/>
      <w:sz w:val="16"/>
      <w:szCs w:val="16"/>
    </w:rPr>
  </w:style>
  <w:style w:type="character" w:customStyle="1" w:styleId="5Char">
    <w:name w:val="5 Char"/>
    <w:link w:val="5"/>
    <w:rsid w:val="000D3057"/>
    <w:rPr>
      <w:rFonts w:ascii="Times New Roman" w:eastAsia="Times New Roman" w:hAnsi="Times New Roman" w:cs="Times New Roman"/>
      <w:b/>
      <w:bCs/>
      <w:kern w:val="32"/>
      <w:sz w:val="26"/>
      <w:szCs w:val="26"/>
      <w:lang w:val="es-ES"/>
    </w:rPr>
  </w:style>
  <w:style w:type="paragraph" w:customStyle="1" w:styleId="33">
    <w:name w:val="33."/>
    <w:basedOn w:val="Normal"/>
    <w:rsid w:val="000D3057"/>
    <w:pPr>
      <w:keepNext/>
      <w:spacing w:before="80" w:after="80" w:line="312" w:lineRule="auto"/>
      <w:ind w:firstLine="0"/>
      <w:outlineLvl w:val="0"/>
    </w:pPr>
    <w:rPr>
      <w:rFonts w:eastAsia="Times New Roman" w:cs="Times New Roman"/>
      <w:b/>
      <w:bCs/>
      <w:kern w:val="32"/>
      <w:sz w:val="26"/>
      <w:szCs w:val="26"/>
    </w:rPr>
  </w:style>
  <w:style w:type="paragraph" w:styleId="Caption">
    <w:name w:val="caption"/>
    <w:basedOn w:val="Normal"/>
    <w:next w:val="Normal"/>
    <w:uiPriority w:val="35"/>
    <w:unhideWhenUsed/>
    <w:qFormat/>
    <w:rsid w:val="000D3057"/>
    <w:pPr>
      <w:spacing w:after="200" w:line="240" w:lineRule="auto"/>
      <w:ind w:firstLine="0"/>
    </w:pPr>
    <w:rPr>
      <w:rFonts w:eastAsia="Calibri" w:cs="Times New Roman"/>
      <w:b/>
      <w:bCs/>
      <w:color w:val="5B9BD5" w:themeColor="accent1"/>
      <w:sz w:val="18"/>
      <w:szCs w:val="18"/>
    </w:rPr>
  </w:style>
  <w:style w:type="character" w:customStyle="1" w:styleId="ListParagraphChar">
    <w:name w:val="List Paragraph Char"/>
    <w:basedOn w:val="DefaultParagraphFont"/>
    <w:link w:val="ListParagraph"/>
    <w:locked/>
    <w:rsid w:val="00DE20AF"/>
    <w:rPr>
      <w:rFonts w:ascii="Times New Roman" w:hAnsi="Times New Roman"/>
      <w:sz w:val="24"/>
    </w:rPr>
  </w:style>
  <w:style w:type="character" w:styleId="LineNumber">
    <w:name w:val="line number"/>
    <w:basedOn w:val="DefaultParagraphFont"/>
    <w:uiPriority w:val="99"/>
    <w:semiHidden/>
    <w:unhideWhenUsed/>
    <w:rsid w:val="006A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6324">
      <w:bodyDiv w:val="1"/>
      <w:marLeft w:val="0"/>
      <w:marRight w:val="0"/>
      <w:marTop w:val="0"/>
      <w:marBottom w:val="0"/>
      <w:divBdr>
        <w:top w:val="none" w:sz="0" w:space="0" w:color="auto"/>
        <w:left w:val="none" w:sz="0" w:space="0" w:color="auto"/>
        <w:bottom w:val="none" w:sz="0" w:space="0" w:color="auto"/>
        <w:right w:val="none" w:sz="0" w:space="0" w:color="auto"/>
      </w:divBdr>
    </w:div>
    <w:div w:id="128283759">
      <w:bodyDiv w:val="1"/>
      <w:marLeft w:val="0"/>
      <w:marRight w:val="0"/>
      <w:marTop w:val="0"/>
      <w:marBottom w:val="0"/>
      <w:divBdr>
        <w:top w:val="none" w:sz="0" w:space="0" w:color="auto"/>
        <w:left w:val="none" w:sz="0" w:space="0" w:color="auto"/>
        <w:bottom w:val="none" w:sz="0" w:space="0" w:color="auto"/>
        <w:right w:val="none" w:sz="0" w:space="0" w:color="auto"/>
      </w:divBdr>
    </w:div>
    <w:div w:id="319040322">
      <w:bodyDiv w:val="1"/>
      <w:marLeft w:val="0"/>
      <w:marRight w:val="0"/>
      <w:marTop w:val="0"/>
      <w:marBottom w:val="0"/>
      <w:divBdr>
        <w:top w:val="none" w:sz="0" w:space="0" w:color="auto"/>
        <w:left w:val="none" w:sz="0" w:space="0" w:color="auto"/>
        <w:bottom w:val="none" w:sz="0" w:space="0" w:color="auto"/>
        <w:right w:val="none" w:sz="0" w:space="0" w:color="auto"/>
      </w:divBdr>
    </w:div>
    <w:div w:id="759256599">
      <w:bodyDiv w:val="1"/>
      <w:marLeft w:val="0"/>
      <w:marRight w:val="0"/>
      <w:marTop w:val="0"/>
      <w:marBottom w:val="0"/>
      <w:divBdr>
        <w:top w:val="none" w:sz="0" w:space="0" w:color="auto"/>
        <w:left w:val="none" w:sz="0" w:space="0" w:color="auto"/>
        <w:bottom w:val="none" w:sz="0" w:space="0" w:color="auto"/>
        <w:right w:val="none" w:sz="0" w:space="0" w:color="auto"/>
      </w:divBdr>
    </w:div>
    <w:div w:id="1050573912">
      <w:bodyDiv w:val="1"/>
      <w:marLeft w:val="0"/>
      <w:marRight w:val="0"/>
      <w:marTop w:val="0"/>
      <w:marBottom w:val="0"/>
      <w:divBdr>
        <w:top w:val="none" w:sz="0" w:space="0" w:color="auto"/>
        <w:left w:val="none" w:sz="0" w:space="0" w:color="auto"/>
        <w:bottom w:val="none" w:sz="0" w:space="0" w:color="auto"/>
        <w:right w:val="none" w:sz="0" w:space="0" w:color="auto"/>
      </w:divBdr>
    </w:div>
    <w:div w:id="1155952260">
      <w:bodyDiv w:val="1"/>
      <w:marLeft w:val="0"/>
      <w:marRight w:val="0"/>
      <w:marTop w:val="0"/>
      <w:marBottom w:val="0"/>
      <w:divBdr>
        <w:top w:val="none" w:sz="0" w:space="0" w:color="auto"/>
        <w:left w:val="none" w:sz="0" w:space="0" w:color="auto"/>
        <w:bottom w:val="none" w:sz="0" w:space="0" w:color="auto"/>
        <w:right w:val="none" w:sz="0" w:space="0" w:color="auto"/>
      </w:divBdr>
    </w:div>
    <w:div w:id="1290472575">
      <w:bodyDiv w:val="1"/>
      <w:marLeft w:val="0"/>
      <w:marRight w:val="0"/>
      <w:marTop w:val="0"/>
      <w:marBottom w:val="0"/>
      <w:divBdr>
        <w:top w:val="none" w:sz="0" w:space="0" w:color="auto"/>
        <w:left w:val="none" w:sz="0" w:space="0" w:color="auto"/>
        <w:bottom w:val="none" w:sz="0" w:space="0" w:color="auto"/>
        <w:right w:val="none" w:sz="0" w:space="0" w:color="auto"/>
      </w:divBdr>
    </w:div>
    <w:div w:id="1508442443">
      <w:bodyDiv w:val="1"/>
      <w:marLeft w:val="0"/>
      <w:marRight w:val="0"/>
      <w:marTop w:val="0"/>
      <w:marBottom w:val="0"/>
      <w:divBdr>
        <w:top w:val="none" w:sz="0" w:space="0" w:color="auto"/>
        <w:left w:val="none" w:sz="0" w:space="0" w:color="auto"/>
        <w:bottom w:val="none" w:sz="0" w:space="0" w:color="auto"/>
        <w:right w:val="none" w:sz="0" w:space="0" w:color="auto"/>
      </w:divBdr>
    </w:div>
    <w:div w:id="1551922676">
      <w:bodyDiv w:val="1"/>
      <w:marLeft w:val="0"/>
      <w:marRight w:val="0"/>
      <w:marTop w:val="0"/>
      <w:marBottom w:val="0"/>
      <w:divBdr>
        <w:top w:val="none" w:sz="0" w:space="0" w:color="auto"/>
        <w:left w:val="none" w:sz="0" w:space="0" w:color="auto"/>
        <w:bottom w:val="none" w:sz="0" w:space="0" w:color="auto"/>
        <w:right w:val="none" w:sz="0" w:space="0" w:color="auto"/>
      </w:divBdr>
      <w:divsChild>
        <w:div w:id="830603406">
          <w:marLeft w:val="0"/>
          <w:marRight w:val="0"/>
          <w:marTop w:val="150"/>
          <w:marBottom w:val="150"/>
          <w:divBdr>
            <w:top w:val="single" w:sz="6" w:space="8" w:color="77D267"/>
            <w:left w:val="single" w:sz="18" w:space="8" w:color="68BB59"/>
            <w:bottom w:val="single" w:sz="6" w:space="8" w:color="77D267"/>
            <w:right w:val="single" w:sz="6" w:space="8" w:color="77D267"/>
          </w:divBdr>
        </w:div>
      </w:divsChild>
    </w:div>
    <w:div w:id="1610157160">
      <w:bodyDiv w:val="1"/>
      <w:marLeft w:val="0"/>
      <w:marRight w:val="0"/>
      <w:marTop w:val="0"/>
      <w:marBottom w:val="0"/>
      <w:divBdr>
        <w:top w:val="none" w:sz="0" w:space="0" w:color="auto"/>
        <w:left w:val="none" w:sz="0" w:space="0" w:color="auto"/>
        <w:bottom w:val="none" w:sz="0" w:space="0" w:color="auto"/>
        <w:right w:val="none" w:sz="0" w:space="0" w:color="auto"/>
      </w:divBdr>
    </w:div>
    <w:div w:id="1699551872">
      <w:bodyDiv w:val="1"/>
      <w:marLeft w:val="0"/>
      <w:marRight w:val="0"/>
      <w:marTop w:val="0"/>
      <w:marBottom w:val="0"/>
      <w:divBdr>
        <w:top w:val="none" w:sz="0" w:space="0" w:color="auto"/>
        <w:left w:val="none" w:sz="0" w:space="0" w:color="auto"/>
        <w:bottom w:val="none" w:sz="0" w:space="0" w:color="auto"/>
        <w:right w:val="none" w:sz="0" w:space="0" w:color="auto"/>
      </w:divBdr>
    </w:div>
    <w:div w:id="1709721123">
      <w:bodyDiv w:val="1"/>
      <w:marLeft w:val="0"/>
      <w:marRight w:val="0"/>
      <w:marTop w:val="0"/>
      <w:marBottom w:val="0"/>
      <w:divBdr>
        <w:top w:val="none" w:sz="0" w:space="0" w:color="auto"/>
        <w:left w:val="none" w:sz="0" w:space="0" w:color="auto"/>
        <w:bottom w:val="none" w:sz="0" w:space="0" w:color="auto"/>
        <w:right w:val="none" w:sz="0" w:space="0" w:color="auto"/>
      </w:divBdr>
    </w:div>
    <w:div w:id="1744137367">
      <w:bodyDiv w:val="1"/>
      <w:marLeft w:val="0"/>
      <w:marRight w:val="0"/>
      <w:marTop w:val="0"/>
      <w:marBottom w:val="0"/>
      <w:divBdr>
        <w:top w:val="none" w:sz="0" w:space="0" w:color="auto"/>
        <w:left w:val="none" w:sz="0" w:space="0" w:color="auto"/>
        <w:bottom w:val="none" w:sz="0" w:space="0" w:color="auto"/>
        <w:right w:val="none" w:sz="0" w:space="0" w:color="auto"/>
      </w:divBdr>
    </w:div>
    <w:div w:id="1760178440">
      <w:bodyDiv w:val="1"/>
      <w:marLeft w:val="0"/>
      <w:marRight w:val="0"/>
      <w:marTop w:val="0"/>
      <w:marBottom w:val="0"/>
      <w:divBdr>
        <w:top w:val="none" w:sz="0" w:space="0" w:color="auto"/>
        <w:left w:val="none" w:sz="0" w:space="0" w:color="auto"/>
        <w:bottom w:val="none" w:sz="0" w:space="0" w:color="auto"/>
        <w:right w:val="none" w:sz="0" w:space="0" w:color="auto"/>
      </w:divBdr>
    </w:div>
    <w:div w:id="1898930539">
      <w:bodyDiv w:val="1"/>
      <w:marLeft w:val="0"/>
      <w:marRight w:val="0"/>
      <w:marTop w:val="0"/>
      <w:marBottom w:val="0"/>
      <w:divBdr>
        <w:top w:val="none" w:sz="0" w:space="0" w:color="auto"/>
        <w:left w:val="none" w:sz="0" w:space="0" w:color="auto"/>
        <w:bottom w:val="none" w:sz="0" w:space="0" w:color="auto"/>
        <w:right w:val="none" w:sz="0" w:space="0" w:color="auto"/>
      </w:divBdr>
      <w:divsChild>
        <w:div w:id="613168471">
          <w:marLeft w:val="0"/>
          <w:marRight w:val="0"/>
          <w:marTop w:val="0"/>
          <w:marBottom w:val="0"/>
          <w:divBdr>
            <w:top w:val="none" w:sz="0" w:space="0" w:color="auto"/>
            <w:left w:val="none" w:sz="0" w:space="0" w:color="auto"/>
            <w:bottom w:val="none" w:sz="0" w:space="0" w:color="auto"/>
            <w:right w:val="none" w:sz="0" w:space="0" w:color="auto"/>
          </w:divBdr>
        </w:div>
      </w:divsChild>
    </w:div>
    <w:div w:id="1941375077">
      <w:bodyDiv w:val="1"/>
      <w:marLeft w:val="0"/>
      <w:marRight w:val="0"/>
      <w:marTop w:val="0"/>
      <w:marBottom w:val="0"/>
      <w:divBdr>
        <w:top w:val="none" w:sz="0" w:space="0" w:color="auto"/>
        <w:left w:val="none" w:sz="0" w:space="0" w:color="auto"/>
        <w:bottom w:val="none" w:sz="0" w:space="0" w:color="auto"/>
        <w:right w:val="none" w:sz="0" w:space="0" w:color="auto"/>
      </w:divBdr>
    </w:div>
    <w:div w:id="1998990823">
      <w:bodyDiv w:val="1"/>
      <w:marLeft w:val="0"/>
      <w:marRight w:val="0"/>
      <w:marTop w:val="0"/>
      <w:marBottom w:val="0"/>
      <w:divBdr>
        <w:top w:val="none" w:sz="0" w:space="0" w:color="auto"/>
        <w:left w:val="none" w:sz="0" w:space="0" w:color="auto"/>
        <w:bottom w:val="none" w:sz="0" w:space="0" w:color="auto"/>
        <w:right w:val="none" w:sz="0" w:space="0" w:color="auto"/>
      </w:divBdr>
    </w:div>
    <w:div w:id="2015447457">
      <w:bodyDiv w:val="1"/>
      <w:marLeft w:val="0"/>
      <w:marRight w:val="0"/>
      <w:marTop w:val="0"/>
      <w:marBottom w:val="0"/>
      <w:divBdr>
        <w:top w:val="none" w:sz="0" w:space="0" w:color="auto"/>
        <w:left w:val="none" w:sz="0" w:space="0" w:color="auto"/>
        <w:bottom w:val="none" w:sz="0" w:space="0" w:color="auto"/>
        <w:right w:val="none" w:sz="0" w:space="0" w:color="auto"/>
      </w:divBdr>
    </w:div>
    <w:div w:id="20223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1016/0197-3975(86)90006-8"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7/BF0231055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HCN\Baibao\Quoc%20te\2021\3.%20T&#224;i%20ch&#237;nh%20ve%20dat%20dai\bo%20sung%20so%20ho%20so%20(1)%20co%20s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HCN\Baibao\Quoc%20te\2021\3.%20T&#224;i%20ch&#237;nh%20ve%20dat%20dai\Gui%20Land%20Use%20Policy\xl%20so%20lieu%20tai%20chinh%20dat%20da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t>Unit: record</a:t>
            </a:r>
          </a:p>
        </c:rich>
      </c:tx>
      <c:layout>
        <c:manualLayout>
          <c:xMode val="edge"/>
          <c:yMode val="edge"/>
          <c:x val="0.79254925839787416"/>
          <c:y val="2.63009581063310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Sheet2!$F$8</c:f>
              <c:strCache>
                <c:ptCount val="1"/>
                <c:pt idx="0">
                  <c:v>Land use fee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Sheet2!$E$9:$E$13</c:f>
              <c:numCache>
                <c:formatCode>General</c:formatCode>
                <c:ptCount val="5"/>
                <c:pt idx="0">
                  <c:v>2016</c:v>
                </c:pt>
                <c:pt idx="1">
                  <c:v>2017</c:v>
                </c:pt>
                <c:pt idx="2">
                  <c:v>2018</c:v>
                </c:pt>
                <c:pt idx="3">
                  <c:v>2019</c:v>
                </c:pt>
                <c:pt idx="4">
                  <c:v>2020</c:v>
                </c:pt>
              </c:numCache>
            </c:numRef>
          </c:cat>
          <c:val>
            <c:numRef>
              <c:f>Sheet2!$F$9:$F$13</c:f>
              <c:numCache>
                <c:formatCode>#,##0</c:formatCode>
                <c:ptCount val="5"/>
                <c:pt idx="0">
                  <c:v>63</c:v>
                </c:pt>
                <c:pt idx="1">
                  <c:v>78</c:v>
                </c:pt>
                <c:pt idx="2">
                  <c:v>1149</c:v>
                </c:pt>
                <c:pt idx="3">
                  <c:v>1340</c:v>
                </c:pt>
                <c:pt idx="4">
                  <c:v>1425</c:v>
                </c:pt>
              </c:numCache>
            </c:numRef>
          </c:val>
          <c:extLst>
            <c:ext xmlns:c16="http://schemas.microsoft.com/office/drawing/2014/chart" uri="{C3380CC4-5D6E-409C-BE32-E72D297353CC}">
              <c16:uniqueId val="{00000000-D118-4FED-86B6-A02BEEAD8739}"/>
            </c:ext>
          </c:extLst>
        </c:ser>
        <c:ser>
          <c:idx val="1"/>
          <c:order val="1"/>
          <c:tx>
            <c:strRef>
              <c:f>Sheet2!$G$8</c:f>
              <c:strCache>
                <c:ptCount val="1"/>
                <c:pt idx="0">
                  <c:v>Land rent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Sheet2!$E$9:$E$13</c:f>
              <c:numCache>
                <c:formatCode>General</c:formatCode>
                <c:ptCount val="5"/>
                <c:pt idx="0">
                  <c:v>2016</c:v>
                </c:pt>
                <c:pt idx="1">
                  <c:v>2017</c:v>
                </c:pt>
                <c:pt idx="2">
                  <c:v>2018</c:v>
                </c:pt>
                <c:pt idx="3">
                  <c:v>2019</c:v>
                </c:pt>
                <c:pt idx="4">
                  <c:v>2020</c:v>
                </c:pt>
              </c:numCache>
            </c:numRef>
          </c:cat>
          <c:val>
            <c:numRef>
              <c:f>Sheet2!$G$9:$G$13</c:f>
              <c:numCache>
                <c:formatCode>General</c:formatCode>
                <c:ptCount val="5"/>
                <c:pt idx="0">
                  <c:v>3</c:v>
                </c:pt>
                <c:pt idx="1">
                  <c:v>5</c:v>
                </c:pt>
                <c:pt idx="2">
                  <c:v>4</c:v>
                </c:pt>
                <c:pt idx="3">
                  <c:v>4</c:v>
                </c:pt>
                <c:pt idx="4">
                  <c:v>5</c:v>
                </c:pt>
              </c:numCache>
            </c:numRef>
          </c:val>
          <c:extLst>
            <c:ext xmlns:c16="http://schemas.microsoft.com/office/drawing/2014/chart" uri="{C3380CC4-5D6E-409C-BE32-E72D297353CC}">
              <c16:uniqueId val="{00000001-D118-4FED-86B6-A02BEEAD8739}"/>
            </c:ext>
          </c:extLst>
        </c:ser>
        <c:ser>
          <c:idx val="2"/>
          <c:order val="2"/>
          <c:tx>
            <c:strRef>
              <c:f>Sheet2!$H$8</c:f>
              <c:strCache>
                <c:ptCount val="1"/>
                <c:pt idx="0">
                  <c:v>Land use tax</c:v>
                </c:pt>
              </c:strCache>
            </c:strRef>
          </c:tx>
          <c:spPr>
            <a:solidFill>
              <a:schemeClr val="accent6">
                <a:lumMod val="60000"/>
                <a:lumOff val="40000"/>
              </a:schemeClr>
            </a:solidFill>
            <a:ln>
              <a:solidFill>
                <a:schemeClr val="tx1"/>
              </a:solidFill>
            </a:ln>
            <a:effectLst/>
          </c:spPr>
          <c:invertIfNegative val="0"/>
          <c:dPt>
            <c:idx val="0"/>
            <c:invertIfNegative val="0"/>
            <c:bubble3D val="0"/>
            <c:spPr>
              <a:solidFill>
                <a:schemeClr val="accent6">
                  <a:lumMod val="60000"/>
                  <a:lumOff val="40000"/>
                </a:schemeClr>
              </a:solidFill>
              <a:ln>
                <a:solidFill>
                  <a:schemeClr val="tx1"/>
                </a:solidFill>
              </a:ln>
              <a:effectLst/>
              <a:scene3d>
                <a:camera prst="orthographicFront"/>
                <a:lightRig rig="threePt" dir="t"/>
              </a:scene3d>
              <a:sp3d>
                <a:bevelT w="6350"/>
              </a:sp3d>
            </c:spPr>
            <c:extLst>
              <c:ext xmlns:c16="http://schemas.microsoft.com/office/drawing/2014/chart" uri="{C3380CC4-5D6E-409C-BE32-E72D297353CC}">
                <c16:uniqueId val="{00000005-D118-4FED-86B6-A02BEEAD87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Sheet2!$E$9:$E$13</c:f>
              <c:numCache>
                <c:formatCode>General</c:formatCode>
                <c:ptCount val="5"/>
                <c:pt idx="0">
                  <c:v>2016</c:v>
                </c:pt>
                <c:pt idx="1">
                  <c:v>2017</c:v>
                </c:pt>
                <c:pt idx="2">
                  <c:v>2018</c:v>
                </c:pt>
                <c:pt idx="3">
                  <c:v>2019</c:v>
                </c:pt>
                <c:pt idx="4">
                  <c:v>2020</c:v>
                </c:pt>
              </c:numCache>
            </c:numRef>
          </c:cat>
          <c:val>
            <c:numRef>
              <c:f>Sheet2!$H$9:$H$13</c:f>
              <c:numCache>
                <c:formatCode>#,##0</c:formatCode>
                <c:ptCount val="5"/>
                <c:pt idx="0">
                  <c:v>58600</c:v>
                </c:pt>
                <c:pt idx="1">
                  <c:v>58211</c:v>
                </c:pt>
                <c:pt idx="2">
                  <c:v>59827</c:v>
                </c:pt>
                <c:pt idx="3">
                  <c:v>61118</c:v>
                </c:pt>
                <c:pt idx="4">
                  <c:v>61256</c:v>
                </c:pt>
              </c:numCache>
            </c:numRef>
          </c:val>
          <c:extLst>
            <c:ext xmlns:c16="http://schemas.microsoft.com/office/drawing/2014/chart" uri="{C3380CC4-5D6E-409C-BE32-E72D297353CC}">
              <c16:uniqueId val="{00000002-D118-4FED-86B6-A02BEEAD8739}"/>
            </c:ext>
          </c:extLst>
        </c:ser>
        <c:ser>
          <c:idx val="3"/>
          <c:order val="3"/>
          <c:tx>
            <c:strRef>
              <c:f>Sheet2!$I$8</c:f>
              <c:strCache>
                <c:ptCount val="1"/>
                <c:pt idx="0">
                  <c:v>Tax on income from land sales</c:v>
                </c:pt>
              </c:strCache>
            </c:strRef>
          </c:tx>
          <c:spPr>
            <a:solidFill>
              <a:schemeClr val="accent4"/>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Sheet2!$E$9:$E$13</c:f>
              <c:numCache>
                <c:formatCode>General</c:formatCode>
                <c:ptCount val="5"/>
                <c:pt idx="0">
                  <c:v>2016</c:v>
                </c:pt>
                <c:pt idx="1">
                  <c:v>2017</c:v>
                </c:pt>
                <c:pt idx="2">
                  <c:v>2018</c:v>
                </c:pt>
                <c:pt idx="3">
                  <c:v>2019</c:v>
                </c:pt>
                <c:pt idx="4">
                  <c:v>2020</c:v>
                </c:pt>
              </c:numCache>
            </c:numRef>
          </c:cat>
          <c:val>
            <c:numRef>
              <c:f>Sheet2!$I$9:$I$13</c:f>
              <c:numCache>
                <c:formatCode>#,##0</c:formatCode>
                <c:ptCount val="5"/>
                <c:pt idx="0">
                  <c:v>2832</c:v>
                </c:pt>
                <c:pt idx="1">
                  <c:v>3251</c:v>
                </c:pt>
                <c:pt idx="2">
                  <c:v>3718</c:v>
                </c:pt>
                <c:pt idx="3">
                  <c:v>4909</c:v>
                </c:pt>
                <c:pt idx="4">
                  <c:v>5012</c:v>
                </c:pt>
              </c:numCache>
            </c:numRef>
          </c:val>
          <c:extLst>
            <c:ext xmlns:c16="http://schemas.microsoft.com/office/drawing/2014/chart" uri="{C3380CC4-5D6E-409C-BE32-E72D297353CC}">
              <c16:uniqueId val="{00000003-D118-4FED-86B6-A02BEEAD8739}"/>
            </c:ext>
          </c:extLst>
        </c:ser>
        <c:ser>
          <c:idx val="4"/>
          <c:order val="4"/>
          <c:tx>
            <c:strRef>
              <c:f>Sheet2!$J$8</c:f>
              <c:strCache>
                <c:ptCount val="1"/>
                <c:pt idx="0">
                  <c:v>Land fees and charges</c:v>
                </c:pt>
              </c:strCache>
            </c:strRef>
          </c:tx>
          <c:spPr>
            <a:solidFill>
              <a:srgbClr val="FD7FF4"/>
            </a:solidFill>
            <a:ln>
              <a:solidFill>
                <a:schemeClr val="tx1"/>
              </a:solidFill>
            </a:ln>
            <a:effectLst/>
          </c:spPr>
          <c:invertIfNegative val="0"/>
          <c:dLbls>
            <c:spPr>
              <a:no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numRef>
              <c:f>Sheet2!$E$9:$E$13</c:f>
              <c:numCache>
                <c:formatCode>General</c:formatCode>
                <c:ptCount val="5"/>
                <c:pt idx="0">
                  <c:v>2016</c:v>
                </c:pt>
                <c:pt idx="1">
                  <c:v>2017</c:v>
                </c:pt>
                <c:pt idx="2">
                  <c:v>2018</c:v>
                </c:pt>
                <c:pt idx="3">
                  <c:v>2019</c:v>
                </c:pt>
                <c:pt idx="4">
                  <c:v>2020</c:v>
                </c:pt>
              </c:numCache>
            </c:numRef>
          </c:cat>
          <c:val>
            <c:numRef>
              <c:f>Sheet2!$J$9:$J$13</c:f>
              <c:numCache>
                <c:formatCode>#,##0</c:formatCode>
                <c:ptCount val="5"/>
                <c:pt idx="0">
                  <c:v>8525</c:v>
                </c:pt>
                <c:pt idx="1">
                  <c:v>12034</c:v>
                </c:pt>
                <c:pt idx="2">
                  <c:v>12547</c:v>
                </c:pt>
                <c:pt idx="3">
                  <c:v>14480</c:v>
                </c:pt>
                <c:pt idx="4">
                  <c:v>14864</c:v>
                </c:pt>
              </c:numCache>
            </c:numRef>
          </c:val>
          <c:extLst>
            <c:ext xmlns:c16="http://schemas.microsoft.com/office/drawing/2014/chart" uri="{C3380CC4-5D6E-409C-BE32-E72D297353CC}">
              <c16:uniqueId val="{00000004-D118-4FED-86B6-A02BEEAD8739}"/>
            </c:ext>
          </c:extLst>
        </c:ser>
        <c:dLbls>
          <c:showLegendKey val="0"/>
          <c:showVal val="0"/>
          <c:showCatName val="0"/>
          <c:showSerName val="0"/>
          <c:showPercent val="0"/>
          <c:showBubbleSize val="0"/>
        </c:dLbls>
        <c:gapWidth val="150"/>
        <c:axId val="945645055"/>
        <c:axId val="945648383"/>
      </c:barChart>
      <c:catAx>
        <c:axId val="945645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648383"/>
        <c:crosses val="autoZero"/>
        <c:auto val="1"/>
        <c:lblAlgn val="ctr"/>
        <c:lblOffset val="100"/>
        <c:noMultiLvlLbl val="0"/>
      </c:catAx>
      <c:valAx>
        <c:axId val="945648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645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06F-49AC-BD40-0B3CED70C36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06F-49AC-BD40-0B3CED70C36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06F-49AC-BD40-0B3CED70C36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06F-49AC-BD40-0B3CED70C36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06F-49AC-BD40-0B3CED70C366}"/>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Yto!$H$51:$H$55</c:f>
              <c:strCache>
                <c:ptCount val="5"/>
                <c:pt idx="0">
                  <c:v>Group of land database factors (DF)</c:v>
                </c:pt>
                <c:pt idx="1">
                  <c:v>Group of cadre factors (PF)</c:v>
                </c:pt>
                <c:pt idx="2">
                  <c:v>Group of legal factors (LF)</c:v>
                </c:pt>
                <c:pt idx="3">
                  <c:v>Group of factors for carrying out administrative proceedures (AF)</c:v>
                </c:pt>
                <c:pt idx="4">
                  <c:v>Group of factors about people having financial obligations (FF)</c:v>
                </c:pt>
              </c:strCache>
            </c:strRef>
          </c:cat>
          <c:val>
            <c:numRef>
              <c:f>Yto!$I$51:$I$55</c:f>
              <c:numCache>
                <c:formatCode>0.00</c:formatCode>
                <c:ptCount val="5"/>
                <c:pt idx="0">
                  <c:v>29.54</c:v>
                </c:pt>
                <c:pt idx="1">
                  <c:v>22.89</c:v>
                </c:pt>
                <c:pt idx="2">
                  <c:v>18.89168765743073</c:v>
                </c:pt>
                <c:pt idx="3">
                  <c:v>15.62</c:v>
                </c:pt>
                <c:pt idx="4">
                  <c:v>13.062252608852104</c:v>
                </c:pt>
              </c:numCache>
            </c:numRef>
          </c:val>
          <c:extLst>
            <c:ext xmlns:c16="http://schemas.microsoft.com/office/drawing/2014/chart" uri="{C3380CC4-5D6E-409C-BE32-E72D297353CC}">
              <c16:uniqueId val="{0000000A-706F-49AC-BD40-0B3CED70C366}"/>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336E-6753-4E22-BB54-15A96F14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bui</dc:creator>
  <cp:keywords/>
  <dc:description/>
  <cp:lastModifiedBy>KW</cp:lastModifiedBy>
  <cp:revision>2</cp:revision>
  <dcterms:created xsi:type="dcterms:W3CDTF">2023-05-05T18:07:00Z</dcterms:created>
  <dcterms:modified xsi:type="dcterms:W3CDTF">2023-05-05T18:07:00Z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id="4CTwpwA5"/&gt;&lt;style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