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9902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AGA company manufactures and sells a product for $20 per Kg. The data for the year 2016 is given below:</w:t>
      </w:r>
    </w:p>
    <w:p w14:paraId="4F5DA9E2" w14:textId="77777777" w:rsidR="00831C82" w:rsidRPr="00831C82" w:rsidRDefault="00831C82" w:rsidP="00831C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Sales in kgs: 75,000 kgs</w:t>
      </w:r>
    </w:p>
    <w:p w14:paraId="574B19DE" w14:textId="77777777" w:rsidR="00831C82" w:rsidRPr="00831C82" w:rsidRDefault="00831C82" w:rsidP="00831C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Finished goods inventory at the beginning of the period: 12,000 kgs</w:t>
      </w:r>
    </w:p>
    <w:p w14:paraId="772C4086" w14:textId="77777777" w:rsidR="00831C82" w:rsidRPr="00831C82" w:rsidRDefault="00831C82" w:rsidP="00831C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Finished goods inventory at the closing of the period: 17,000 kgs</w:t>
      </w:r>
    </w:p>
    <w:p w14:paraId="77B43D94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b/>
          <w:bCs/>
          <w:color w:val="252525"/>
          <w:sz w:val="25"/>
          <w:szCs w:val="25"/>
        </w:rPr>
        <w:t>Manufacturing costs:</w:t>
      </w:r>
    </w:p>
    <w:p w14:paraId="58AB3BFE" w14:textId="77777777" w:rsidR="00831C82" w:rsidRPr="00831C82" w:rsidRDefault="00831C82" w:rsidP="00831C8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hyperlink r:id="rId5" w:history="1">
        <w:r w:rsidRPr="00831C82">
          <w:rPr>
            <w:rFonts w:ascii="Arial" w:eastAsia="Times New Roman" w:hAnsi="Arial" w:cs="Arial"/>
            <w:color w:val="0B6E93"/>
            <w:sz w:val="25"/>
            <w:szCs w:val="25"/>
            <w:u w:val="single"/>
          </w:rPr>
          <w:t>Variable cost</w:t>
        </w:r>
      </w:hyperlink>
      <w:r w:rsidRPr="00831C82">
        <w:rPr>
          <w:rFonts w:ascii="Arial" w:eastAsia="Times New Roman" w:hAnsi="Arial" w:cs="Arial"/>
          <w:color w:val="252525"/>
          <w:sz w:val="25"/>
          <w:szCs w:val="25"/>
        </w:rPr>
        <w:t>: $8 per Kg</w:t>
      </w:r>
    </w:p>
    <w:p w14:paraId="3C296866" w14:textId="77777777" w:rsidR="00831C82" w:rsidRPr="00831C82" w:rsidRDefault="00831C82" w:rsidP="00831C8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Fixed manufacturing overhead cost: $320,000 per year</w:t>
      </w:r>
    </w:p>
    <w:p w14:paraId="1B96E4D4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b/>
          <w:bCs/>
          <w:color w:val="252525"/>
          <w:sz w:val="25"/>
          <w:szCs w:val="25"/>
        </w:rPr>
        <w:t>Marketing and administrative expenses:</w:t>
      </w:r>
    </w:p>
    <w:p w14:paraId="06D54F58" w14:textId="77777777" w:rsidR="00831C82" w:rsidRPr="00831C82" w:rsidRDefault="00831C82" w:rsidP="00831C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Variable expenses: $2 per Kg of sale</w:t>
      </w:r>
    </w:p>
    <w:p w14:paraId="40518A88" w14:textId="77777777" w:rsidR="00831C82" w:rsidRPr="00831C82" w:rsidRDefault="00831C82" w:rsidP="00831C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Fixed expenses: $300,000 per year</w:t>
      </w:r>
    </w:p>
    <w:p w14:paraId="133C59A7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b/>
          <w:bCs/>
          <w:color w:val="252525"/>
          <w:sz w:val="25"/>
          <w:szCs w:val="25"/>
        </w:rPr>
        <w:t>Required:</w:t>
      </w:r>
    </w:p>
    <w:p w14:paraId="0D4811C5" w14:textId="77777777" w:rsidR="00831C82" w:rsidRPr="00831C82" w:rsidRDefault="00831C82" w:rsidP="00831C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hyperlink r:id="rId6" w:history="1">
        <w:r w:rsidRPr="00831C82">
          <w:rPr>
            <w:rFonts w:ascii="Arial" w:eastAsia="Times New Roman" w:hAnsi="Arial" w:cs="Arial"/>
            <w:color w:val="0B6E93"/>
            <w:sz w:val="25"/>
            <w:szCs w:val="25"/>
            <w:u w:val="single"/>
          </w:rPr>
          <w:t>Income statement</w:t>
        </w:r>
      </w:hyperlink>
      <w:r w:rsidRPr="00831C82">
        <w:rPr>
          <w:rFonts w:ascii="Arial" w:eastAsia="Times New Roman" w:hAnsi="Arial" w:cs="Arial"/>
          <w:color w:val="252525"/>
          <w:sz w:val="25"/>
          <w:szCs w:val="25"/>
        </w:rPr>
        <w:t> using absorption and variable costing methods.</w:t>
      </w:r>
    </w:p>
    <w:p w14:paraId="20DE6B97" w14:textId="77777777" w:rsidR="00831C82" w:rsidRPr="00831C82" w:rsidRDefault="00831C82" w:rsidP="00831C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Explanation of the cause of difference in net operating income under two concepts.</w:t>
      </w:r>
    </w:p>
    <w:p w14:paraId="0FD23C1A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52525"/>
          <w:sz w:val="36"/>
          <w:szCs w:val="36"/>
        </w:rPr>
      </w:pPr>
      <w:r w:rsidRPr="00831C82">
        <w:rPr>
          <w:rFonts w:ascii="Georgia" w:eastAsia="Times New Roman" w:hAnsi="Georgia" w:cs="Times New Roman"/>
          <w:b/>
          <w:bCs/>
          <w:color w:val="252525"/>
          <w:sz w:val="36"/>
          <w:szCs w:val="36"/>
        </w:rPr>
        <w:t>Solution</w:t>
      </w:r>
    </w:p>
    <w:p w14:paraId="0F58666C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31C82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(1) Income statements:</w:t>
      </w:r>
    </w:p>
    <w:p w14:paraId="4D5E00D2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b/>
          <w:bCs/>
          <w:color w:val="252525"/>
          <w:sz w:val="25"/>
          <w:szCs w:val="25"/>
        </w:rPr>
        <w:t>(a) Absorption costing income statement:</w:t>
      </w:r>
    </w:p>
    <w:p w14:paraId="2A524BFC" w14:textId="77777777" w:rsidR="00831C82" w:rsidRPr="00831C82" w:rsidRDefault="00831C82" w:rsidP="0083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C82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lastRenderedPageBreak/>
        <w:drawing>
          <wp:inline distT="0" distB="0" distL="0" distR="0" wp14:anchorId="69D61A48" wp14:editId="55BB2DE5">
            <wp:extent cx="5000625" cy="4448175"/>
            <wp:effectExtent l="0" t="0" r="9525" b="9525"/>
            <wp:docPr id="9" name="Picture 9" descr="exercise-5-vaac-img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ercise-5-vaac-img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D844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FF0000"/>
          <w:sz w:val="25"/>
          <w:szCs w:val="25"/>
        </w:rPr>
        <w:t>*</w:t>
      </w:r>
      <w:r w:rsidRPr="00831C82">
        <w:rPr>
          <w:rFonts w:ascii="Arial" w:eastAsia="Times New Roman" w:hAnsi="Arial" w:cs="Arial"/>
          <w:b/>
          <w:bCs/>
          <w:color w:val="252525"/>
          <w:sz w:val="25"/>
          <w:szCs w:val="25"/>
        </w:rPr>
        <w:t>Production for the year 2016:</w:t>
      </w:r>
    </w:p>
    <w:p w14:paraId="702A7ABF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Units manufactured during 2016 = Units sold + Units in closing inventory – Units in opening inventory</w:t>
      </w:r>
    </w:p>
    <w:p w14:paraId="28B3ED9F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= 75,000 kgs + 17,000 kgs – 12,000 kgs</w:t>
      </w:r>
    </w:p>
    <w:p w14:paraId="19AFA689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= 80,000 kgs</w:t>
      </w:r>
    </w:p>
    <w:p w14:paraId="02948AF9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FF0000"/>
          <w:sz w:val="25"/>
          <w:szCs w:val="25"/>
        </w:rPr>
        <w:t>**</w:t>
      </w:r>
      <w:r w:rsidRPr="00831C82">
        <w:rPr>
          <w:rFonts w:ascii="Arial" w:eastAsia="Times New Roman" w:hAnsi="Arial" w:cs="Arial"/>
          <w:b/>
          <w:bCs/>
          <w:color w:val="252525"/>
          <w:sz w:val="25"/>
          <w:szCs w:val="25"/>
        </w:rPr>
        <w:t>Manufacturing expenses per unit:</w:t>
      </w:r>
    </w:p>
    <w:p w14:paraId="17A42496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Variable expenses + Fixed expenses</w:t>
      </w:r>
    </w:p>
    <w:p w14:paraId="0F1C55D4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= $8 + ($320,000/80,000 kgs)</w:t>
      </w:r>
    </w:p>
    <w:p w14:paraId="4D156D7F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= $8 + $4</w:t>
      </w:r>
    </w:p>
    <w:p w14:paraId="4A1685EA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= $12</w:t>
      </w:r>
    </w:p>
    <w:p w14:paraId="5D1C479C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b/>
          <w:bCs/>
          <w:color w:val="252525"/>
          <w:sz w:val="25"/>
          <w:szCs w:val="25"/>
        </w:rPr>
        <w:lastRenderedPageBreak/>
        <w:t>(b) Variable costing income statement:</w:t>
      </w:r>
    </w:p>
    <w:p w14:paraId="20F41134" w14:textId="77777777" w:rsidR="00831C82" w:rsidRPr="00831C82" w:rsidRDefault="00831C82" w:rsidP="0083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C82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drawing>
          <wp:inline distT="0" distB="0" distL="0" distR="0" wp14:anchorId="08DCA00F" wp14:editId="12F50837">
            <wp:extent cx="5000625" cy="5181600"/>
            <wp:effectExtent l="0" t="0" r="9525" b="0"/>
            <wp:docPr id="10" name="Picture 10" descr="exercise-5-vaac-img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ercise-5-vaac-img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B016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31C82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(2) Explanation of the difference in net operating income:</w:t>
      </w:r>
    </w:p>
    <w:p w14:paraId="3C241EAC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The net operating income under absorption costing is $20,000 more than the net operating income under variable costing. When production is more than sales (as in this exercise), the fixed manufacturing overhead is deferred in inventory that causes a higher net operating income under absorption costing than under variable costing. The reconciliation of net operating income is given below:</w:t>
      </w:r>
    </w:p>
    <w:p w14:paraId="50B98ECA" w14:textId="77777777" w:rsidR="00831C82" w:rsidRPr="00831C82" w:rsidRDefault="00831C82" w:rsidP="0083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C82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lastRenderedPageBreak/>
        <w:drawing>
          <wp:inline distT="0" distB="0" distL="0" distR="0" wp14:anchorId="5D48D243" wp14:editId="4DB73B97">
            <wp:extent cx="4524375" cy="2019300"/>
            <wp:effectExtent l="0" t="0" r="9525" b="0"/>
            <wp:docPr id="11" name="Picture 11" descr="exercise-5-vaac-img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ercise-5-vaac-img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C135" w14:textId="77777777" w:rsidR="00831C82" w:rsidRPr="00831C82" w:rsidRDefault="00831C82" w:rsidP="00831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sz w:val="25"/>
          <w:szCs w:val="25"/>
        </w:rPr>
      </w:pPr>
      <w:r w:rsidRPr="00831C82">
        <w:rPr>
          <w:rFonts w:ascii="Arial" w:eastAsia="Times New Roman" w:hAnsi="Arial" w:cs="Arial"/>
          <w:color w:val="252525"/>
          <w:sz w:val="25"/>
          <w:szCs w:val="25"/>
        </w:rPr>
        <w:t>Or</w:t>
      </w:r>
    </w:p>
    <w:p w14:paraId="4F8CE616" w14:textId="4EA496A0" w:rsidR="005B2CCA" w:rsidRDefault="00831C82" w:rsidP="00831C82">
      <w:r w:rsidRPr="00831C82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drawing>
          <wp:inline distT="0" distB="0" distL="0" distR="0" wp14:anchorId="0975F53D" wp14:editId="0D4DCF6C">
            <wp:extent cx="4524375" cy="1266825"/>
            <wp:effectExtent l="0" t="0" r="9525" b="9525"/>
            <wp:docPr id="12" name="Picture 12" descr="exercise-5-vaac-img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ercise-5-vaac-img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5A0F" w14:textId="1C12B470" w:rsidR="004B59EC" w:rsidRDefault="004B59EC" w:rsidP="00831C82"/>
    <w:p w14:paraId="44742111" w14:textId="77777777" w:rsidR="006D34E0" w:rsidRPr="006D34E0" w:rsidRDefault="006D34E0" w:rsidP="006D34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6D34E0">
        <w:rPr>
          <w:rFonts w:ascii="Arial" w:eastAsia="Times New Roman" w:hAnsi="Arial" w:cs="Arial"/>
          <w:color w:val="252525"/>
          <w:sz w:val="25"/>
          <w:szCs w:val="25"/>
        </w:rPr>
        <w:t>The following is the absorption costing </w:t>
      </w:r>
      <w:hyperlink r:id="rId15" w:history="1">
        <w:r w:rsidRPr="006D34E0">
          <w:rPr>
            <w:rFonts w:ascii="Arial" w:eastAsia="Times New Roman" w:hAnsi="Arial" w:cs="Arial"/>
            <w:color w:val="0B6E93"/>
            <w:sz w:val="25"/>
            <w:szCs w:val="25"/>
            <w:u w:val="single"/>
          </w:rPr>
          <w:t>income statement</w:t>
        </w:r>
      </w:hyperlink>
      <w:r w:rsidRPr="006D34E0">
        <w:rPr>
          <w:rFonts w:ascii="Arial" w:eastAsia="Times New Roman" w:hAnsi="Arial" w:cs="Arial"/>
          <w:color w:val="252525"/>
          <w:sz w:val="25"/>
          <w:szCs w:val="25"/>
        </w:rPr>
        <w:t> of Alpha Manufacturing Company for the year ended December 31, 2016:</w:t>
      </w:r>
    </w:p>
    <w:p w14:paraId="36255441" w14:textId="394519CA" w:rsidR="006D34E0" w:rsidRPr="006D34E0" w:rsidRDefault="006D34E0" w:rsidP="006D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lastRenderedPageBreak/>
        <w:drawing>
          <wp:inline distT="0" distB="0" distL="0" distR="0" wp14:anchorId="3ABAEE17" wp14:editId="404BDC09">
            <wp:extent cx="5000625" cy="3848100"/>
            <wp:effectExtent l="0" t="0" r="9525" b="0"/>
            <wp:docPr id="4" name="Picture 4" descr="exercise-2-vaac-img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se-2-vaac-img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1B9A" w14:textId="77777777" w:rsidR="006D34E0" w:rsidRPr="006D34E0" w:rsidRDefault="006D34E0" w:rsidP="006D34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6D34E0">
        <w:rPr>
          <w:rFonts w:ascii="Arial" w:eastAsia="Times New Roman" w:hAnsi="Arial" w:cs="Arial"/>
          <w:color w:val="252525"/>
          <w:sz w:val="25"/>
          <w:szCs w:val="25"/>
        </w:rPr>
        <w:t>Fixed selling and administrative expenses are $600,000. Variable selling and administrative expenses are $6 per unit sold. The unit </w:t>
      </w:r>
      <w:hyperlink r:id="rId18" w:history="1">
        <w:r w:rsidRPr="006D34E0">
          <w:rPr>
            <w:rFonts w:ascii="Arial" w:eastAsia="Times New Roman" w:hAnsi="Arial" w:cs="Arial"/>
            <w:color w:val="0B6E93"/>
            <w:sz w:val="25"/>
            <w:szCs w:val="25"/>
            <w:u w:val="single"/>
          </w:rPr>
          <w:t>product cost</w:t>
        </w:r>
      </w:hyperlink>
      <w:r w:rsidRPr="006D34E0">
        <w:rPr>
          <w:rFonts w:ascii="Arial" w:eastAsia="Times New Roman" w:hAnsi="Arial" w:cs="Arial"/>
          <w:color w:val="252525"/>
          <w:sz w:val="25"/>
          <w:szCs w:val="25"/>
        </w:rPr>
        <w:t> under absorption costing is computed as follows:</w:t>
      </w:r>
    </w:p>
    <w:p w14:paraId="0B15C28F" w14:textId="7B021EAB" w:rsidR="006D34E0" w:rsidRPr="006D34E0" w:rsidRDefault="006D34E0" w:rsidP="006D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drawing>
          <wp:inline distT="0" distB="0" distL="0" distR="0" wp14:anchorId="304CB456" wp14:editId="546D2A71">
            <wp:extent cx="4286250" cy="1666875"/>
            <wp:effectExtent l="0" t="0" r="0" b="9525"/>
            <wp:docPr id="3" name="Picture 3" descr="exercise-2-vaac-img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ise-2-vaac-img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92BB" w14:textId="77777777" w:rsidR="006D34E0" w:rsidRPr="006D34E0" w:rsidRDefault="006D34E0" w:rsidP="006D34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5"/>
          <w:szCs w:val="25"/>
        </w:rPr>
      </w:pPr>
      <w:r w:rsidRPr="006D34E0">
        <w:rPr>
          <w:rFonts w:ascii="Arial" w:eastAsia="Times New Roman" w:hAnsi="Arial" w:cs="Arial"/>
          <w:b/>
          <w:bCs/>
          <w:color w:val="252525"/>
          <w:sz w:val="25"/>
          <w:szCs w:val="25"/>
        </w:rPr>
        <w:t>Required:</w:t>
      </w:r>
    </w:p>
    <w:p w14:paraId="086B0546" w14:textId="77777777" w:rsidR="006D34E0" w:rsidRPr="006D34E0" w:rsidRDefault="006D34E0" w:rsidP="006D34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6D34E0">
        <w:rPr>
          <w:rFonts w:ascii="Arial" w:eastAsia="Times New Roman" w:hAnsi="Arial" w:cs="Arial"/>
          <w:color w:val="252525"/>
          <w:sz w:val="25"/>
          <w:szCs w:val="25"/>
        </w:rPr>
        <w:t>Prepare an income statement of Alpha Manufacturing Company using variable costing system.</w:t>
      </w:r>
    </w:p>
    <w:p w14:paraId="0CB61324" w14:textId="77777777" w:rsidR="006D34E0" w:rsidRPr="006D34E0" w:rsidRDefault="006D34E0" w:rsidP="006D34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252525"/>
          <w:sz w:val="25"/>
          <w:szCs w:val="25"/>
        </w:rPr>
      </w:pPr>
      <w:r w:rsidRPr="006D34E0">
        <w:rPr>
          <w:rFonts w:ascii="Arial" w:eastAsia="Times New Roman" w:hAnsi="Arial" w:cs="Arial"/>
          <w:color w:val="252525"/>
          <w:sz w:val="25"/>
          <w:szCs w:val="25"/>
        </w:rPr>
        <w:t>Reconcile any difference in net operating income figure under variable costing system and under absorption costing system.</w:t>
      </w:r>
    </w:p>
    <w:p w14:paraId="40091535" w14:textId="77777777" w:rsidR="006D34E0" w:rsidRPr="006D34E0" w:rsidRDefault="006D34E0" w:rsidP="006D34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52525"/>
          <w:sz w:val="36"/>
          <w:szCs w:val="36"/>
        </w:rPr>
      </w:pPr>
      <w:r w:rsidRPr="006D34E0">
        <w:rPr>
          <w:rFonts w:ascii="Georgia" w:eastAsia="Times New Roman" w:hAnsi="Georgia" w:cs="Times New Roman"/>
          <w:b/>
          <w:bCs/>
          <w:color w:val="252525"/>
          <w:sz w:val="36"/>
          <w:szCs w:val="36"/>
        </w:rPr>
        <w:t>Solution</w:t>
      </w:r>
    </w:p>
    <w:p w14:paraId="377F76E2" w14:textId="77777777" w:rsidR="006D34E0" w:rsidRPr="006D34E0" w:rsidRDefault="006D34E0" w:rsidP="006D3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6D34E0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lastRenderedPageBreak/>
        <w:t>(1). Variable costing income statement:</w:t>
      </w:r>
    </w:p>
    <w:p w14:paraId="300093C5" w14:textId="0866146A" w:rsidR="006D34E0" w:rsidRPr="006D34E0" w:rsidRDefault="006D34E0" w:rsidP="006D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drawing>
          <wp:inline distT="0" distB="0" distL="0" distR="0" wp14:anchorId="09AF01C4" wp14:editId="33CADBFC">
            <wp:extent cx="5000625" cy="4981575"/>
            <wp:effectExtent l="0" t="0" r="9525" b="9525"/>
            <wp:docPr id="2" name="Picture 2" descr="exercise-2-vaac-img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ise-2-vaac-img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B3FA" w14:textId="77777777" w:rsidR="006D34E0" w:rsidRPr="006D34E0" w:rsidRDefault="006D34E0" w:rsidP="006D3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6D34E0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(2) Reconciliation of net operating income:</w:t>
      </w:r>
    </w:p>
    <w:p w14:paraId="14A0EF01" w14:textId="24A34EB3" w:rsidR="004B59EC" w:rsidRDefault="006D34E0" w:rsidP="006D34E0">
      <w:r w:rsidRPr="006D34E0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drawing>
          <wp:inline distT="0" distB="0" distL="0" distR="0" wp14:anchorId="19E36A5D" wp14:editId="5690B84D">
            <wp:extent cx="4286250" cy="1266825"/>
            <wp:effectExtent l="0" t="0" r="0" b="9525"/>
            <wp:docPr id="1" name="Picture 1" descr="exercise-2-vaac-img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rcise-2-vaac-img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E8B8" w14:textId="5F029D74" w:rsidR="006D34E0" w:rsidRDefault="006D34E0" w:rsidP="006D34E0"/>
    <w:p w14:paraId="025F5757" w14:textId="1EA6632C" w:rsidR="006D34E0" w:rsidRDefault="006D34E0" w:rsidP="006D34E0"/>
    <w:p w14:paraId="46C69CB9" w14:textId="77777777" w:rsidR="006D34E0" w:rsidRPr="006D34E0" w:rsidRDefault="006D34E0" w:rsidP="006D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Super Bike Manufacturing Company presents the following data for year 2022:</w:t>
      </w:r>
    </w:p>
    <w:p w14:paraId="4C774E7B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lastRenderedPageBreak/>
        <w:t>Opening inventory: 0 Units</w:t>
      </w:r>
    </w:p>
    <w:p w14:paraId="180AA665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Sales: 8,000 Units</w:t>
      </w:r>
    </w:p>
    <w:p w14:paraId="6B9E1EC5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Production: 10,000 Units</w:t>
      </w:r>
    </w:p>
    <w:p w14:paraId="2C0F609B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Closing inventory: 2,000 Units</w:t>
      </w:r>
    </w:p>
    <w:p w14:paraId="64F9E9A8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6D34E0">
          <w:rPr>
            <w:rFonts w:ascii="Times New Roman" w:eastAsia="Times New Roman" w:hAnsi="Times New Roman" w:cs="Times New Roman"/>
            <w:color w:val="0B6E93"/>
            <w:sz w:val="24"/>
            <w:szCs w:val="24"/>
            <w:u w:val="single"/>
          </w:rPr>
          <w:t>Direct materials</w:t>
        </w:r>
      </w:hyperlink>
      <w:r w:rsidRPr="006D34E0">
        <w:rPr>
          <w:rFonts w:ascii="Times New Roman" w:eastAsia="Times New Roman" w:hAnsi="Times New Roman" w:cs="Times New Roman"/>
          <w:sz w:val="24"/>
          <w:szCs w:val="24"/>
        </w:rPr>
        <w:t>: $240</w:t>
      </w:r>
    </w:p>
    <w:p w14:paraId="6285B995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6D34E0">
          <w:rPr>
            <w:rFonts w:ascii="Times New Roman" w:eastAsia="Times New Roman" w:hAnsi="Times New Roman" w:cs="Times New Roman"/>
            <w:color w:val="0B6E93"/>
            <w:sz w:val="24"/>
            <w:szCs w:val="24"/>
            <w:u w:val="single"/>
          </w:rPr>
          <w:t>Direct labor</w:t>
        </w:r>
      </w:hyperlink>
      <w:r w:rsidRPr="006D34E0">
        <w:rPr>
          <w:rFonts w:ascii="Times New Roman" w:eastAsia="Times New Roman" w:hAnsi="Times New Roman" w:cs="Times New Roman"/>
          <w:sz w:val="24"/>
          <w:szCs w:val="24"/>
        </w:rPr>
        <w:t>: $280</w:t>
      </w:r>
    </w:p>
    <w:p w14:paraId="3F2D6404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Variable manufacturing overhead expenses: $100</w:t>
      </w:r>
    </w:p>
    <w:p w14:paraId="4B62D3F4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Variable selling and administrative expenses: $40</w:t>
      </w:r>
    </w:p>
    <w:p w14:paraId="296A2410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Fixed manufacturing overhead expenses: $1200,000</w:t>
      </w:r>
    </w:p>
    <w:p w14:paraId="67F64D48" w14:textId="77777777" w:rsidR="006D34E0" w:rsidRPr="006D34E0" w:rsidRDefault="006D34E0" w:rsidP="006D34E0">
      <w:pPr>
        <w:numPr>
          <w:ilvl w:val="0"/>
          <w:numId w:val="6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Fixed selling and administrative expenses: $800,000</w:t>
      </w:r>
    </w:p>
    <w:p w14:paraId="6EFFAA54" w14:textId="77777777" w:rsidR="006D34E0" w:rsidRPr="006D34E0" w:rsidRDefault="006D34E0" w:rsidP="006D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</w:t>
      </w:r>
      <w:r w:rsidRPr="006D34E0">
        <w:rPr>
          <w:rFonts w:ascii="Times New Roman" w:eastAsia="Times New Roman" w:hAnsi="Times New Roman" w:cs="Times New Roman"/>
          <w:sz w:val="24"/>
          <w:szCs w:val="24"/>
        </w:rPr>
        <w:t> Using the data given above, compute the unit </w:t>
      </w:r>
      <w:hyperlink r:id="rId27" w:history="1">
        <w:r w:rsidRPr="006D34E0">
          <w:rPr>
            <w:rFonts w:ascii="Times New Roman" w:eastAsia="Times New Roman" w:hAnsi="Times New Roman" w:cs="Times New Roman"/>
            <w:color w:val="0B6E93"/>
            <w:sz w:val="24"/>
            <w:szCs w:val="24"/>
            <w:u w:val="single"/>
          </w:rPr>
          <w:t>product cost</w:t>
        </w:r>
      </w:hyperlink>
      <w:r w:rsidRPr="006D34E0">
        <w:rPr>
          <w:rFonts w:ascii="Times New Roman" w:eastAsia="Times New Roman" w:hAnsi="Times New Roman" w:cs="Times New Roman"/>
          <w:sz w:val="24"/>
          <w:szCs w:val="24"/>
        </w:rPr>
        <w:t> of one bike under:</w:t>
      </w:r>
    </w:p>
    <w:p w14:paraId="61365D49" w14:textId="77777777" w:rsidR="006D34E0" w:rsidRPr="006D34E0" w:rsidRDefault="006D34E0" w:rsidP="006D34E0">
      <w:pPr>
        <w:numPr>
          <w:ilvl w:val="0"/>
          <w:numId w:val="7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absorption costing system.</w:t>
      </w:r>
    </w:p>
    <w:p w14:paraId="7DA5B4A0" w14:textId="77777777" w:rsidR="006D34E0" w:rsidRPr="006D34E0" w:rsidRDefault="006D34E0" w:rsidP="006D34E0">
      <w:pPr>
        <w:numPr>
          <w:ilvl w:val="0"/>
          <w:numId w:val="7"/>
        </w:numPr>
        <w:spacing w:before="30" w:after="30" w:line="240" w:lineRule="auto"/>
        <w:ind w:left="750" w:right="30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variable costing system.</w:t>
      </w:r>
    </w:p>
    <w:p w14:paraId="590F48AC" w14:textId="77777777" w:rsidR="006D34E0" w:rsidRPr="006D34E0" w:rsidRDefault="006D34E0" w:rsidP="006D34E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52525"/>
          <w:sz w:val="36"/>
          <w:szCs w:val="36"/>
        </w:rPr>
      </w:pPr>
      <w:r w:rsidRPr="006D34E0">
        <w:rPr>
          <w:rFonts w:ascii="Georgia" w:eastAsia="Times New Roman" w:hAnsi="Georgia" w:cs="Times New Roman"/>
          <w:b/>
          <w:bCs/>
          <w:color w:val="252525"/>
          <w:sz w:val="36"/>
          <w:szCs w:val="36"/>
        </w:rPr>
        <w:t>Solution:</w:t>
      </w:r>
    </w:p>
    <w:p w14:paraId="3A63D3B7" w14:textId="77777777" w:rsidR="006D34E0" w:rsidRPr="006D34E0" w:rsidRDefault="006D34E0" w:rsidP="006D34E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6D34E0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Computation of unit product cost:</w:t>
      </w:r>
    </w:p>
    <w:p w14:paraId="22BDD62B" w14:textId="16C86705" w:rsidR="006D34E0" w:rsidRPr="006D34E0" w:rsidRDefault="006D34E0" w:rsidP="006D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noProof/>
          <w:color w:val="0B6E93"/>
          <w:sz w:val="24"/>
          <w:szCs w:val="24"/>
        </w:rPr>
        <w:drawing>
          <wp:inline distT="0" distB="0" distL="0" distR="0" wp14:anchorId="09421259" wp14:editId="7D613F5A">
            <wp:extent cx="4286250" cy="2047875"/>
            <wp:effectExtent l="0" t="0" r="0" b="9525"/>
            <wp:docPr id="5" name="Picture 5" descr="Computation of unit product cos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utation of unit product cos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FC6C" w14:textId="77777777" w:rsidR="006D34E0" w:rsidRPr="006D34E0" w:rsidRDefault="006D34E0" w:rsidP="006D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6D34E0">
        <w:rPr>
          <w:rFonts w:ascii="Times New Roman" w:eastAsia="Times New Roman" w:hAnsi="Times New Roman" w:cs="Times New Roman"/>
          <w:sz w:val="24"/>
          <w:szCs w:val="24"/>
        </w:rPr>
        <w:t>1,200,000 / 10,000 = $120</w:t>
      </w:r>
    </w:p>
    <w:p w14:paraId="64599C0A" w14:textId="77777777" w:rsidR="006D34E0" w:rsidRPr="006D34E0" w:rsidRDefault="006D34E0" w:rsidP="006D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The cost to manufacture one bike is $740 under absorption costing system and $620 under variable costing system.</w:t>
      </w:r>
    </w:p>
    <w:p w14:paraId="5CC41F8C" w14:textId="77777777" w:rsidR="006D34E0" w:rsidRPr="006D34E0" w:rsidRDefault="006D34E0" w:rsidP="006D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sz w:val="24"/>
          <w:szCs w:val="24"/>
        </w:rPr>
        <w:t>Notice that the fixed manufacturing overhead cost has not been included while computing the cost of one bike under variable costing system.</w:t>
      </w:r>
    </w:p>
    <w:p w14:paraId="6AFB179F" w14:textId="77777777" w:rsidR="006D34E0" w:rsidRPr="006D34E0" w:rsidRDefault="006D34E0" w:rsidP="006D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E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Note for students:</w:t>
      </w:r>
      <w:r w:rsidRPr="006D34E0">
        <w:rPr>
          <w:rFonts w:ascii="Times New Roman" w:eastAsia="Times New Roman" w:hAnsi="Times New Roman" w:cs="Times New Roman"/>
          <w:sz w:val="24"/>
          <w:szCs w:val="24"/>
        </w:rPr>
        <w:t> Selling and administrative expenses (both variable and fixed) are not relevant for the computation of unit product cost.</w:t>
      </w:r>
    </w:p>
    <w:p w14:paraId="70375C29" w14:textId="77777777" w:rsidR="006D34E0" w:rsidRDefault="006D34E0" w:rsidP="006D34E0"/>
    <w:sectPr w:rsidR="006D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8D5"/>
    <w:multiLevelType w:val="multilevel"/>
    <w:tmpl w:val="281E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F68F2"/>
    <w:multiLevelType w:val="multilevel"/>
    <w:tmpl w:val="D6D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310B7"/>
    <w:multiLevelType w:val="multilevel"/>
    <w:tmpl w:val="FF2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D2E2B"/>
    <w:multiLevelType w:val="multilevel"/>
    <w:tmpl w:val="E69A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E3002"/>
    <w:multiLevelType w:val="multilevel"/>
    <w:tmpl w:val="E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C341F"/>
    <w:multiLevelType w:val="multilevel"/>
    <w:tmpl w:val="7F4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81254"/>
    <w:multiLevelType w:val="multilevel"/>
    <w:tmpl w:val="B4D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2"/>
    <w:rsid w:val="004B59EC"/>
    <w:rsid w:val="005B2CCA"/>
    <w:rsid w:val="005F7A70"/>
    <w:rsid w:val="006D34E0"/>
    <w:rsid w:val="008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024B"/>
  <w15:chartTrackingRefBased/>
  <w15:docId w15:val="{F9EAD55D-4E64-4EED-90FA-D71D3167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3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4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34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4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countingformanagement.org/wp-content/uploads/2012/08/exercise-5-vaac-img4.png" TargetMode="External"/><Relationship Id="rId18" Type="http://schemas.openxmlformats.org/officeDocument/2006/relationships/hyperlink" Target="https://www.accountingformanagement.org/product-cost-and-period-cost/" TargetMode="External"/><Relationship Id="rId26" Type="http://schemas.openxmlformats.org/officeDocument/2006/relationships/hyperlink" Target="https://www.accountingformanagement.org/direct-and-indirect-labor-co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countingformanagement.org/wp-content/uploads/2012/08/exercise-2-vaac-img3.png" TargetMode="External"/><Relationship Id="rId7" Type="http://schemas.openxmlformats.org/officeDocument/2006/relationships/hyperlink" Target="https://www.accountingformanagement.org/wp-content/uploads/2012/08/exercise-5-vaac-img1.pn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www.accountingformanagement.org/direct-and-indirect-materials-c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ountingformanagement.org/wp-content/uploads/2012/08/exercise-2-vaac-img1.png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accountingformanagement.org/income-statement/" TargetMode="External"/><Relationship Id="rId11" Type="http://schemas.openxmlformats.org/officeDocument/2006/relationships/hyperlink" Target="https://www.accountingformanagement.org/wp-content/uploads/2012/08/exercise-5-vaac-img3.png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www.accountingformanagement.org/variable-fixed-and-mixed-costs/" TargetMode="External"/><Relationship Id="rId15" Type="http://schemas.openxmlformats.org/officeDocument/2006/relationships/hyperlink" Target="https://www.accountingformanagement.org/income-statement/" TargetMode="External"/><Relationship Id="rId23" Type="http://schemas.openxmlformats.org/officeDocument/2006/relationships/hyperlink" Target="https://www.accountingformanagement.org/wp-content/uploads/2012/08/exercise-2-vaac-img4.png" TargetMode="External"/><Relationship Id="rId28" Type="http://schemas.openxmlformats.org/officeDocument/2006/relationships/hyperlink" Target="https://www.accountingformanagement.org/wp-content/uploads/2016/12/exercise-1-vaac-img1.p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accountingformanagement.org/wp-content/uploads/2012/08/exercise-2-vaac-img2.p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ccountingformanagement.org/wp-content/uploads/2012/08/exercise-5-vaac-img2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hyperlink" Target="https://www.accountingformanagement.org/product-cost-and-period-co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1</cp:revision>
  <cp:lastPrinted>2022-10-28T13:09:00Z</cp:lastPrinted>
  <dcterms:created xsi:type="dcterms:W3CDTF">2022-10-28T13:05:00Z</dcterms:created>
  <dcterms:modified xsi:type="dcterms:W3CDTF">2022-10-29T23:20:00Z</dcterms:modified>
</cp:coreProperties>
</file>