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b/>
          <w:bCs/>
          <w:color w:val="000000" w:themeColor="text1"/>
          <w:sz w:val="40"/>
          <w:szCs w:val="40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40"/>
          <w:szCs w:val="40"/>
        </w:rPr>
        <w:t>Bacterial Cultural Characteristics or Morphology</w:t>
      </w:r>
    </w:p>
    <w:p w:rsidR="00F200C1" w:rsidRPr="00B00748" w:rsidRDefault="00F200C1" w:rsidP="0037597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When a single bacterial cell is deposited on a solid or in a liquid medium, it begins to</w:t>
      </w:r>
      <w:r w:rsidR="00375973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divide. One</w:t>
      </w:r>
      <w:r w:rsidR="00375973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cell produces two, two produce 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four, </w:t>
      </w: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four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produce eight, and so on.</w:t>
      </w:r>
      <w:r w:rsidR="00375973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Eventually, a colony appears where the original organism was. When grown on a variety</w:t>
      </w:r>
      <w:r w:rsidR="00375973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of media, microorganisms will exhibit visible physical differences in appearance in their</w:t>
      </w:r>
      <w:r w:rsidR="00375973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isolated colonies and their growth. These differences are called cultural characteristics or</w:t>
      </w:r>
      <w:r w:rsidR="00375973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morphology. Cultural characteristics or morphology may be used as an aid in identifying</w:t>
      </w:r>
      <w:r w:rsidR="00375973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and classifying some organisms.</w:t>
      </w:r>
    </w:p>
    <w:p w:rsidR="00F200C1" w:rsidRPr="00B00748" w:rsidRDefault="00F200C1" w:rsidP="0037597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Cultural characteristics or morphology are determined by culturing microorganisms in</w:t>
      </w:r>
      <w:r w:rsidR="00375973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nutrient broth and on nutrient agar plates and slants. After incubation, the characteristics</w:t>
      </w:r>
      <w:r w:rsidR="00375973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are observed</w:t>
      </w:r>
      <w:r w:rsidRPr="00B00748">
        <w:rPr>
          <w:rFonts w:ascii="Times-Roman" w:hAnsi="Times-Roman" w:cs="Times-Roman"/>
          <w:color w:val="000000" w:themeColor="text1"/>
          <w:sz w:val="24"/>
          <w:szCs w:val="24"/>
        </w:rPr>
        <w:t>.</w:t>
      </w:r>
    </w:p>
    <w:p w:rsidR="00F200C1" w:rsidRPr="00B00748" w:rsidRDefault="00F200C1" w:rsidP="005D70A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b/>
          <w:bCs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In a liquid media</w:t>
      </w:r>
      <w:r w:rsidR="005D70A6"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:</w:t>
      </w: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 xml:space="preserve"> </w:t>
      </w:r>
    </w:p>
    <w:p w:rsidR="00375973" w:rsidRPr="00B00748" w:rsidRDefault="00F200C1" w:rsidP="005D70A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(</w:t>
      </w:r>
      <w:proofErr w:type="gramStart"/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turbidity</w:t>
      </w:r>
      <w:proofErr w:type="gramEnd"/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)</w:t>
      </w:r>
      <w:r w:rsidR="005D70A6"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:</w:t>
      </w:r>
      <w:r w:rsidR="005D70A6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bacteria grow diffusely causing a uniform clouding of the media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whereas others look granular.</w:t>
      </w:r>
    </w:p>
    <w:p w:rsidR="005D70A6" w:rsidRPr="00B00748" w:rsidRDefault="005D70A6" w:rsidP="00850F7D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(</w:t>
      </w:r>
      <w:proofErr w:type="gramStart"/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pellicle</w:t>
      </w:r>
      <w:proofErr w:type="gramEnd"/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):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="00F200C1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Layering of growth or accumulation of cells</w:t>
      </w:r>
      <w:r w:rsidR="00850F7D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proofErr w:type="spellStart"/>
      <w:r w:rsidR="00850F7D" w:rsidRPr="00B00748">
        <w:rPr>
          <w:rFonts w:ascii="Times-Roman" w:hAnsi="Times-Roman" w:cs="Times-Roman"/>
          <w:color w:val="000000" w:themeColor="text1"/>
          <w:sz w:val="32"/>
          <w:szCs w:val="32"/>
        </w:rPr>
        <w:t>padlike</w:t>
      </w:r>
      <w:proofErr w:type="spellEnd"/>
      <w:r w:rsidR="00850F7D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growth on the surface</w:t>
      </w:r>
    </w:p>
    <w:p w:rsidR="005D70A6" w:rsidRPr="00B00748" w:rsidRDefault="00F200C1" w:rsidP="00AF423F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(sediment)</w:t>
      </w:r>
      <w:r w:rsidR="005D70A6"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: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="005D70A6" w:rsidRPr="00B00748">
        <w:rPr>
          <w:rFonts w:ascii="Times-Roman" w:hAnsi="Times-Roman" w:cs="Times-Roman"/>
          <w:color w:val="000000" w:themeColor="text1"/>
          <w:sz w:val="32"/>
          <w:szCs w:val="32"/>
        </w:rPr>
        <w:t>concentration of growth at the bottom of the broth culture may be</w:t>
      </w:r>
      <w:r w:rsidR="00530914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="005D70A6" w:rsidRPr="00B00748">
        <w:rPr>
          <w:rFonts w:ascii="Times-Roman" w:hAnsi="Times-Roman" w:cs="Times-Roman"/>
          <w:color w:val="000000" w:themeColor="text1"/>
          <w:sz w:val="32"/>
          <w:szCs w:val="32"/>
        </w:rPr>
        <w:t>granular</w:t>
      </w:r>
      <w:r w:rsidR="00AF423F">
        <w:rPr>
          <w:rFonts w:ascii="Times-Roman" w:hAnsi="Times-Roman" w:cs="Times-Roman"/>
          <w:color w:val="000000" w:themeColor="text1"/>
          <w:sz w:val="32"/>
          <w:szCs w:val="32"/>
        </w:rPr>
        <w:t>.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</w:p>
    <w:p w:rsidR="00F200C1" w:rsidRPr="00B00748" w:rsidRDefault="005D70A6" w:rsidP="005D70A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(</w:t>
      </w:r>
      <w:proofErr w:type="gramStart"/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flocculent</w:t>
      </w:r>
      <w:proofErr w:type="gramEnd"/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):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</w:t>
      </w:r>
      <w:r w:rsidR="00F200C1" w:rsidRPr="00B00748">
        <w:rPr>
          <w:rFonts w:ascii="Times-Roman" w:hAnsi="Times-Roman" w:cs="Times-Roman"/>
          <w:color w:val="000000" w:themeColor="text1"/>
          <w:sz w:val="32"/>
          <w:szCs w:val="32"/>
        </w:rPr>
        <w:t>Sometimes bacterial aggregations are formed and</w:t>
      </w:r>
    </w:p>
    <w:p w:rsidR="00F200C1" w:rsidRPr="00B00748" w:rsidRDefault="00F200C1" w:rsidP="005D70A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the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bacterial growth appears as small puff balls floating in the broth </w:t>
      </w:r>
      <w:r w:rsidR="005D70A6" w:rsidRPr="00B00748">
        <w:rPr>
          <w:rFonts w:ascii="Times-Roman" w:hAnsi="Times-Roman" w:cs="Times-Roman"/>
          <w:color w:val="000000" w:themeColor="text1"/>
          <w:sz w:val="32"/>
          <w:szCs w:val="32"/>
        </w:rPr>
        <w:t>.</w:t>
      </w:r>
    </w:p>
    <w:p w:rsidR="005D70A6" w:rsidRPr="00B00748" w:rsidRDefault="005D70A6" w:rsidP="005D70A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(Ring formation</w:t>
      </w:r>
      <w:proofErr w:type="gramStart"/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) :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a ring of growth on the surface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Observation of such factors also helps in recognizing types of bacteria.</w:t>
      </w:r>
    </w:p>
    <w:p w:rsidR="00824D28" w:rsidRPr="00B00748" w:rsidRDefault="00824D28" w:rsidP="00824D2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24D28" w:rsidRPr="00B00748" w:rsidRDefault="00824D28" w:rsidP="00824D2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24D28" w:rsidRPr="00B00748" w:rsidRDefault="00824D28" w:rsidP="00824D2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24D28" w:rsidRPr="00B00748" w:rsidRDefault="00824D28" w:rsidP="00824D2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274310" cy="2925054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28" w:rsidRPr="00B00748" w:rsidRDefault="00824D28" w:rsidP="00824D2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24D28" w:rsidRPr="00B00748" w:rsidRDefault="00824D28" w:rsidP="00824D2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24D28" w:rsidRPr="00B00748" w:rsidRDefault="00824D28" w:rsidP="00824D2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24D28" w:rsidRPr="00B00748" w:rsidRDefault="00824D28" w:rsidP="00824D2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24D28" w:rsidRPr="00B00748" w:rsidRDefault="00824D28" w:rsidP="00824D2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F200C1" w:rsidRPr="00B00748" w:rsidRDefault="00F200C1" w:rsidP="0085315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The basic categories of bacterial colony appearance, forms and characteristics on solid</w:t>
      </w:r>
      <w:r w:rsidR="00824D28"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 xml:space="preserve"> </w:t>
      </w: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media include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: </w:t>
      </w:r>
      <w:r w:rsidR="00824D28"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                    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colony form (shape), margin (edge), elevation, pigmentation (color),</w:t>
      </w:r>
      <w:r w:rsidR="00853150"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 xml:space="preserve"> 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texture, and pattern of growth. 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1. Size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– pinpoint, small, moderate, large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2. Pigmentation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– color of colony</w:t>
      </w:r>
    </w:p>
    <w:p w:rsidR="00725663" w:rsidRPr="00B00748" w:rsidRDefault="00725663" w:rsidP="0072566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b/>
          <w:bCs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3. Optical properties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a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opaque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b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translucent (clear)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c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shiny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d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dull</w:t>
      </w:r>
    </w:p>
    <w:p w:rsidR="00725663" w:rsidRPr="00B00748" w:rsidRDefault="00725663" w:rsidP="0072566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4. Form –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the shape of the colony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a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circular – unbroken, peripheral edge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b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irregular – indented, peripheral edge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c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rhizoid – root-like, spreading growth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d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.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punctiform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- tiny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e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filamentous</w:t>
      </w:r>
    </w:p>
    <w:p w:rsidR="00725663" w:rsidRPr="00B00748" w:rsidRDefault="00F200C1" w:rsidP="0072566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f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spindle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lastRenderedPageBreak/>
        <w:t>5. Margin –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the appearance of the outer edge of the colony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a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entire – sharply defined, even, smooth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b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.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lobate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– marked indentation (lobed)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c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undulate – wavy indentation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d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. serrate or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erose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– tooth-like appearance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e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curled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f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rhizoid – root-like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g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filamentous – threadlike, spreading edge</w:t>
      </w:r>
    </w:p>
    <w:p w:rsidR="00725663" w:rsidRPr="00B00748" w:rsidRDefault="00725663" w:rsidP="0072566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6. Elevation –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the degree to which the colony growth is raised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a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flat – elevation not discernable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b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raised – slightly elevated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c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convex – dome-shaped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d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.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umbonate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– raised, with elevated convex center region</w:t>
      </w:r>
    </w:p>
    <w:p w:rsidR="00F200C1" w:rsidRPr="00B00748" w:rsidRDefault="00F200C1" w:rsidP="00F200C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e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.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pulvinate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– very convex</w:t>
      </w: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829300" cy="695316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95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8329CE" w:rsidRPr="00B00748" w:rsidRDefault="008329CE" w:rsidP="008329CE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b/>
          <w:bCs/>
          <w:color w:val="000000" w:themeColor="text1"/>
          <w:sz w:val="36"/>
          <w:szCs w:val="36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6"/>
          <w:szCs w:val="36"/>
        </w:rPr>
        <w:t>Growth on Slants</w:t>
      </w: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1. Abundance of growth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- the amount of growth is designated as none, slight, moderate, or large</w:t>
      </w: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lastRenderedPageBreak/>
        <w:t>2. Pigmentation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–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chromogenic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bacteria may produce intracellular pigments that are responsible for the color of the colonies on the agar surface. Other bacteria</w:t>
      </w: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produce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extracellular soluble pigments that are excreted into the medium and that also produce a color. Most microorganisms are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nonchromogenic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and will appear cream, white, or gray.</w:t>
      </w:r>
    </w:p>
    <w:p w:rsidR="00725663" w:rsidRPr="00B00748" w:rsidRDefault="00725663" w:rsidP="0072566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3. Optical characteristics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- these characteristics are based on the amount of light transmitted through the growth: opaque (no light transmitted), translucent (partial</w:t>
      </w: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transmission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), or transparent (full transmission).</w:t>
      </w:r>
    </w:p>
    <w:p w:rsidR="00725663" w:rsidRPr="00B00748" w:rsidRDefault="00725663" w:rsidP="00725663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r w:rsidRPr="00B00748">
        <w:rPr>
          <w:rFonts w:ascii="Times-Roman" w:hAnsi="Times-Roman" w:cs="Times-Roman"/>
          <w:b/>
          <w:bCs/>
          <w:color w:val="000000" w:themeColor="text1"/>
          <w:sz w:val="32"/>
          <w:szCs w:val="32"/>
        </w:rPr>
        <w:t>4. Form –</w:t>
      </w:r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the appearance of the single line streak of growth on the agar slant.</w:t>
      </w: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a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.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filiform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– continuous, threadlike growth with smooth edges</w:t>
      </w: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b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.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echinulate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– continuous threadlike growth with irregular edges</w:t>
      </w: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c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. beaded –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nonconfluent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to semi-confluent colonies</w:t>
      </w: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d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. effuse – thin, spreading growth</w:t>
      </w:r>
    </w:p>
    <w:p w:rsidR="00DA7B18" w:rsidRPr="00B00748" w:rsidRDefault="00DA7B18" w:rsidP="00DA7B18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e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.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arborescent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– treelike growth</w:t>
      </w:r>
    </w:p>
    <w:p w:rsidR="00015F0C" w:rsidRPr="00B00748" w:rsidRDefault="00DA7B18" w:rsidP="00DA7B18">
      <w:pPr>
        <w:jc w:val="right"/>
        <w:rPr>
          <w:rFonts w:ascii="Times-Roman" w:hAnsi="Times-Roman" w:cs="Times-Roman"/>
          <w:color w:val="000000" w:themeColor="text1"/>
          <w:sz w:val="32"/>
          <w:szCs w:val="32"/>
        </w:rPr>
      </w:pPr>
      <w:proofErr w:type="gram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f</w:t>
      </w:r>
      <w:proofErr w:type="gram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. rhizoid – </w:t>
      </w:r>
      <w:proofErr w:type="spellStart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>rootlike</w:t>
      </w:r>
      <w:proofErr w:type="spellEnd"/>
      <w:r w:rsidRPr="00B00748">
        <w:rPr>
          <w:rFonts w:ascii="Times-Roman" w:hAnsi="Times-Roman" w:cs="Times-Roman"/>
          <w:color w:val="000000" w:themeColor="text1"/>
          <w:sz w:val="32"/>
          <w:szCs w:val="32"/>
        </w:rPr>
        <w:t xml:space="preserve"> growth</w:t>
      </w:r>
    </w:p>
    <w:p w:rsidR="008329CE" w:rsidRPr="00B00748" w:rsidRDefault="008329CE" w:rsidP="00DA7B18">
      <w:pPr>
        <w:jc w:val="right"/>
        <w:rPr>
          <w:color w:val="000000" w:themeColor="text1"/>
          <w:sz w:val="32"/>
          <w:szCs w:val="32"/>
          <w:rtl/>
          <w:lang w:bidi="ar-IQ"/>
        </w:rPr>
      </w:pPr>
      <w:r w:rsidRPr="00B00748">
        <w:rPr>
          <w:rFonts w:cs="Arial" w:hint="cs"/>
          <w:noProof/>
          <w:color w:val="000000" w:themeColor="text1"/>
          <w:sz w:val="32"/>
          <w:szCs w:val="32"/>
          <w:rtl/>
        </w:rPr>
        <w:drawing>
          <wp:inline distT="0" distB="0" distL="0" distR="0">
            <wp:extent cx="5274310" cy="2315915"/>
            <wp:effectExtent l="1905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9CE" w:rsidRPr="00B00748" w:rsidSect="002B07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5F0C"/>
    <w:rsid w:val="00015F0C"/>
    <w:rsid w:val="001C64F4"/>
    <w:rsid w:val="002B07DC"/>
    <w:rsid w:val="00347506"/>
    <w:rsid w:val="00375973"/>
    <w:rsid w:val="00530914"/>
    <w:rsid w:val="005D70A6"/>
    <w:rsid w:val="00725663"/>
    <w:rsid w:val="00824D28"/>
    <w:rsid w:val="008329CE"/>
    <w:rsid w:val="00850F7D"/>
    <w:rsid w:val="00853150"/>
    <w:rsid w:val="00AF423F"/>
    <w:rsid w:val="00B00748"/>
    <w:rsid w:val="00C63132"/>
    <w:rsid w:val="00DA7B18"/>
    <w:rsid w:val="00F2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2011</dc:creator>
  <cp:keywords/>
  <dc:description/>
  <cp:lastModifiedBy>RAM</cp:lastModifiedBy>
  <cp:revision>12</cp:revision>
  <cp:lastPrinted>2012-12-10T23:08:00Z</cp:lastPrinted>
  <dcterms:created xsi:type="dcterms:W3CDTF">2012-12-10T20:34:00Z</dcterms:created>
  <dcterms:modified xsi:type="dcterms:W3CDTF">2013-12-01T22:33:00Z</dcterms:modified>
</cp:coreProperties>
</file>