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tabs>
          <w:tab w:val="left" w:leader="none" w:pos="1200"/>
        </w:tabs>
        <w:ind w:left="-851"/>
        <w:bidi/>
        <w:jc w:val="center"/>
        <w:rPr>
          <w:rFonts w:hAnsiTheme="majorBidi" w:asciiTheme="majorBidi"/>
          <w:b/>
          <w:bCs/>
          <w:sz w:val="44"/>
          <w:szCs w:val="44"/>
        </w:rPr>
      </w:pPr>
      <w:r>
        <w:rPr>
          <w:rFonts w:hAnsiTheme="majorBidi" w:ascii="Cambria" w:asciiTheme="majorBidi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drawing>
          <wp:inline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sz w:val="44"/>
          <w:szCs w:val="44"/>
        </w:rPr>
      </w:pP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بەش: فيزيك</w:t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كۆلێژ: زانست</w:t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زانكۆ: سه لاحه دين-هه ولير</w:t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بابەت: </w:t>
      </w:r>
      <w:r>
        <w:rPr>
          <w:rFonts w:hAnsiTheme="majorBidi" w:ascii="Times New Roman" w:asciiTheme="majorBidi" w:cs="Times New Roman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كارامەیە ئەكادیمییەكان</w:t>
      </w:r>
      <w:r>
        <w:rPr>
          <w:rFonts w:hAnsiTheme="majorBidi" w:ascii="Arial" w:asciiTheme="majorBidi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 (</w:t>
      </w:r>
      <w:r>
        <w:rPr>
          <w:rFonts w:hAnsiTheme="majorBidi" w:ascii="Zheayr samik kurde" w:asciiTheme="majorBidi" w:cs="Zheayr samik kurde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ثراكتيكى)</w:t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sz w:val="44"/>
          <w:szCs w:val="44"/>
        </w:rPr>
      </w:pPr>
      <w:r>
        <w:rPr>
          <w:rFonts w:hAnsiTheme="majorBidi" w:ascii="Arial" w:asciiTheme="majorBidi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پەرتووکی کۆرس: قۆناغی یەكەم</w:t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ناوى مامۆستا: </w:t>
      </w:r>
      <w:bookmarkStart w:id="0" w:name="_GoBack"/>
      <w:bookmarkEnd w:id="0"/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ساڵى خو</w:t>
      </w:r>
      <w:r>
        <w:rPr>
          <w:rFonts w:hAnsiTheme="majorBidi" w:ascii="Cambria" w:asciiTheme="majorBidi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يندن 2022 2023</w:t>
      </w: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</w:p>
    <w:p>
      <w:pPr>
        <w:tabs>
          <w:tab w:val="left" w:leader="none" w:pos="1200"/>
        </w:tabs>
        <w:bidi/>
        <w:jc w:val="left"/>
        <w:rPr>
          <w:rFonts w:hAnsiTheme="majorBidi" w:asciiTheme="majorBidi"/>
          <w:b/>
          <w:bCs/>
          <w:rtl/>
          <w:sz w:val="44"/>
          <w:szCs w:val="44"/>
        </w:rPr>
      </w:pPr>
    </w:p>
    <w:p>
      <w:pPr>
        <w:rPr>
          <w:rFonts w:hAnsiTheme="majorBidi" w:asciiTheme="majorBidi"/>
          <w:b/>
          <w:bCs/>
          <w:sz w:val="44"/>
          <w:szCs w:val="44"/>
        </w:rPr>
      </w:pPr>
      <w:r>
        <w:rPr>
          <w:rFonts w:hAnsiTheme="majorBidi" w:ascii="Arial" w:asciiTheme="majorBidi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br w:type="page"/>
      </w:r>
    </w:p>
    <w:p>
      <w:pPr>
        <w:tabs>
          <w:tab w:val="left" w:leader="none" w:pos="1200"/>
        </w:tabs>
        <w:spacing w:after="0" w:line="240" w:lineRule="auto"/>
        <w:bidi/>
        <w:jc w:val="left"/>
        <w:rPr>
          <w:rFonts w:hAnsiTheme="majorBidi" w:asciiTheme="majorBidi"/>
          <w:sz w:val="28"/>
          <w:szCs w:val="28"/>
        </w:rPr>
      </w:pPr>
      <w:r>
        <w:rPr>
          <w:rFonts w:hAnsiTheme="majorBidi" w:ascii="Arial" w:asciiTheme="majorBidi" w:hint="cs"/>
          <w:b/>
          <w:bCs/>
          <w:i w:val="0"/>
          <w:rtl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lastRenderedPageBreak/>
        <w:t xml:space="preserve">پەرتووکی کۆرس/ </w:t>
      </w:r>
      <w:r>
        <w:rPr>
          <w:rFonts w:hAnsiTheme="majorBidi" w:ascii="Cambria" w:asciiTheme="majorBidi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44"/>
          <w:szCs w:val="44"/>
          <w:u w:val="none"/>
        </w:rPr>
        <w:t xml:space="preserve">Course Book</w:t>
      </w:r>
    </w:p>
    <w:tbl>
      <w:tblPr>
        <w:tblW w:w="9093" w:type="dxa"/>
        <w:jc w:val="center"/>
        <w:tblBorders>
          <w:top w:val="single" w:sz="4" w:color="000000"/>
          <w:left w:val="single" w:sz="4" w:color="000000"/>
          <w:bottom w:val="single" w:sz="4" w:color="000000"/>
          <w:right w:val="single" w:sz="4" w:color="000000"/>
          <w:insideH w:val="single" w:sz="4" w:color="000000"/>
          <w:insideV w:val="single" w:sz="4" w:color="000000"/>
        </w:tblBorders>
        <w:tblLook w:val="04A0"/>
      </w:tblPr>
      <w:tblGrid>
        <w:gridCol w:w="2518"/>
        <w:gridCol w:w="3686"/>
        <w:gridCol w:w="2889"/>
      </w:tblGrid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كارامەیە ئەكادیمییەكان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1. ناوى كۆرس</w:t>
            </w: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صفا غزي حميد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2. ناوى مامۆستاى بەر پرس </w:t>
            </w: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فيزيك/ كۆلێژی زانست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3. بەش/ کۆلێژ</w:t>
            </w:r>
          </w:p>
        </w:tc>
      </w:tr>
      <w:tr>
        <w:trPr>
          <w:jc w:val="center"/>
          <w:trHeight w:val="352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ئیمێل: </w:t>
            </w:r>
            <w:r>
              <w:rPr>
                <w:rFonts w:hAnsiTheme="majorBidi" w:ascii="Cambria" w:asciiTheme="majorBid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safa.hameed@su.edu.krd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4. پەیوەندی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تیۆری:</w:t>
            </w:r>
            <w:r>
              <w:rPr>
                <w:rFonts w:hAnsiTheme="majorBidi" w:ascii="Cambria" w:asciiTheme="majorBidi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دوو كرؤب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5. یەکەى خوێندن (بە سەعات) لە هەفتەیەک</w:t>
            </w: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ئامادەبوونی مامۆستا  بۆ قوتابیان یەك جارە لە ماوەی هەفتەیەکدا (2 كاتزمير)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6. ژمارەی کارکردن</w:t>
            </w: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7. کۆدی کۆرس</w:t>
            </w: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/>
              <w:jc w:val="both"/>
              <w:rPr>
                <w:rFonts w:hAnsi="Times New Roman" w:ascii="Times New Roman" w:eastAsia="MS Mincho"/>
                <w:bCs/>
                <w:sz w:val="24"/>
                <w:szCs w:val="24"/>
              </w:rPr>
            </w:pPr>
            <w:r>
              <w:rPr>
                <w:rFonts w:hAnsi="Times New Roman" w:ascii="Times New Roman" w:eastAsia="MS Mincho"/>
                <w:b w:val="0"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I received my B.Sc.in physics, MSc. in Meteorology.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8. پرۆفایەلی مامۆستا</w:t>
            </w:r>
          </w:p>
        </w:tc>
      </w:tr>
      <w:tr>
        <w:trPr>
          <w:jc w:val="center"/>
        </w:trPr>
        <w:tc>
          <w:tcPr>
            <w:tcW w:w="6204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لۆجیك، ئارگیومێنت، دیبەیت، پۆستەر، ڕیپۆرت</w:t>
            </w:r>
          </w:p>
        </w:tc>
        <w:tc>
          <w:tcPr>
            <w:tcW w:w="2889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9. وشە سەرەکیەکان</w:t>
            </w:r>
          </w:p>
        </w:tc>
      </w:tr>
      <w:tr>
        <w:trPr>
          <w:jc w:val="center"/>
          <w:trHeight w:val="1125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10. ناوەرۆکی گشتی کۆرس: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ئەم بابەتە بۆ گەشەپێدانی توانا و شارەزایی قوتابیان لە پەیوەندی و گفتوگۆ و دیبەیتی ئەكادیمی ئامادەكراوە. 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بابەتەكانی ئەم بابەتە ڕاهێنانێكە بۆ چۆنیەتی بەكارهێنانی سەرچاوەكان لە پەیوەندییە ئەكادیمییەكان، بۆ دەستخستنی زانست، بۆ وروژاندنی پرسیارە ئەكادیمیەكان و وەڵامدانەوەی پرسیارەكان بە تێرو تەسەلی. </w:t>
            </w:r>
          </w:p>
          <w:p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ڕاهێنانێكە لە بابەتەكانی بیركردنەوەی ڕەخنەگرانە و ڕێزگرتن لە بیروڕای بەرامبەر و چۆنیەتی ئەنجامدانی گفتوگۆی ئەكادیمی.</w:t>
            </w:r>
          </w:p>
        </w:tc>
      </w:tr>
      <w:tr>
        <w:trPr>
          <w:jc w:val="center"/>
          <w:trHeight w:val="850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11. ئامانجەکانی کۆرس:</w:t>
            </w:r>
          </w:p>
          <w:p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بەهێزكردنی بیركردنەوەی ڕەخنەگرانە و دەربرینی لۆجیكییانە.</w:t>
            </w:r>
          </w:p>
          <w:p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ڕێزگرتن لەو جیاوازییانەی كە لە پەیوەندییە كۆمەڵایەتییەكانی كۆمەڵگە جیاوازەكاندا هەیە.</w:t>
            </w:r>
          </w:p>
          <w:p>
            <w:pPr>
              <w:pStyle w:val="ListParagraph"/>
              <w:numPr>
                <w:ilvl w:val="0"/>
                <w:numId w:val="28"/>
              </w:numPr>
              <w:bidi/>
              <w:jc w:val="both"/>
              <w:rPr>
                <w:rFonts w:hAnsi="Arial" w:ascii="Arial" w:cs="Unikurd Hejar"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گەشەپێدانی بیركردنەوەی ڕەخنەگرانە و متمانە بەخۆبوون لە دەربڕین و گوزارشت كردندا.</w:t>
            </w:r>
          </w:p>
        </w:tc>
      </w:tr>
      <w:tr>
        <w:trPr>
          <w:jc w:val="center"/>
          <w:trHeight w:val="704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12. ئەرکەکانی قوتابی:</w:t>
            </w:r>
          </w:p>
          <w:p>
            <w:pPr>
              <w:spacing w:after="0" w:line="240" w:lineRule="auto"/>
              <w:bidi/>
              <w:jc w:val="left"/>
              <w:rPr>
                <w:rFonts w:hAnsi="Unikurd Hejar" w:ascii="Unikurd Hejar" w:cs="Unikurd Hejar"/>
                <w:rtl/>
                <w:sz w:val="28"/>
                <w:szCs w:val="28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قوتابى بەپرسیارە بەرامبەر بە ئامادەبوون لەوانەكاندا و هەروەها تۆماركردنی تێبینی و سەرنجەكان لەكاتی وانەكانی ڕۆژانەدا، هەروەها بەرپرسیارە لە هەڵبژاردنی بابەتێك بۆ ئەوەی دیبەیتی لەبارەوە بكات، بە ئامادەكردنی ڕاپۆرتێك لەسەر بابەتەكە و پێشكەشكردنی لەناو پۆلدا. هەروەها بەرپرسیارە لە ئامادەكردنی پۆستەرێك لەسەر ڕاپۆرتەكەی و لە كاتی تاقیكردنەوەكان كە 3 تاقیكردنەوەی پراكتییە لەناو پۆلدا ئەنجام دەدرێ.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</w:p>
        </w:tc>
      </w:tr>
      <w:tr>
        <w:trPr>
          <w:jc w:val="center"/>
          <w:trHeight w:val="704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8"/>
                <w:szCs w:val="28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13. </w:t>
            </w: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ڕێگه‌ی وانه‌‌ ووتنه‌وه‌:</w:t>
            </w: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</w:t>
            </w:r>
          </w:p>
          <w:p>
            <w:pPr>
              <w:spacing w:after="0" w:line="240" w:lineRule="auto"/>
              <w:bidi/>
              <w:jc w:val="left"/>
              <w:rPr>
                <w:rFonts w:hAnsi="Unikurd Hejar" w:ascii="Unikurd Hejar" w:cs="Unikurd Hejar"/>
                <w:rtl/>
                <w:sz w:val="28"/>
                <w:szCs w:val="28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وانەكان بەشێوازی تیۆری دەوترێتەوە بە پشت بەستن بە بەكارهێنانی‌ داتاشۆ و پاوه‌رپۆینت، هەروەها </w:t>
            </w:r>
            <w:r>
              <w:rPr>
                <w:rFonts w:hAnsi="Unikurd Hejar" w:ascii="Unikurd Hejar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</w:t>
            </w: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ووتوێژو کارکردن بە کۆمەڵ و چالاکی کرداری و تیشكخستنە سەر خاڵە گرنگەكان لەسەر ته‌خته‌ی سپی، پێدانی پوختەی وانەكان بەشێوەی‌ مه‌لزه‌مه‌ بە قوتابییەكان.</w:t>
            </w:r>
          </w:p>
        </w:tc>
      </w:tr>
      <w:tr>
        <w:trPr>
          <w:jc w:val="center"/>
          <w:trHeight w:val="704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8"/>
                <w:szCs w:val="28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14. </w:t>
            </w: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سیستەمی هه‌ڵسه‌نگاندن:</w:t>
            </w:r>
          </w:p>
          <w:p>
            <w:pPr>
              <w:spacing w:after="0" w:line="240" w:lineRule="auto"/>
              <w:bidi/>
              <w:jc w:val="both"/>
              <w:rPr>
                <w:rFonts w:hAnsi="Unikurd Hejar" w:ascii="Unikurd Hejar" w:cs="Unikurd Hejar"/>
                <w:rtl/>
                <w:sz w:val="28"/>
                <w:szCs w:val="28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تەواوی تاقیكردنەوەكان بەشێوەی پراكتیكی دەبێت و لەناو پۆلدا ئەنجام دەدرێت، (10)نمرە تاقیكردنەوەیەكی تیۆری لەسەر كاغەز دەربارەی بابەتە تیۆرییەكان، </w:t>
            </w:r>
            <w:r>
              <w:rPr>
                <w:rFonts w:hAnsi="Unikurd Hejar" w:ascii="Unikurd Hejar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(10)</w:t>
            </w:r>
            <w:r>
              <w:rPr>
                <w:rFonts w:hAnsi="Unikurd Hejar" w:ascii="Unikurd Hejar" w:cs="Unikurd Hejar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نمرە لەسەر چالاكی ڕۆژانە: (بەشداری ناوپۆل، هەڵبژاردنی بابەت بۆ دیبەیت، چالاكی كاركردنی بەگروپ)، </w:t>
            </w:r>
            <w:r>
              <w:rPr>
                <w:rFonts w:hAnsi="Unikurd Hejar" w:ascii="Unikurd Hejar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(10)</w:t>
            </w:r>
            <w:r>
              <w:rPr>
                <w:rFonts w:hAnsi="Unikurd Hejar" w:ascii="Unikurd Hejar" w:cs="Unikurd Hejar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نمرە نووسینی ڕاپۆرت، (10)نمرە پێشكەشكردنی سیمینار دەربارەی ڕاپۆرتەكەی دەبێتە 40% نمرەی كۆشش بۆ قوتابی. تاقیكردنەوەی كۆتایی ساڵ بریتییە لە ئامادەكردنی پۆستەرێكی ئەكادیمی كە (20)نمرەی لەسەرە ، هەروەها ئەنجامدانی دیبەیتێك كە (40)نمرەی لەسەرە.</w:t>
            </w:r>
          </w:p>
        </w:tc>
      </w:tr>
      <w:tr>
        <w:trPr>
          <w:jc w:val="center"/>
          <w:trHeight w:val="704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8"/>
                <w:szCs w:val="28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lastRenderedPageBreak/>
              <w:t xml:space="preserve">15. </w:t>
            </w: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ده‌رئه‌نجامه‌کانی فێربوون</w:t>
            </w: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: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1. بەگەڕخستنی لێهاتوویان لە گفتوگۆكردن و بەهێزكردنی تواناكانیان بۆ دەربڕینی بیروڕای مانادار و زیرەكانە لە كۆمەڵگەدا.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2. بەكارهێنانی سەرچاوەی متمانەپێكراو بۆ كۆكردنەوەی بەڵگە بە شێوەیەكی چالاك و ڕەخنەگرانە.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3. نیشاندانی توانا و كارامەیی گفتوگۆ و دانوستانی ئاشتیخوازانە لەگەڵ ئەوانی تردا.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4. ئامادەكردن و ئەنجامدانی گفتوگۆی لۆجیكی كە سوودی بۆ كۆمەڵگە هەیە.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5. دەستنیشانكردن و شرۆڤەكردنی ئەو كێشانەی كە لە كۆمەڵگەدا تازە سەریان هەڵداوە، هەروەها سەیركردنی خود وەك بریكارێكی چالاك بۆ چارەسەركردنیان.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6. نیشاندنی كراوەیی لە بەرامبەر بیروڕا جیاوازەكان و ئامادەیی بۆ گۆڕانكاری لەبیروڕای خۆیدا.</w:t>
            </w:r>
          </w:p>
          <w:p>
            <w:pPr>
              <w:bidi/>
              <w:jc w:val="both"/>
              <w:rPr>
                <w:rFonts w:hAnsi="Arial" w:ascii="Arial" w:cs="Unikurd Hejar"/>
                <w:rtl/>
                <w:sz w:val="24"/>
                <w:szCs w:val="28"/>
              </w:rPr>
            </w:pPr>
            <w:r>
              <w:rPr>
                <w:rFonts w:hAnsi="Arial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7. نیشاندانی مەریفە لە ناوەندەكانی فێربووندا بە بەكارهێنانی تەكنەلۆجیا بۆ سوودی گشتی. </w:t>
            </w:r>
          </w:p>
        </w:tc>
      </w:tr>
      <w:tr>
        <w:trPr>
          <w:jc w:val="center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16. لیستی سەرچاوە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سەرچاوە بنەڕەتیەکان: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-Referencing (Harvard Style)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The University of Western Australia (2015) Harvard Citation Style, [Online], Available: </w:t>
            </w:r>
            <w:hyperlink r:id="rId9">
              <w:r>
                <w:rPr>
                  <w:rFonts w:hAnsi="Arial" w:ascii="Arial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none"/>
                </w:rPr>
                <w:t xml:space="preserve">http://www.cqu.edu.au/edserv/undegrad/clc/content/resources.htm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 [24 Sep 2015]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Site This for Me (Online Citation Generator): </w:t>
            </w:r>
            <w:hyperlink r:id="rId10">
              <w:r>
                <w:rPr>
                  <w:rFonts w:hAnsi="Arial" w:ascii="Arial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none"/>
                </w:rPr>
                <w:t xml:space="preserve">https://www.citethisforme.com/harvard</w:t>
              </w:r>
            </w:hyperlink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Avoid Plagiarism- Paraphrasing, Summarizing and Quotations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Belmihoub, K. (2014) Purdue Online Writing Lab. Paraphrase and Summary Exercises, [Online], Available: </w:t>
            </w:r>
            <w:hyperlink r:id="rId11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https://owl.english.purdue.edu/exercises/32/41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[May 29, 2014]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Online Learning Center (2015) College Writing Skills with Reading 6th ed. Summarizing and Paraphrasing, [Online], Available: </w:t>
            </w:r>
            <w:hyperlink r:id="rId12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http://highered.mheducation.com/sites/dl/free/0072996277/161503/summarizing.html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[2015]</w:t>
            </w:r>
          </w:p>
          <w:p>
            <w:pPr>
              <w:spacing w:after="0" w:line="240" w:lineRule="auto"/>
              <w:rPr>
                <w:rFonts w:hAnsiTheme="majorBidi" w:asciiTheme="majorBidi"/>
                <w:sz w:val="24"/>
                <w:szCs w:val="24"/>
              </w:rPr>
            </w:pPr>
            <w:hyperlink r:id="rId13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http://www.kent.ac.uk/careers/sk/time.htm#Goals</w:t>
              </w:r>
            </w:hyperlink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Butt, N. S., 2010. Argument Construction, Argument Evaluation, and Decision-Making: A Content Analysis of Argumentation and Debate Textbooks. PhD. Wayne State University.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lastRenderedPageBreak/>
              <w:t xml:space="preserve">-Rybold, G., 2006. Speaking, Listening and Understanding: Debate for Non-native-English Speakers. New York: International Debate Education Association.</w:t>
            </w:r>
          </w:p>
          <w:p>
            <w:pPr>
              <w:spacing w:after="0" w:line="240" w:lineRule="auto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-Snider, A. C., (2011). A Short Guide to Competitive Debate Formats. [pdf] Available at: http://debate.uvm.edu/learndebate.html.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سەرچاوەی سوودبەخش: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Event and Academic Posters</w:t>
            </w:r>
          </w:p>
          <w:p>
            <w:pPr>
              <w:rPr>
                <w:rFonts w:hAnsi="Arial" w:ascii="Arial" w:cs="Unikurd Hejar"/>
                <w:szCs w:val="28"/>
              </w:rPr>
            </w:pPr>
            <w:hyperlink r:id="rId14">
              <w:r>
                <w:rPr>
                  <w:rFonts w:hAnsi="Arial" w:ascii="Arial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none"/>
                </w:rPr>
                <w:t xml:space="preserve">DeFelice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, K. (2015) 25 Ways To Design an Awesome Poster and Create a Buzz For Your Next Event, [Online], Available: </w:t>
            </w:r>
            <w:hyperlink r:id="rId15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https://designschool.canva.com/blog/25-ways-to-design-an-awesome-poster-and-create-a-buzz-for-your-next-event/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[March 13, 2015]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Online Event Poster Maker:</w:t>
            </w:r>
          </w:p>
          <w:p>
            <w:pPr>
              <w:rPr>
                <w:rFonts w:hAnsi="Arial" w:ascii="Arial" w:cs="Unikurd Hejar"/>
                <w:szCs w:val="28"/>
              </w:rPr>
            </w:pPr>
            <w:hyperlink r:id="rId16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http://www.postermywall.com/index.php/g/event-flyers</w:t>
              </w:r>
            </w:hyperlink>
          </w:p>
          <w:p>
            <w:pPr>
              <w:rPr>
                <w:rFonts w:hAnsi="Arial" w:ascii="Arial" w:cs="Unikurd Hejar"/>
                <w:szCs w:val="28"/>
              </w:rPr>
            </w:pPr>
            <w:hyperlink r:id="rId17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https://www.canva.com/design/DABj1ByY6Lc/EyNddA8jtY7n_CFHYf8DMw/edit</w:t>
              </w:r>
            </w:hyperlink>
          </w:p>
          <w:p>
            <w:pPr>
              <w:rPr>
                <w:rFonts w:hAnsi="Arial" w:ascii="Arial" w:cs="Unikurd Hejar"/>
                <w:szCs w:val="28"/>
              </w:rPr>
            </w:pPr>
            <w:hyperlink r:id="rId18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https://designschool.canva.com/blog/25-ways-to-design-an-awesome-poster-and-create-a-buzz-for-your-next-event/</w:t>
              </w:r>
            </w:hyperlink>
          </w:p>
          <w:p>
            <w:pPr>
              <w:rPr>
                <w:rFonts w:hAnsi="Arial" w:ascii="Arial" w:cs="Unikurd Hejar"/>
                <w:szCs w:val="28"/>
              </w:rPr>
            </w:pPr>
            <w:hyperlink r:id="rId19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http://designshack.net/articles/inspiration/10-tips-for-perfect-poster-design/</w:t>
              </w:r>
            </w:hyperlink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AVS Design (2007) Design aspects of academic poster, [Online], Available: </w:t>
            </w:r>
            <w:hyperlink r:id="rId20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https://connect.le.ac.uk/posters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[2007]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Hess, G., Tosney, K. and Liegel, L. (2013) </w:t>
            </w:r>
            <w:hyperlink r:id="rId21">
              <w:r>
                <w:rPr>
                  <w:rFonts w:hAnsi="Arial" w:ascii="Arial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none"/>
                </w:rPr>
                <w:t xml:space="preserve">Creating Effective Poster Presentations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 | An Effective Poster, [Online], Available: </w:t>
            </w:r>
            <w:hyperlink r:id="rId22">
              <w:r>
                <w:rPr>
                  <w:rStyle w:val="Hyperlink"/>
                  <w:color w:val="0000FF"/>
                  <w:rFonts w:ascii="Calibr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https://www.ncsu.edu/project/posters/</w:t>
              </w:r>
            </w:hyperlink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[2013]</w:t>
            </w:r>
          </w:p>
          <w:p>
            <w:pPr>
              <w:spacing w:after="0" w:line="240" w:lineRule="auto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="Arial" w:ascii="Arial" w:eastAsiaTheme="minorHAnsi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Purrington, C. (2015) Designing conference posters, Online], Available: </w:t>
            </w:r>
            <w:hyperlink r:id="rId23">
              <w:r>
                <w:rPr>
                  <w:rStyle w:val="Hyperlink"/>
                  <w:color w:val="0000FF"/>
                  <w:rFonts w:ascii="Calibri" w:eastAsiaTheme="minorHAnsi" w:cs="Unikurd Hejar"/>
                  <w:b w:val="0"/>
                  <w:i w:val="0"/>
                  <w:strike w:val="0"/>
                  <w:dstrike w:val="0"/>
                  <w:emboss w:val="0"/>
                  <w:imprint w:val="0"/>
                  <w:outline w:val="0"/>
                  <w:shadow w:val="0"/>
                  <w:sz w:val="22"/>
                  <w:szCs w:val="22"/>
                  <w:u w:val="single"/>
                </w:rPr>
                <w:t xml:space="preserve">http://colinpurrington.com/tips/poster-design</w:t>
              </w:r>
            </w:hyperlink>
            <w:r>
              <w:rPr>
                <w:rFonts w:hAnsi="Arial" w:ascii="Arial" w:eastAsiaTheme="minorHAnsi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 [2015]</w:t>
            </w:r>
          </w:p>
          <w:p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گۆڤار و ریڤیوو (ئینتەرنێت):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YouTube Videos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Moore, N. B. and Parker, R. 2004. Critical Thinking- 7th ed. McGrow-Hill. Newyork.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Wolfson, J. A. 2012. The Great Debate. A Hand Book for Policy Debate and Public Forum Debate- 4th ed. Lightning Bolt Press. Illinois.</w:t>
            </w:r>
          </w:p>
          <w:p>
            <w:pPr>
              <w:rPr>
                <w:rFonts w:hAnsi="Arial" w:ascii="Arial" w:cs="Unikurd Hejar"/>
                <w:szCs w:val="28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Morrow, D. R. and Weston, A. 2011. A Workbook for Arguments. A Complete Course in Critical Thinking. Hackett Publishing Company, Inc. Indianapolis.</w:t>
            </w:r>
          </w:p>
          <w:p>
            <w:pPr>
              <w:spacing w:after="0" w:line="240" w:lineRule="auto"/>
              <w:rPr>
                <w:rFonts w:hAnsiTheme="majorBidi" w:asciiTheme="majorBidi" w:cs="Times New Roman"/>
                <w:sz w:val="24"/>
                <w:szCs w:val="24"/>
              </w:rPr>
            </w:pPr>
            <w:r>
              <w:rPr>
                <w:rFonts w:hAnsi="Arial" w:ascii="Arial" w:cs="Unikurd Hejar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2"/>
                <w:szCs w:val="22"/>
                <w:u w:val="none"/>
              </w:rPr>
              <w:t xml:space="preserve">- Crick, N. 2014. Rhetorical Public Speaking- 2nd ed. Pearson Education, Inc. Louisiana.</w:t>
            </w:r>
          </w:p>
        </w:tc>
      </w:tr>
      <w:tr>
        <w:trPr>
          <w:jc w:val="center"/>
        </w:trPr>
        <w:tc>
          <w:tcPr>
            <w:tcW w:w="2518" w:type="dxa"/>
            <w:tcBorders>
              <w:bottom w:val="single" w:sz="8" w:color="auto"/>
            </w:tcBorders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lastRenderedPageBreak/>
              <w:t xml:space="preserve"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color="auto"/>
            </w:tcBorders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17. بابەتەکان</w:t>
            </w:r>
          </w:p>
        </w:tc>
      </w:tr>
      <w:tr>
        <w:trPr>
          <w:jc w:val="center"/>
          <w:trHeight w:val="1405"/>
        </w:trPr>
        <w:tc>
          <w:tcPr>
            <w:tcW w:w="2518" w:type="dxa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Borders>
              <w:top w:val="single" w:sz="8" w:color="auto"/>
              <w:bottom w:val="single" w:sz="8" w:color="auto"/>
            </w:tcBorders>
          </w:tcPr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یەكەم/- پیاداچوونەوەیەک بە سیلەبەس (پرۆگرامی خوێندن)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دەسپێکێک بۆ گفتوگۆ (پێناسە، پوختە، مێژوو، لەگەڵ فۆرماتەکان)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باسێکی گشتی سەبارەت بە توانستەکانی گفتوگۆ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دووەم/- ڕێکخستنی گروپەکان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پێشەکیەک بۆ هونەری دیبەیت كردن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lastRenderedPageBreak/>
              <w:t xml:space="preserve">- توانستەکانی گفتوگۆ و بیرکردنەوەی ڕخنەگرانە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سێێەم/- باسە هەنوکەییەکان لە کوردستان، هەروەهاچەند باسێک لە بوارێکی تایبەتدا</w:t>
            </w:r>
          </w:p>
          <w:p>
            <w:pPr>
              <w:bidi/>
              <w:jc w:val="left"/>
              <w:rPr>
                <w:rFonts w:hAnsi="Unikurd Hejar" w:ascii="Unikurd Hejar" w:cs="Unikurd Hejar"/>
                <w:rtl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هەڵبژاردنی بابەت (هەڵبژاردەی قوتابی، بابەتی گفتوگۆهەڵگر و هەمەلایەن)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چوارەم/- پێشەکییەک سەبارەت بە تواناکانی لێکۆڵینەوە (کۆکردنەوەی زانیاری، پێکهاتەی توێژینەوەکە، گەڕانەوە بۆ سەرچاوەکان)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توانای ئاماژەکردن بە سەرچاوەکان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ئاشناکردنی قوتابی بە کتێبخانە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دەستخستن و هەڵسەنگاندنی زانیاری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پێنجەم/- تواناکانی توێژینەوە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بەرچاوڕوونیەک (کورتەیەک) لەسەر پەرتوکی سەرچاوە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تۆمارکردنی تێبینی، دوورکەوتنەوە لە دزینی بیرۆکە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خشتەی ئەرکەکان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كارگێڕی كات و دابەشکردنی کاتەکان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شەشەم/</w:t>
              <w:tab/>
              <w:t xml:space="preserve">- تواناکانی توێژینەوە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پوختەی بابەتەکە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پوختەکردن و گەیشتن بە پرسیاری سەرەکی ڕاپۆرتەکە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حەوتەم/</w:t>
              <w:tab/>
              <w:t xml:space="preserve">- ڕەشنوسی ڕاپۆرت یاخود وتار ٢٠٠٠-٣٠٠٠ وشە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تێهەڵچوونەوە بە ڕەشنوس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پێداچوونەوەی هاوپۆل و ڕەخنە و پێشنیاز (لە پۆلدا)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هەشتەم/</w:t>
              <w:tab/>
              <w:t xml:space="preserve">- بە کۆتاگەیاندنی ڕاپۆرت/وتار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توانستی ڕاگەییشتن(أتصال) وپێشکەشکردن(پرێزەنتەیشن)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شارەزایی لە بەرنامەی پاوەرپۆینت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نۆیەم/</w:t>
              <w:tab/>
              <w:t xml:space="preserve">- مەشقی گفتوگۆی لەسەرخۆ لە گروپی بچووکدا،٣-٥ خولەک (چاوپێکەوتنی کار)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دەشێ پاوەرپۆینت بەکاربێ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دەیەم/</w:t>
              <w:tab/>
              <w:t xml:space="preserve">- ئاکارەکانی ڕاگەییشتن(أتصال)/ بیروڕای جیاواز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توانستی دانووستان و گفتوگۆی ئاشتیخوازنە و قایلکردنی بەرامبەر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یازدەیەم/</w:t>
              <w:tab/>
              <w:t xml:space="preserve">- رێکخستنەوەی گروپەکان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توانستی گفتوگۆ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- شێوازەکانی(فۆرماتەکانی) گفتوگۆ 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دوازدەیەم/ گفتوگۆکان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سێزدەیەم/</w:t>
              <w:tab/>
              <w:t xml:space="preserve"> گفتوگۆکان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چواردەیەم/ گفتوگۆکان/ ئامادەکاری بۆ بۆنە و پێشاندانی پۆستەر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پازدەیەم/ </w:t>
              <w:tab/>
              <w:t xml:space="preserve">پێشاندانی پۆستەرەکان</w:t>
            </w:r>
          </w:p>
          <w:p>
            <w:pPr>
              <w:bidi/>
              <w:jc w:val="left"/>
              <w:rPr>
                <w:rFonts w:hAnsi="Unikurd Hejar" w:ascii="Unikurd Hejar" w:cs="Unikurd Hejar"/>
                <w:sz w:val="24"/>
                <w:szCs w:val="24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شازدەیەم/</w:t>
              <w:tab/>
              <w:t xml:space="preserve"> پێشبرکێی پۆستەرەکان و گفتوگۆکان لەسەر ئاستی کۆلێژەکان </w:t>
            </w:r>
          </w:p>
          <w:p>
            <w:pPr>
              <w:bidi/>
              <w:jc w:val="left"/>
              <w:rPr>
                <w:rtl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هەفتەیەی حەڤدەیەم/</w:t>
              <w:tab/>
              <w:t xml:space="preserve"> پێشبرکان لەسەر ئاستی زانکۆ</w:t>
            </w:r>
          </w:p>
        </w:tc>
      </w:tr>
      <w:tr>
        <w:trPr>
          <w:jc w:val="center"/>
        </w:trPr>
        <w:tc>
          <w:tcPr>
            <w:tcW w:w="2518" w:type="dxa"/>
            <w:tcBorders>
              <w:top w:val="single" w:sz="8" w:color="auto"/>
            </w:tcBorders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sz w:val="28"/>
                <w:szCs w:val="28"/>
              </w:rPr>
            </w:pPr>
          </w:p>
        </w:tc>
        <w:tc>
          <w:tcPr>
            <w:tcW w:w="6575" w:type="dxa"/>
            <w:gridSpan w:val="2"/>
            <w:tcBorders>
              <w:top w:val="single" w:sz="8" w:color="auto"/>
            </w:tcBorders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8"/>
                <w:szCs w:val="28"/>
              </w:rPr>
            </w:pPr>
            <w:r>
              <w:rPr>
                <w:rFonts w:hAnsiTheme="majorBidi" w:ascii="Arial" w:asciiTheme="majorBidi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18. بابەتی پراکتیک (ئەگەر هەبێت)</w:t>
            </w:r>
          </w:p>
        </w:tc>
      </w:tr>
      <w:tr>
        <w:trPr>
          <w:jc w:val="center"/>
        </w:trPr>
        <w:tc>
          <w:tcPr>
            <w:tcW w:w="2518" w:type="dxa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</w:p>
        </w:tc>
        <w:tc>
          <w:tcPr>
            <w:tcW w:w="6575" w:type="dxa"/>
            <w:gridSpan w:val="2"/>
          </w:tcPr>
          <w:p>
            <w:pPr>
              <w:spacing w:after="0" w:line="240" w:lineRule="auto"/>
              <w:bidi/>
              <w:jc w:val="left"/>
              <w:rPr>
                <w:rFonts w:hAnsi="Unikurd Hejar" w:ascii="Unikurd Hejar" w:cs="Unikurd Hejar"/>
                <w:sz w:val="28"/>
                <w:szCs w:val="28"/>
              </w:rPr>
            </w:pPr>
            <w:r>
              <w:rPr>
                <w:rFonts w:hAnsi="Unikurd Hejar" w:ascii="Unikurd Hejar" w:cs="Unikurd Hejar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فێربوونی چۆنییەتی ئامادەكردنی ڕاپۆرتی ئەكادیمی، ئامادەكردنی پرزێنتەیشن و پێشكەش كردنی، دیزاین كردنی پۆستەری بۆنەكان، دیزاین كردنی پۆستەری ئەكادیمی، ئەنجامدانی دیبەیتی ئەكادیمی </w:t>
            </w:r>
          </w:p>
        </w:tc>
      </w:tr>
      <w:tr>
        <w:trPr>
          <w:jc w:val="center"/>
          <w:trHeight w:val="732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19. تاقیکردنەوەکان 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1. دارشتن: </w:t>
            </w: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لەم جۆرە</w:t>
            </w:r>
            <w:r>
              <w:rPr>
                <w:rFonts w:hAnsiTheme="majorBidi" w:ascii="Arial" w:asciiTheme="majorBidi" w:hint="cs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 </w:t>
            </w: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تاقیکردنەوەیە پرسیارەکان زۆربەی بە وشەی وەک روون بکەوە چۆن...؟ هۆکارەکان چی بوون...؟ بۆچی...؟ چۆن...؟ دەستپێدەکات.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لەگەڵ وەڵامی نموونەییان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نموونە دەبێت دەستەبەربکرێت 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2. راست وچەوت: </w:t>
            </w: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لەم جۆرە تاقیکردنەوەیە رستەیەکی کورت دەربارەی بابەتێک دەستەبەردەکرێت وپاشان قوتابی بە ڕاست یان چەوت دادەنێت. نموونە دەبێت دەستەبەربکرێت.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3. بژاردەی زۆر: </w:t>
            </w:r>
            <w:r>
              <w:rPr>
                <w:rFonts w:hAnsiTheme="majorBidi" w:ascii="Arial" w:asciiTheme="majorBidi" w:hint="cs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لەم جۆرە تاقیکردنەوەیە ژمارەیەک دەستەواژە دەستەبەردەکرێت لە ژێر رستەیەک وپاشان قوتابیان دەستەواژەی راست هەڵدەبژێرێت. نموونە دەبێت دەستەبەربکرێت.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</w:p>
        </w:tc>
      </w:tr>
      <w:tr>
        <w:trPr>
          <w:jc w:val="center"/>
          <w:trHeight w:val="732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20. تێبینی تر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sz w:val="24"/>
                <w:szCs w:val="24"/>
              </w:rPr>
            </w:pPr>
          </w:p>
        </w:tc>
      </w:tr>
      <w:tr>
        <w:trPr>
          <w:jc w:val="center"/>
          <w:trHeight w:val="732"/>
        </w:trPr>
        <w:tc>
          <w:tcPr>
            <w:tcW w:w="9093" w:type="dxa"/>
            <w:gridSpan w:val="3"/>
          </w:tcPr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b/>
                <w:bCs/>
                <w:sz w:val="28"/>
                <w:szCs w:val="28"/>
              </w:rPr>
            </w:pPr>
            <w:r>
              <w:rPr>
                <w:rFonts w:hAnsiTheme="majorBidi" w:ascii="Arial" w:asciiTheme="majorBidi"/>
                <w:b/>
                <w:bCs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21. پێداچوونه‌وه‌ی هاوه‌ڵ                                                             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>
            <w:pPr>
              <w:spacing w:after="0" w:line="240" w:lineRule="auto"/>
              <w:bidi/>
              <w:jc w:val="left"/>
              <w:rPr>
                <w:rFonts w:hAnsiTheme="majorBidi" w:asciiTheme="majorBidi"/>
                <w:rtl/>
                <w:sz w:val="24"/>
                <w:szCs w:val="24"/>
              </w:rPr>
            </w:pPr>
            <w:r>
              <w:rPr>
                <w:rFonts w:hAnsiTheme="majorBidi" w:ascii="Arial" w:asciiTheme="majorBidi"/>
                <w:b w:val="0"/>
                <w:i w:val="0"/>
                <w:rtl/>
                <w:strike w:val="0"/>
                <w:dstrike w:val="0"/>
                <w:emboss w:val="0"/>
                <w:imprint w:val="0"/>
                <w:outline w:val="0"/>
                <w:shadow w:val="0"/>
                <w:sz w:val="24"/>
                <w:szCs w:val="24"/>
                <w:u w:val="none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>
      <w:pPr>
        <w:bidi/>
        <w:jc w:val="left"/>
        <w:rPr>
          <w:rFonts w:hAnsiTheme="majorBidi" w:asciiTheme="majorBidi"/>
          <w:rtl/>
          <w:sz w:val="18"/>
          <w:szCs w:val="18"/>
        </w:rPr>
      </w:pPr>
    </w:p>
    <w:sectPr w:rsidR="00E95307" w:rsidRPr="00E56540" w:rsidSect="00E56540">
      <w:headerReference w:type="default" r:id="rId24"/>
      <w:footerReference w:type="default" r:id="rId25"/>
      <w:pgSz w:w="11907" w:h="16840"/>
      <w:pgMar w:top="709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F" w:rsidRDefault="007C5DBF" w:rsidP="00483DD0">
      <w:pPr>
        <w:spacing w:after="0" w:line="240" w:lineRule="auto"/>
      </w:pPr>
      <w:r>
        <w:separator/>
      </w:r>
    </w:p>
  </w:endnote>
  <w:endnote w:type="continuationSeparator" w:id="0">
    <w:p w:rsidR="007C5DBF" w:rsidRDefault="007C5DB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heayr samik kurd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kurd Hejar">
    <w:altName w:val="Tahoma"/>
    <w:charset w:val="00"/>
    <w:family w:val="swiss"/>
    <w:pitch w:val="variable"/>
    <w:sig w:usb0="00002007" w:usb1="80000000" w:usb2="00000008" w:usb3="00000000" w:csb0="00000051" w:csb1="00000000"/>
  </w:font>
</w:fonts>
</file>

<file path=word/footer1.xml><?xml version="1.0" encoding="utf-8"?>
<w:ftr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pBdr>
        <w:top w:val="thinThickSmallGap" w:sz="24" w:space="1" w:color="622423"/>
      </w:pBdr>
      <w:rPr>
        <w:rFonts w:hAnsiTheme="majorHAnsi" w:asciiTheme="majorHAnsi" w:eastAsiaTheme="majorEastAsia"/>
      </w:rPr>
    </w:pPr>
    <w:r>
      <w:rPr>
        <w:rFonts w:hAnsiTheme="majorHAnsi" w:ascii="Cambria" w:asciiTheme="majorHAnsi" w:eastAsiaTheme="majorEastAsia"/>
        <w:b w:val="0"/>
        <w:i w:val="0"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t xml:space="preserve">Directorate of Quality Assurance and Accreditation            </w:t>
    </w:r>
    <w:r>
      <w:rPr>
        <w:rFonts w:hAnsiTheme="majorHAnsi" w:ascii="Arial" w:asciiTheme="majorHAnsi" w:eastAsiaTheme="majorEastAsia" w:hint="cs"/>
        <w:b w:val="0"/>
        <w:i w:val="0"/>
        <w:rtl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t xml:space="preserve">به‌ڕێوه‌به‌رایه‌تی دڵنیایی جۆری و متمانه‌به‌خشین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F" w:rsidRDefault="007C5DBF" w:rsidP="00483DD0">
      <w:pPr>
        <w:spacing w:after="0" w:line="240" w:lineRule="auto"/>
      </w:pPr>
      <w:r>
        <w:separator/>
      </w:r>
    </w:p>
  </w:footnote>
  <w:footnote w:type="continuationSeparator" w:id="0">
    <w:p w:rsidR="007C5DBF" w:rsidRDefault="007C5DB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Header"/>
    </w:pPr>
    <w:r>
      <w:rPr>
        <w:rFonts w:ascii="Calibri"/>
        <w:b w:val="0"/>
        <w:i w:val="0"/>
        <w:strike w:val="0"/>
        <w:dstrike w:val="0"/>
        <w:emboss w:val="0"/>
        <w:imprint w:val="0"/>
        <w:outline w:val="0"/>
        <w:shadow w:val="0"/>
        <w:sz w:val="22"/>
        <w:szCs w:val="22"/>
        <w:u w:val="none"/>
      </w:rPr>
      <w:t xml:space="preserve">Ministry of Higher Education and Scientific research                          </w:t>
    </w:r>
  </w:p>
</w:hdr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FFFFFF7C"/>
    <w:multiLevelType w:val="singleLevel"/>
    <w:tmpl w:val="5F9689E2"/>
    <w:lvl w:ilvl="0">
      <w:start w:val="1"/>
      <w:numFmt w:val="decimal"/>
      <w:pStyle w:val="ListNumber5"/>
      <w:lvlText w:val="%1."/>
      <w:lvlJc w:val="left"/>
      <w:pPr>
        <w:tabs>
          <w:tab w:val="num" w:leader="none" w:pos="1492"/>
        </w:tabs>
        <w:ind w:left="1492" w:hanging="360"/>
      </w:pPr>
    </w:lvl>
  </w:abstractNum>
  <w:abstractNum w:abstractNumId="1">
    <w:nsid w:val="FFFFFF7D"/>
    <w:multiLevelType w:val="singleLevel"/>
    <w:tmpl w:val="EF346006"/>
    <w:lvl w:ilvl="0">
      <w:start w:val="1"/>
      <w:numFmt w:val="decimal"/>
      <w:pStyle w:val="ListNumber4"/>
      <w:lvlText w:val="%1."/>
      <w:lvlJc w:val="left"/>
      <w:pPr>
        <w:tabs>
          <w:tab w:val="num" w:leader="none" w:pos="1209"/>
        </w:tabs>
        <w:ind w:left="1209" w:hanging="360"/>
      </w:pPr>
    </w:lvl>
  </w:abstractNum>
  <w:abstractNum w:abstractNumId="2">
    <w:nsid w:val="FFFFFF7E"/>
    <w:multiLevelType w:val="singleLevel"/>
    <w:tmpl w:val="8F5AD78E"/>
    <w:lvl w:ilvl="0">
      <w:start w:val="1"/>
      <w:numFmt w:val="decimal"/>
      <w:pStyle w:val="ListNumber3"/>
      <w:lvlText w:val="%1."/>
      <w:lvlJc w:val="left"/>
      <w:pPr>
        <w:tabs>
          <w:tab w:val="num" w:leader="none" w:pos="926"/>
        </w:tabs>
        <w:ind w:left="926" w:hanging="360"/>
      </w:pPr>
    </w:lvl>
  </w:abstractNum>
  <w:abstractNum w:abstractNumId="3">
    <w:nsid w:val="FFFFFF7F"/>
    <w:multiLevelType w:val="singleLevel"/>
    <w:tmpl w:val="D96810F6"/>
    <w:lvl w:ilvl="0">
      <w:start w:val="1"/>
      <w:numFmt w:val="decimal"/>
      <w:pStyle w:val="ListNumber2"/>
      <w:lvlText w:val="%1."/>
      <w:lvlJc w:val="left"/>
      <w:pPr>
        <w:tabs>
          <w:tab w:val="num" w:leader="none" w:pos="643"/>
        </w:tabs>
        <w:ind w:left="643" w:hanging="360"/>
      </w:pPr>
    </w:lvl>
  </w:abstractNum>
  <w:abstractNum w:abstractNumId="4">
    <w:nsid w:val="FFFFFF80"/>
    <w:multiLevelType w:val="singleLevel"/>
    <w:tmpl w:val="D5BC343E"/>
    <w:lvl w:ilvl="0">
      <w:start w:val="1"/>
      <w:numFmt w:val="bullet"/>
      <w:pStyle w:val="ListBullet5"/>
      <w:lvlText w:val=""/>
      <w:lvlJc w:val="left"/>
      <w:pPr>
        <w:tabs>
          <w:tab w:val="num" w:leader="none" w:pos="1492"/>
        </w:tabs>
        <w:ind w:left="1492" w:hanging="360"/>
      </w:pPr>
      <w:rPr>
        <w:rFonts w:hAnsi="Symbol" w:ascii="Symbol" w:hint="default"/>
      </w:rPr>
    </w:lvl>
  </w:abstractNum>
  <w:abstractNum w:abstractNumId="5">
    <w:nsid w:val="FFFFFF81"/>
    <w:multiLevelType w:val="singleLevel"/>
    <w:tmpl w:val="0832B682"/>
    <w:lvl w:ilvl="0">
      <w:start w:val="1"/>
      <w:numFmt w:val="bullet"/>
      <w:pStyle w:val="ListBullet4"/>
      <w:lvlText w:val=""/>
      <w:lvlJc w:val="left"/>
      <w:pPr>
        <w:tabs>
          <w:tab w:val="num" w:leader="none" w:pos="1209"/>
        </w:tabs>
        <w:ind w:left="1209" w:hanging="360"/>
      </w:pPr>
      <w:rPr>
        <w:rFonts w:hAnsi="Symbol" w:ascii="Symbol" w:hint="default"/>
      </w:rPr>
    </w:lvl>
  </w:abstractNum>
  <w:abstractNum w:abstractNumId="6">
    <w:nsid w:val="FFFFFF82"/>
    <w:multiLevelType w:val="singleLevel"/>
    <w:tmpl w:val="D6EE2B78"/>
    <w:lvl w:ilvl="0">
      <w:start w:val="1"/>
      <w:numFmt w:val="bullet"/>
      <w:pStyle w:val="ListBullet3"/>
      <w:lvlText w:val=""/>
      <w:lvlJc w:val="left"/>
      <w:pPr>
        <w:tabs>
          <w:tab w:val="num" w:leader="none" w:pos="926"/>
        </w:tabs>
        <w:ind w:left="926" w:hanging="360"/>
      </w:pPr>
      <w:rPr>
        <w:rFonts w:hAnsi="Symbol" w:ascii="Symbol" w:hint="default"/>
      </w:rPr>
    </w:lvl>
  </w:abstractNum>
  <w:abstractNum w:abstractNumId="7">
    <w:nsid w:val="FFFFFF83"/>
    <w:multiLevelType w:val="singleLevel"/>
    <w:tmpl w:val="5A40A276"/>
    <w:lvl w:ilvl="0">
      <w:start w:val="1"/>
      <w:numFmt w:val="bullet"/>
      <w:pStyle w:val="ListBullet2"/>
      <w:lvlText w:val=""/>
      <w:lvlJc w:val="left"/>
      <w:pPr>
        <w:tabs>
          <w:tab w:val="num" w:leader="none" w:pos="643"/>
        </w:tabs>
        <w:ind w:left="643" w:hanging="360"/>
      </w:pPr>
      <w:rPr>
        <w:rFonts w:hAnsi="Symbol" w:ascii="Symbol" w:hint="default"/>
      </w:rPr>
    </w:lvl>
  </w:abstractNum>
  <w:abstractNum w:abstractNumId="8">
    <w:nsid w:val="FFFFFF88"/>
    <w:multiLevelType w:val="singleLevel"/>
    <w:tmpl w:val="57F844F6"/>
    <w:lvl w:ilvl="0">
      <w:start w:val="1"/>
      <w:numFmt w:val="decimal"/>
      <w:pStyle w:val="ListNumber"/>
      <w:lvlText w:val="%1."/>
      <w:lvlJc w:val="left"/>
      <w:pPr>
        <w:tabs>
          <w:tab w:val="num" w:leader="none" w:pos="360"/>
        </w:tabs>
        <w:ind w:left="360" w:hanging="360"/>
      </w:pPr>
    </w:lvl>
  </w:abstractNum>
  <w:abstractNum w:abstractNumId="9">
    <w:nsid w:val="FFFFFF89"/>
    <w:multiLevelType w:val="singleLevel"/>
    <w:tmpl w:val="FEB2AD28"/>
    <w:lvl w:ilvl="0">
      <w:start w:val="1"/>
      <w:numFmt w:val="bullet"/>
      <w:pStyle w:val="ListBullet"/>
      <w:lvlText w:val=""/>
      <w:lvlJc w:val="left"/>
      <w:pPr>
        <w:tabs>
          <w:tab w:val="num" w:leader="none" w:pos="360"/>
        </w:tabs>
        <w:ind w:left="360" w:hanging="360"/>
      </w:pPr>
      <w:rPr>
        <w:rFonts w:hAnsi="Symbol" w:ascii="Symbol" w:hint="default"/>
      </w:rPr>
    </w:lvl>
  </w:abstractNum>
  <w:abstractNum w:abstractNumId="10">
    <w:nsid w:val="00393CDE"/>
    <w:multiLevelType w:val="hybridMultilevel"/>
    <w:tmpl w:val="C65407A6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1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3">
    <w:nsid w:val="0D511D16"/>
    <w:multiLevelType w:val="hybridMultilevel"/>
    <w:tmpl w:val="18247B52"/>
    <w:lvl w:ilvl="0" w:tplc="32D6A25C">
      <w:start w:val="8"/>
      <w:numFmt w:val="bullet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leader="none" w:pos="720"/>
        </w:tabs>
        <w:ind w:left="720" w:hanging="360"/>
      </w:pPr>
      <w:rPr>
        <w:rFonts w:hAnsi="Symbol" w:asci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leader="none" w:pos="1440"/>
        </w:tabs>
        <w:ind w:left="1440" w:hanging="360"/>
      </w:pPr>
      <w:rPr>
        <w:rFonts w:hAnsi="Courier New" w:asci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leader="none" w:pos="2160"/>
        </w:tabs>
        <w:ind w:left="2160" w:hanging="360"/>
      </w:pPr>
      <w:rPr>
        <w:rFonts w:hAnsi="Wingdings" w:asci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leader="none" w:pos="2880"/>
        </w:tabs>
        <w:ind w:left="2880" w:hanging="360"/>
      </w:pPr>
      <w:rPr>
        <w:rFonts w:hAnsi="Wingdings" w:asci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leader="none" w:pos="3600"/>
        </w:tabs>
        <w:ind w:left="3600" w:hanging="360"/>
      </w:pPr>
      <w:rPr>
        <w:rFonts w:hAnsi="Wingdings" w:asci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leader="none" w:pos="4320"/>
        </w:tabs>
        <w:ind w:left="4320" w:hanging="360"/>
      </w:pPr>
      <w:rPr>
        <w:rFonts w:hAnsi="Wingdings" w:asci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leader="none" w:pos="5040"/>
        </w:tabs>
        <w:ind w:left="5040" w:hanging="360"/>
      </w:pPr>
      <w:rPr>
        <w:rFonts w:hAnsi="Wingdings" w:asci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leader="none" w:pos="5760"/>
        </w:tabs>
        <w:ind w:left="5760" w:hanging="360"/>
      </w:pPr>
      <w:rPr>
        <w:rFonts w:hAnsi="Wingdings" w:asci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leader="none" w:pos="6480"/>
        </w:tabs>
        <w:ind w:left="6480" w:hanging="360"/>
      </w:pPr>
      <w:rPr>
        <w:rFonts w:hAnsi="Wingdings" w:ascii="Wingdings" w:hint="default"/>
        <w:sz w:val="20"/>
      </w:rPr>
    </w:lvl>
  </w:abstractNum>
  <w:abstractNum w:abstractNumId="17">
    <w:nsid w:val="15CF4AF9"/>
    <w:multiLevelType w:val="hybridMultilevel"/>
    <w:tmpl w:val="ABFA27D0"/>
    <w:lvl w:ilvl="0" w:tplc="51547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2A33"/>
    <w:multiLevelType w:val="hybridMultilevel"/>
    <w:tmpl w:val="618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19">
    <w:nsid w:val="28D6624A"/>
    <w:multiLevelType w:val="hybridMultilevel"/>
    <w:tmpl w:val="1AC6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Ansi="Wingdings" w:ascii="Wingdings" w:hint="default"/>
      </w:rPr>
    </w:lvl>
  </w:abstractNum>
  <w:abstractNum w:abstractNumId="2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hAnsi="Wingdings" w:ascii="Wingdings" w:hint="default"/>
      </w:rPr>
    </w:lvl>
  </w:abstractNum>
  <w:abstractNum w:abstractNumId="21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2">
    <w:nsid w:val="30EF0B52"/>
    <w:multiLevelType w:val="hybridMultilevel"/>
    <w:tmpl w:val="1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3">
    <w:nsid w:val="312D5B0E"/>
    <w:multiLevelType w:val="hybridMultilevel"/>
    <w:tmpl w:val="DE7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6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Ansi="Wingdings" w:ascii="Wingdings" w:hint="default"/>
      </w:rPr>
    </w:lvl>
  </w:abstractNum>
  <w:abstractNum w:abstractNumId="2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hAnsi="Symbol" w:asci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Ansi="Courier New" w:asci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Ansi="Wingdings" w:asci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Ansi="Symbol" w:asci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Ansi="Courier New" w:asci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Ansi="Wingdings" w:asci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Ansi="Symbol" w:asci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Ansi="Courier New" w:asci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Ansi="Wingdings" w:ascii="Wingdings" w:hint="default"/>
      </w:rPr>
    </w:lvl>
  </w:abstractNum>
  <w:abstractNum w:abstractNumId="2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7"/>
  </w:num>
  <w:num w:numId="5">
    <w:abstractNumId w:val="28"/>
  </w:num>
  <w:num w:numId="6">
    <w:abstractNumId w:val="21"/>
  </w:num>
  <w:num w:numId="7">
    <w:abstractNumId w:val="15"/>
  </w:num>
  <w:num w:numId="8">
    <w:abstractNumId w:val="25"/>
  </w:num>
  <w:num w:numId="9">
    <w:abstractNumId w:val="14"/>
  </w:num>
  <w:num w:numId="10">
    <w:abstractNumId w:val="26"/>
  </w:num>
  <w:num w:numId="11">
    <w:abstractNumId w:val="16"/>
  </w:num>
  <w:num w:numId="12">
    <w:abstractNumId w:val="20"/>
  </w:num>
  <w:num w:numId="13">
    <w:abstractNumId w:val="24"/>
  </w:num>
  <w:num w:numId="14">
    <w:abstractNumId w:val="23"/>
  </w:num>
  <w:num w:numId="15">
    <w:abstractNumId w:val="18"/>
  </w:num>
  <w:num w:numId="16">
    <w:abstractNumId w:val="10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B0D52"/>
    <w:rsid w:val="000B2B97"/>
    <w:rsid w:val="000D1E51"/>
    <w:rsid w:val="000D5BCB"/>
    <w:rsid w:val="000E6EBD"/>
    <w:rsid w:val="000F2337"/>
    <w:rsid w:val="0010388D"/>
    <w:rsid w:val="00107B19"/>
    <w:rsid w:val="001203B6"/>
    <w:rsid w:val="00153341"/>
    <w:rsid w:val="001647A7"/>
    <w:rsid w:val="0017478B"/>
    <w:rsid w:val="00194301"/>
    <w:rsid w:val="001E17CF"/>
    <w:rsid w:val="001F0889"/>
    <w:rsid w:val="001F44D3"/>
    <w:rsid w:val="00222D3F"/>
    <w:rsid w:val="0025284B"/>
    <w:rsid w:val="002573BF"/>
    <w:rsid w:val="002B4C50"/>
    <w:rsid w:val="002D2117"/>
    <w:rsid w:val="002F44B8"/>
    <w:rsid w:val="00355603"/>
    <w:rsid w:val="0036135D"/>
    <w:rsid w:val="00365AD8"/>
    <w:rsid w:val="0036724B"/>
    <w:rsid w:val="003C0EC5"/>
    <w:rsid w:val="003D742F"/>
    <w:rsid w:val="003E5AE3"/>
    <w:rsid w:val="003F4581"/>
    <w:rsid w:val="00410601"/>
    <w:rsid w:val="00413C2C"/>
    <w:rsid w:val="004253C0"/>
    <w:rsid w:val="00431832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34912"/>
    <w:rsid w:val="005A760A"/>
    <w:rsid w:val="005C7302"/>
    <w:rsid w:val="005D2B1F"/>
    <w:rsid w:val="005F06DF"/>
    <w:rsid w:val="005F71F8"/>
    <w:rsid w:val="00600351"/>
    <w:rsid w:val="00604957"/>
    <w:rsid w:val="00607D07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03F5C"/>
    <w:rsid w:val="00736AA8"/>
    <w:rsid w:val="00741D0F"/>
    <w:rsid w:val="00756BE1"/>
    <w:rsid w:val="00762579"/>
    <w:rsid w:val="007752C8"/>
    <w:rsid w:val="007A645C"/>
    <w:rsid w:val="007B7E60"/>
    <w:rsid w:val="007C0BC6"/>
    <w:rsid w:val="007C5DBF"/>
    <w:rsid w:val="007D09B8"/>
    <w:rsid w:val="007D54D1"/>
    <w:rsid w:val="007D7892"/>
    <w:rsid w:val="007E2274"/>
    <w:rsid w:val="007E4B79"/>
    <w:rsid w:val="007F0899"/>
    <w:rsid w:val="0080086A"/>
    <w:rsid w:val="00830E83"/>
    <w:rsid w:val="00830EE6"/>
    <w:rsid w:val="0086294C"/>
    <w:rsid w:val="00862F36"/>
    <w:rsid w:val="008640D8"/>
    <w:rsid w:val="00887A6B"/>
    <w:rsid w:val="008943D5"/>
    <w:rsid w:val="008C7064"/>
    <w:rsid w:val="008D46A4"/>
    <w:rsid w:val="008E0D66"/>
    <w:rsid w:val="008E274B"/>
    <w:rsid w:val="008E7D10"/>
    <w:rsid w:val="0090642C"/>
    <w:rsid w:val="00914683"/>
    <w:rsid w:val="00956CCB"/>
    <w:rsid w:val="00960E27"/>
    <w:rsid w:val="00961D90"/>
    <w:rsid w:val="0097370A"/>
    <w:rsid w:val="009C0A8B"/>
    <w:rsid w:val="009C46A3"/>
    <w:rsid w:val="009C7362"/>
    <w:rsid w:val="009D7B83"/>
    <w:rsid w:val="009E6CF5"/>
    <w:rsid w:val="009F7BEC"/>
    <w:rsid w:val="00A0095C"/>
    <w:rsid w:val="00A07592"/>
    <w:rsid w:val="00A43830"/>
    <w:rsid w:val="00AA3FE4"/>
    <w:rsid w:val="00AB66B7"/>
    <w:rsid w:val="00AC6E81"/>
    <w:rsid w:val="00AD68F9"/>
    <w:rsid w:val="00B1455D"/>
    <w:rsid w:val="00B341B9"/>
    <w:rsid w:val="00B45135"/>
    <w:rsid w:val="00B45D60"/>
    <w:rsid w:val="00B577D3"/>
    <w:rsid w:val="00B7560C"/>
    <w:rsid w:val="00B86568"/>
    <w:rsid w:val="00B87075"/>
    <w:rsid w:val="00B916A8"/>
    <w:rsid w:val="00B96E01"/>
    <w:rsid w:val="00BA1469"/>
    <w:rsid w:val="00BA60E4"/>
    <w:rsid w:val="00BA7F42"/>
    <w:rsid w:val="00BC58C8"/>
    <w:rsid w:val="00BD2C4A"/>
    <w:rsid w:val="00BD407D"/>
    <w:rsid w:val="00BE50D1"/>
    <w:rsid w:val="00BF38BB"/>
    <w:rsid w:val="00C31441"/>
    <w:rsid w:val="00C46D58"/>
    <w:rsid w:val="00C505C6"/>
    <w:rsid w:val="00C525DA"/>
    <w:rsid w:val="00C857AF"/>
    <w:rsid w:val="00C85FEC"/>
    <w:rsid w:val="00C86A24"/>
    <w:rsid w:val="00CA3A49"/>
    <w:rsid w:val="00CA3EA8"/>
    <w:rsid w:val="00CC5CD1"/>
    <w:rsid w:val="00CE0A3E"/>
    <w:rsid w:val="00CE21D3"/>
    <w:rsid w:val="00CF510D"/>
    <w:rsid w:val="00CF5475"/>
    <w:rsid w:val="00D1544D"/>
    <w:rsid w:val="00D56F12"/>
    <w:rsid w:val="00D70421"/>
    <w:rsid w:val="00D71BC8"/>
    <w:rsid w:val="00D77AE7"/>
    <w:rsid w:val="00D859D0"/>
    <w:rsid w:val="00D919E8"/>
    <w:rsid w:val="00D9713D"/>
    <w:rsid w:val="00DD1C94"/>
    <w:rsid w:val="00DF2899"/>
    <w:rsid w:val="00E02221"/>
    <w:rsid w:val="00E56540"/>
    <w:rsid w:val="00E60065"/>
    <w:rsid w:val="00E61AD2"/>
    <w:rsid w:val="00E65229"/>
    <w:rsid w:val="00E76A2B"/>
    <w:rsid w:val="00E873BC"/>
    <w:rsid w:val="00E95307"/>
    <w:rsid w:val="00ED3387"/>
    <w:rsid w:val="00ED3CE9"/>
    <w:rsid w:val="00EE60FC"/>
    <w:rsid w:val="00F049F0"/>
    <w:rsid w:val="00F06A5E"/>
    <w:rsid w:val="00F3523A"/>
    <w:rsid w:val="00F96835"/>
    <w:rsid w:val="00FA1451"/>
    <w:rsid w:val="00FB7AFF"/>
    <w:rsid w:val="00FB7C7A"/>
    <w:rsid w:val="00FD437F"/>
    <w:rsid w:val="00FD50C1"/>
    <w:rsid w:val="00FE1252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7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19"/>
    <w:rPr>
      <w:rFonts w:ascii="Calibri" w:hAnsi="Calibri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19"/>
    <w:rPr>
      <w:rFonts w:ascii="Calibri" w:hAnsi="Calibri" w:cs="Arial"/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5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5FEC"/>
  </w:style>
  <w:style w:type="paragraph" w:styleId="BlockText">
    <w:name w:val="Block Text"/>
    <w:basedOn w:val="Normal"/>
    <w:uiPriority w:val="99"/>
    <w:semiHidden/>
    <w:unhideWhenUsed/>
    <w:rsid w:val="00C85F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F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FEC"/>
    <w:rPr>
      <w:rFonts w:ascii="Calibri" w:hAnsi="Calibri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5F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5FEC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FE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FEC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5F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5FEC"/>
    <w:rPr>
      <w:rFonts w:ascii="Calibri" w:hAnsi="Calibri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5FEC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5F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5FEC"/>
    <w:rPr>
      <w:rFonts w:ascii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5F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5FEC"/>
    <w:rPr>
      <w:rFonts w:ascii="Calibri" w:hAnsi="Calibri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5F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5FEC"/>
    <w:rPr>
      <w:rFonts w:ascii="Calibri" w:hAnsi="Calibri" w:cs="Arial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5FEC"/>
  </w:style>
  <w:style w:type="character" w:customStyle="1" w:styleId="DateChar">
    <w:name w:val="Date Char"/>
    <w:basedOn w:val="DefaultParagraphFont"/>
    <w:link w:val="Date"/>
    <w:uiPriority w:val="99"/>
    <w:semiHidden/>
    <w:rsid w:val="00C85FEC"/>
    <w:rPr>
      <w:rFonts w:ascii="Calibri" w:hAnsi="Calibri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FEC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5FE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5FEC"/>
    <w:rPr>
      <w:rFonts w:ascii="Calibri" w:hAnsi="Calibri" w:cs="Arial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85F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5F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5F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5FEC"/>
    <w:rPr>
      <w:rFonts w:ascii="Calibri" w:hAnsi="Calibri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85FE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5FEC"/>
    <w:rPr>
      <w:rFonts w:ascii="Calibri" w:hAnsi="Calibri" w:cs="Arial"/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FE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5FE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C"/>
    <w:rPr>
      <w:rFonts w:ascii="Calibri" w:hAnsi="Calibri" w:cs="Arial"/>
      <w:b/>
      <w:bCs/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C85FE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5FE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5FE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5FE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5FE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5FEC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5FEC"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5FEC"/>
    <w:pPr>
      <w:numPr>
        <w:numId w:val="2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5FEC"/>
    <w:pPr>
      <w:numPr>
        <w:numId w:val="2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5FEC"/>
    <w:pPr>
      <w:numPr>
        <w:numId w:val="2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5FE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5FE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5FE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5FE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5FE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5FEC"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5FEC"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5FEC"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5FEC"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5FEC"/>
    <w:pPr>
      <w:numPr>
        <w:numId w:val="2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85F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5FEC"/>
    <w:rPr>
      <w:rFonts w:ascii="Consolas" w:hAnsi="Consolas" w:cs="Arial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5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5FE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C85FEC"/>
    <w:pPr>
      <w:spacing w:after="0" w:line="240" w:lineRule="auto"/>
    </w:pPr>
    <w:rPr>
      <w:rFonts w:ascii="Calibri" w:hAnsi="Calibri" w:cs="Arial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85FE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5FE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5FEC"/>
    <w:rPr>
      <w:rFonts w:ascii="Calibri" w:hAnsi="Calibri" w:cs="Arial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5F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5FEC"/>
    <w:rPr>
      <w:rFonts w:ascii="Consolas" w:hAnsi="Consolas" w:cs="Arial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85F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FEC"/>
    <w:rPr>
      <w:rFonts w:ascii="Calibri" w:hAnsi="Calibri" w:cs="Arial"/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5F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5FEC"/>
    <w:rPr>
      <w:rFonts w:ascii="Calibri" w:hAnsi="Calibri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5FE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5FEC"/>
    <w:rPr>
      <w:rFonts w:ascii="Calibri" w:hAnsi="Calibri" w:cs="Arial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5FE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5FE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85F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5FE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5FE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5FE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5FE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5FE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5FE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5FE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5FE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5FE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FEC"/>
    <w:pPr>
      <w:outlineLvl w:val="9"/>
    </w:pPr>
  </w:style>
  <w:style w:type="character" w:styleId="FootnoteReference">
    <w:name w:val="footnote reference"/>
    <w:basedOn w:val="DefaultParagraphFont"/>
    <w:uiPriority w:val="99"/>
    <w:semiHidden/>
    <w:unhideWhenUsed/>
    <w:rsid w:val="00B96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hyperlink" Target="https://www.citethisforme.com/harvard" TargetMode="External"/><Relationship Id="rId11" Type="http://schemas.openxmlformats.org/officeDocument/2006/relationships/hyperlink" Target="https://owl.english.purdue.edu/exercises/32/41" TargetMode="External"/><Relationship Id="rId12" Type="http://schemas.openxmlformats.org/officeDocument/2006/relationships/hyperlink" Target="http://highered.mheducation.com/sites/dl/free/0072996277/161503/summarizing.html" TargetMode="External"/><Relationship Id="rId13" Type="http://schemas.openxmlformats.org/officeDocument/2006/relationships/hyperlink" Target="http://www.kent.ac.uk/careers/sk/time.htm" TargetMode="External"/><Relationship Id="rId14" Type="http://schemas.openxmlformats.org/officeDocument/2006/relationships/hyperlink" Target="https://designschool.canva.com/blog/author/karen/" TargetMode="External"/><Relationship Id="rId15" Type="http://schemas.openxmlformats.org/officeDocument/2006/relationships/hyperlink" Target="https://designschool.canva.com/blog/25-ways-to-design-an-awesome-poster-and-create-a-buzz-for-your-next-event/" TargetMode="External"/><Relationship Id="rId16" Type="http://schemas.openxmlformats.org/officeDocument/2006/relationships/hyperlink" Target="http://www.postermywall.com/index.php/g/event-flyers" TargetMode="External"/><Relationship Id="rId17" Type="http://schemas.openxmlformats.org/officeDocument/2006/relationships/hyperlink" Target="https://www.canva.com/design/DABj1ByY6Lc/EyNddA8jtY7n_CFHYf8DMw/edit" TargetMode="External"/><Relationship Id="rId18" Type="http://schemas.openxmlformats.org/officeDocument/2006/relationships/hyperlink" Target="https://designschool.canva.com/blog/25-ways-to-design-an-awesome-poster-and-create-a-buzz-for-your-next-event/" TargetMode="External"/><Relationship Id="rId19" Type="http://schemas.openxmlformats.org/officeDocument/2006/relationships/hyperlink" Target="http://designshack.net/articles/inspiration/10-tips-for-perfect-poster-design/" TargetMode="External"/><Relationship Id="rId2" Type="http://schemas.openxmlformats.org/officeDocument/2006/relationships/styles" Target="styles.xml"/><Relationship Id="rId20" Type="http://schemas.openxmlformats.org/officeDocument/2006/relationships/hyperlink" Target="https://connect.le.ac.uk/posters" TargetMode="External"/><Relationship Id="rId21" Type="http://schemas.openxmlformats.org/officeDocument/2006/relationships/hyperlink" Target="https://www.ncsu.edu/project/posters/index.html" TargetMode="External"/><Relationship Id="rId22" Type="http://schemas.openxmlformats.org/officeDocument/2006/relationships/hyperlink" Target="https://www.ncsu.edu/project/posters/" TargetMode="External"/><Relationship Id="rId23" Type="http://schemas.openxmlformats.org/officeDocument/2006/relationships/hyperlink" Target="http://colinpurrington.com/tips/poster-design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cqu.edu.au/edserv/undegrad/clc/content/resourc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6</cp:revision>
  <cp:lastPrinted>2016-05-12T19:56:00Z</cp:lastPrinted>
  <dcterms:created xsi:type="dcterms:W3CDTF">2019-06-08T19:43:00Z</dcterms:created>
  <dcterms:modified xsi:type="dcterms:W3CDTF">2022-06-08T14:25:00Z</dcterms:modified>
</cp:coreProperties>
</file>