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9F" w:rsidRDefault="0037789F" w:rsidP="0037789F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المناهج النقدية الحديثة </w:t>
      </w:r>
      <w:proofErr w:type="gramStart"/>
      <w:r>
        <w:rPr>
          <w:rFonts w:hint="cs"/>
          <w:sz w:val="28"/>
          <w:szCs w:val="28"/>
          <w:rtl/>
        </w:rPr>
        <w:t>و المعاصرة</w:t>
      </w:r>
      <w:proofErr w:type="gramEnd"/>
    </w:p>
    <w:p w:rsidR="00774EDF" w:rsidRDefault="0037789F" w:rsidP="0037789F">
      <w:pPr>
        <w:jc w:val="right"/>
      </w:pPr>
      <w:bookmarkStart w:id="0" w:name="_GoBack"/>
      <w:bookmarkEnd w:id="0"/>
      <w:r>
        <w:rPr>
          <w:sz w:val="28"/>
          <w:szCs w:val="28"/>
          <w:rtl/>
        </w:rPr>
        <w:t>قضايا النقد الحديث</w:t>
      </w:r>
      <w:r>
        <w:rPr>
          <w:rFonts w:hint="cs"/>
          <w:sz w:val="28"/>
          <w:szCs w:val="28"/>
          <w:rtl/>
        </w:rPr>
        <w:t>: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  <w:rtl/>
        </w:rPr>
        <w:t>الإلتزام</w:t>
      </w:r>
      <w:proofErr w:type="spellEnd"/>
      <w:r>
        <w:rPr>
          <w:sz w:val="28"/>
          <w:szCs w:val="28"/>
          <w:rtl/>
        </w:rPr>
        <w:t xml:space="preserve"> :</w:t>
      </w:r>
      <w:proofErr w:type="gramEnd"/>
      <w:r>
        <w:rPr>
          <w:sz w:val="28"/>
          <w:szCs w:val="28"/>
          <w:rtl/>
        </w:rPr>
        <w:t xml:space="preserve"> 1-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تعتبر قضية </w:t>
      </w:r>
      <w:proofErr w:type="spellStart"/>
      <w:r>
        <w:rPr>
          <w:sz w:val="28"/>
          <w:szCs w:val="28"/>
          <w:rtl/>
        </w:rPr>
        <w:t>الإلتزام</w:t>
      </w:r>
      <w:proofErr w:type="spellEnd"/>
      <w:r>
        <w:rPr>
          <w:sz w:val="28"/>
          <w:szCs w:val="28"/>
          <w:rtl/>
        </w:rPr>
        <w:t xml:space="preserve"> من القضايا المهمة في النقد الأدبي  و التي أصبحت الشغل الشاغل  للنقاد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و يهتم أصحاب هذه الدعوة بتقييد الأدباء و أرباب الفنون في أعمالهم الفنية بمبادئ خاصة و أفكار معينة يلتزمون بها و يدعون إليها و يسعون الى تقريبها لعقول الجماهير و تحبيبها لقلوبهم. </w:t>
      </w:r>
      <w:proofErr w:type="gramStart"/>
      <w:r>
        <w:rPr>
          <w:sz w:val="28"/>
          <w:szCs w:val="28"/>
          <w:rtl/>
        </w:rPr>
        <w:t>و الأديب</w:t>
      </w:r>
      <w:proofErr w:type="gramEnd"/>
      <w:r>
        <w:rPr>
          <w:sz w:val="28"/>
          <w:szCs w:val="28"/>
          <w:rtl/>
        </w:rPr>
        <w:t xml:space="preserve"> المتقيد بتلك الأهداف هو أديب ملتزم، و هو صاحب رسالة في الشرح و التوجيه و التنبيه. و الأديب الذي لا يتقيد بتلك الأهداف، و يعبر عن تجاربه و عواطفه و أهدافه فهو أديب غير </w:t>
      </w:r>
      <w:proofErr w:type="gramStart"/>
      <w:r>
        <w:rPr>
          <w:sz w:val="28"/>
          <w:szCs w:val="28"/>
          <w:rtl/>
        </w:rPr>
        <w:t>ملتزم .</w:t>
      </w:r>
      <w:proofErr w:type="gramEnd"/>
      <w:r>
        <w:rPr>
          <w:sz w:val="28"/>
          <w:szCs w:val="28"/>
          <w:rtl/>
        </w:rPr>
        <w:t xml:space="preserve"> </w:t>
      </w:r>
      <w:proofErr w:type="gramStart"/>
      <w:r>
        <w:rPr>
          <w:sz w:val="28"/>
          <w:szCs w:val="28"/>
          <w:rtl/>
        </w:rPr>
        <w:t>و قد</w:t>
      </w:r>
      <w:proofErr w:type="gramEnd"/>
      <w:r>
        <w:rPr>
          <w:sz w:val="28"/>
          <w:szCs w:val="28"/>
          <w:rtl/>
        </w:rPr>
        <w:t xml:space="preserve"> خصص المعاصرون مصطلح </w:t>
      </w:r>
      <w:proofErr w:type="spellStart"/>
      <w:r>
        <w:rPr>
          <w:sz w:val="28"/>
          <w:szCs w:val="28"/>
          <w:rtl/>
        </w:rPr>
        <w:t>الإلتزام</w:t>
      </w:r>
      <w:proofErr w:type="spellEnd"/>
      <w:r>
        <w:rPr>
          <w:sz w:val="28"/>
          <w:szCs w:val="28"/>
          <w:rtl/>
        </w:rPr>
        <w:t xml:space="preserve"> في الاستعمالات الفنية و الأدبية، و أصبحت من المصطلحات التي تهتم بقضايا الناس. و يعنى  </w:t>
      </w:r>
      <w:proofErr w:type="spellStart"/>
      <w:r>
        <w:rPr>
          <w:sz w:val="28"/>
          <w:szCs w:val="28"/>
          <w:rtl/>
        </w:rPr>
        <w:t>الإلتزام</w:t>
      </w:r>
      <w:proofErr w:type="spellEnd"/>
      <w:r>
        <w:rPr>
          <w:sz w:val="28"/>
          <w:szCs w:val="28"/>
          <w:rtl/>
        </w:rPr>
        <w:t xml:space="preserve"> في النقد </w:t>
      </w:r>
      <w:proofErr w:type="spellStart"/>
      <w:r>
        <w:rPr>
          <w:sz w:val="28"/>
          <w:szCs w:val="28"/>
          <w:rtl/>
        </w:rPr>
        <w:t>بإلتزام</w:t>
      </w:r>
      <w:proofErr w:type="spellEnd"/>
      <w:r>
        <w:rPr>
          <w:sz w:val="28"/>
          <w:szCs w:val="28"/>
          <w:rtl/>
        </w:rPr>
        <w:t xml:space="preserve"> الناقد في حكمه على الكاتب بما يحمل من خصال و صفات و مدى تعلقه بالوطن و الأهل و تأثره بالواقع أو الخيال، و من أهم مقاييسها، </w:t>
      </w:r>
      <w:proofErr w:type="spellStart"/>
      <w:r>
        <w:rPr>
          <w:sz w:val="28"/>
          <w:szCs w:val="28"/>
          <w:rtl/>
        </w:rPr>
        <w:t>الإلتزام</w:t>
      </w:r>
      <w:proofErr w:type="spellEnd"/>
      <w:r>
        <w:rPr>
          <w:sz w:val="28"/>
          <w:szCs w:val="28"/>
          <w:rtl/>
        </w:rPr>
        <w:t xml:space="preserve"> بالحقائق.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: قضية المضمون الأدبي 2-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و هي من القضايا التي أثارها النقد الأدبي الحديث، كما  أوجبه الحكماء و فلاسفة الأخلاق في العصور الوسطى، و هذه القضية قائمة على الإيمان بالدور الذي يؤديه الفن الأدبي في حياة الأفراد و الجماعات، و محاولة توجيه الفكر نحو الخير و الفضيلة و محاربة الفوضى و الهمجية و الرذيلة، بل و الدعوة الى مكارم الأخلاق في الأدبين العربي و الغربي. كما </w:t>
      </w:r>
      <w:proofErr w:type="gramStart"/>
      <w:r>
        <w:rPr>
          <w:sz w:val="28"/>
          <w:szCs w:val="28"/>
          <w:rtl/>
        </w:rPr>
        <w:t>و تعتبر</w:t>
      </w:r>
      <w:proofErr w:type="gramEnd"/>
      <w:r>
        <w:rPr>
          <w:sz w:val="28"/>
          <w:szCs w:val="28"/>
          <w:rtl/>
        </w:rPr>
        <w:t xml:space="preserve"> هذه القضية جزءاً من قضية </w:t>
      </w:r>
      <w:proofErr w:type="spellStart"/>
      <w:r>
        <w:rPr>
          <w:sz w:val="28"/>
          <w:szCs w:val="28"/>
          <w:rtl/>
        </w:rPr>
        <w:t>الإلتزام</w:t>
      </w:r>
      <w:proofErr w:type="spellEnd"/>
      <w:r>
        <w:rPr>
          <w:sz w:val="28"/>
          <w:szCs w:val="28"/>
          <w:rtl/>
        </w:rPr>
        <w:t xml:space="preserve"> الخُلُقي. و قد </w:t>
      </w:r>
      <w:proofErr w:type="spellStart"/>
      <w:r>
        <w:rPr>
          <w:sz w:val="28"/>
          <w:szCs w:val="28"/>
          <w:rtl/>
        </w:rPr>
        <w:t>إنقسم</w:t>
      </w:r>
      <w:proofErr w:type="spellEnd"/>
      <w:r>
        <w:rPr>
          <w:sz w:val="28"/>
          <w:szCs w:val="28"/>
          <w:rtl/>
        </w:rPr>
        <w:t xml:space="preserve"> فيها النقاد و </w:t>
      </w:r>
      <w:proofErr w:type="gramStart"/>
      <w:r>
        <w:rPr>
          <w:sz w:val="28"/>
          <w:szCs w:val="28"/>
          <w:rtl/>
        </w:rPr>
        <w:t>الفلاسفة  بين</w:t>
      </w:r>
      <w:proofErr w:type="gramEnd"/>
      <w:r>
        <w:rPr>
          <w:sz w:val="28"/>
          <w:szCs w:val="28"/>
          <w:rtl/>
        </w:rPr>
        <w:t xml:space="preserve"> مؤيدٍ لها و بين معارض يعزل الفن الأدبي عن الغايات و المثل الأخلاقية، معتمداً على مقياس الإمتاع و الإحساس بما توفرت من سمات التخييل و التصوير و الجمال الفني في التعبير داخل العمل الأدبي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: الرمزية 3-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إن الرمزية اتجاه فني غلب عليه سيطرة الخيال على كل </w:t>
      </w:r>
      <w:proofErr w:type="spellStart"/>
      <w:r>
        <w:rPr>
          <w:sz w:val="28"/>
          <w:szCs w:val="28"/>
          <w:rtl/>
        </w:rPr>
        <w:t>ماعداه</w:t>
      </w:r>
      <w:proofErr w:type="spellEnd"/>
      <w:r>
        <w:rPr>
          <w:sz w:val="28"/>
          <w:szCs w:val="28"/>
          <w:rtl/>
        </w:rPr>
        <w:t xml:space="preserve">، سيطرةً تجعل الرمز دلالة أولية على ألوان المعاني العقلية والمشاعر العاطفية. </w:t>
      </w:r>
      <w:proofErr w:type="gramStart"/>
      <w:r>
        <w:rPr>
          <w:sz w:val="28"/>
          <w:szCs w:val="28"/>
          <w:rtl/>
        </w:rPr>
        <w:t>و ظهرت</w:t>
      </w:r>
      <w:proofErr w:type="gramEnd"/>
      <w:r>
        <w:rPr>
          <w:sz w:val="28"/>
          <w:szCs w:val="28"/>
          <w:rtl/>
        </w:rPr>
        <w:t xml:space="preserve"> الرمزية في النتاجات الأدبية من خلال المدرسة التي تأسست في فرنسا في أواخر القرن التاسع عشر، مُتخذةً التعبير عن </w:t>
      </w:r>
      <w:proofErr w:type="spellStart"/>
      <w:r>
        <w:rPr>
          <w:sz w:val="28"/>
          <w:szCs w:val="28"/>
          <w:rtl/>
        </w:rPr>
        <w:t>الإنطباعات</w:t>
      </w:r>
      <w:proofErr w:type="spellEnd"/>
      <w:r>
        <w:rPr>
          <w:sz w:val="28"/>
          <w:szCs w:val="28"/>
          <w:rtl/>
        </w:rPr>
        <w:t xml:space="preserve"> النفسية على سبيل الإيعاز أو التلميح، بدلاً من الأسلوب التقريري المباشر. و قد ظهر المذهب الرمزي أولاً في الشعر، ثم ظهر في </w:t>
      </w:r>
      <w:proofErr w:type="gramStart"/>
      <w:r>
        <w:rPr>
          <w:sz w:val="28"/>
          <w:szCs w:val="28"/>
          <w:rtl/>
        </w:rPr>
        <w:t>الدراما  ،</w:t>
      </w:r>
      <w:proofErr w:type="gramEnd"/>
      <w:r>
        <w:rPr>
          <w:sz w:val="28"/>
          <w:szCs w:val="28"/>
          <w:rtl/>
        </w:rPr>
        <w:t xml:space="preserve"> وفي النقد الأدبي عند  ريمي دي </w:t>
      </w:r>
      <w:proofErr w:type="spellStart"/>
      <w:r>
        <w:rPr>
          <w:sz w:val="28"/>
          <w:szCs w:val="28"/>
          <w:rtl/>
        </w:rPr>
        <w:t>جورمون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rtl/>
        </w:rPr>
        <w:t xml:space="preserve">، ثم في الموسيقى عند (دي برسي). و يعد </w:t>
      </w:r>
      <w:proofErr w:type="gramStart"/>
      <w:r>
        <w:rPr>
          <w:sz w:val="28"/>
          <w:szCs w:val="28"/>
          <w:rtl/>
        </w:rPr>
        <w:t xml:space="preserve">( </w:t>
      </w:r>
      <w:proofErr w:type="spellStart"/>
      <w:r>
        <w:rPr>
          <w:sz w:val="28"/>
          <w:szCs w:val="28"/>
          <w:rtl/>
        </w:rPr>
        <w:t>فيرلين</w:t>
      </w:r>
      <w:proofErr w:type="spellEnd"/>
      <w:proofErr w:type="gramEnd"/>
      <w:r>
        <w:rPr>
          <w:sz w:val="28"/>
          <w:szCs w:val="28"/>
          <w:rtl/>
        </w:rPr>
        <w:t xml:space="preserve"> - </w:t>
      </w:r>
      <w:proofErr w:type="spellStart"/>
      <w:r>
        <w:rPr>
          <w:sz w:val="28"/>
          <w:szCs w:val="28"/>
          <w:rtl/>
        </w:rPr>
        <w:t>ملارميه</w:t>
      </w:r>
      <w:proofErr w:type="spellEnd"/>
      <w:r>
        <w:rPr>
          <w:sz w:val="28"/>
          <w:szCs w:val="28"/>
          <w:rtl/>
        </w:rPr>
        <w:t xml:space="preserve">) من الرمزيين الأوائل  ـو قد تميزوا </w:t>
      </w:r>
      <w:proofErr w:type="spellStart"/>
      <w:r>
        <w:rPr>
          <w:sz w:val="28"/>
          <w:szCs w:val="28"/>
          <w:rtl/>
        </w:rPr>
        <w:t>بإستخدامهم</w:t>
      </w:r>
      <w:proofErr w:type="spellEnd"/>
      <w:r>
        <w:rPr>
          <w:sz w:val="28"/>
          <w:szCs w:val="28"/>
          <w:rtl/>
        </w:rPr>
        <w:t xml:space="preserve"> الخيال بكونه حقيقة. وقد أدّت تجربتهم إلى ظهور الشعر الحر، وكان لهم تأثير بعيد </w:t>
      </w:r>
      <w:r>
        <w:rPr>
          <w:sz w:val="28"/>
          <w:szCs w:val="28"/>
          <w:rtl/>
        </w:rPr>
        <w:lastRenderedPageBreak/>
        <w:t xml:space="preserve">المدى على الأدب عامة. و قد جاءت الرمزية كرد فعل في وجه الرومانتيكية </w:t>
      </w:r>
      <w:proofErr w:type="spellStart"/>
      <w:r>
        <w:rPr>
          <w:sz w:val="28"/>
          <w:szCs w:val="28"/>
          <w:rtl/>
        </w:rPr>
        <w:t>والبَرناسية</w:t>
      </w:r>
      <w:proofErr w:type="spellEnd"/>
      <w:r>
        <w:rPr>
          <w:sz w:val="28"/>
          <w:szCs w:val="28"/>
          <w:rtl/>
        </w:rPr>
        <w:t xml:space="preserve"> أيضًا (نسبةً إلى جبل </w:t>
      </w:r>
      <w:proofErr w:type="spellStart"/>
      <w:r>
        <w:rPr>
          <w:sz w:val="28"/>
          <w:szCs w:val="28"/>
          <w:rtl/>
        </w:rPr>
        <w:t>بَرناس</w:t>
      </w:r>
      <w:proofErr w:type="spellEnd"/>
      <w:r>
        <w:rPr>
          <w:sz w:val="28"/>
          <w:szCs w:val="28"/>
          <w:rtl/>
        </w:rPr>
        <w:t xml:space="preserve"> في وسط  بلاد اليونان)، و لم تكن الرمزية مقتصرة على الشعر فقط ، بل تعدّته إلى النثر، وبعض ما يمثّل ذلك مسرحيًا في الأدب العربي، توفيق الحكيم في ” شهرزاد” و “أهل الكهف</w:t>
      </w:r>
      <w:r>
        <w:rPr>
          <w:sz w:val="28"/>
          <w:szCs w:val="28"/>
        </w:rPr>
        <w:t>”.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و يعتبر هذا </w:t>
      </w:r>
      <w:proofErr w:type="spellStart"/>
      <w:r>
        <w:rPr>
          <w:sz w:val="28"/>
          <w:szCs w:val="28"/>
          <w:rtl/>
        </w:rPr>
        <w:t>الإتجاه</w:t>
      </w:r>
      <w:proofErr w:type="spellEnd"/>
      <w:r>
        <w:rPr>
          <w:sz w:val="28"/>
          <w:szCs w:val="28"/>
          <w:rtl/>
        </w:rPr>
        <w:t xml:space="preserve"> من </w:t>
      </w:r>
      <w:proofErr w:type="spellStart"/>
      <w:r>
        <w:rPr>
          <w:sz w:val="28"/>
          <w:szCs w:val="28"/>
          <w:rtl/>
        </w:rPr>
        <w:t>الإتجاهات</w:t>
      </w:r>
      <w:proofErr w:type="spellEnd"/>
      <w:r>
        <w:rPr>
          <w:sz w:val="28"/>
          <w:szCs w:val="28"/>
          <w:rtl/>
        </w:rPr>
        <w:t xml:space="preserve"> المحدثة و التي </w:t>
      </w:r>
      <w:proofErr w:type="spellStart"/>
      <w:r>
        <w:rPr>
          <w:sz w:val="28"/>
          <w:szCs w:val="28"/>
          <w:rtl/>
        </w:rPr>
        <w:t>إعتمدها</w:t>
      </w:r>
      <w:proofErr w:type="spellEnd"/>
      <w:r>
        <w:rPr>
          <w:sz w:val="28"/>
          <w:szCs w:val="28"/>
          <w:rtl/>
        </w:rPr>
        <w:t xml:space="preserve"> المبدعون في مختلف مجالات الأدب للتعبير بأسلوب مغاير و إثارة المتلقي في تقصي غاية المؤلف التي يرغب في إيصالها بطريقة إيحائية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: - الوحدة 4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تعتبر قضية الوحدة في العمل الأدبي من القضايا الكبرى التي تنبه لها النقاد، فهي تتصل بالفن الأدبي و بنظام تأليفه، و يعد( العقاد) أول المعاصرين المهتمين بهذا المقياس من خلال النقد الذي وجهه الى الشاعر أحمد شوقي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 xml:space="preserve">و قد </w:t>
      </w:r>
      <w:proofErr w:type="spellStart"/>
      <w:r>
        <w:rPr>
          <w:sz w:val="28"/>
          <w:szCs w:val="28"/>
          <w:rtl/>
        </w:rPr>
        <w:t>إعتنى</w:t>
      </w:r>
      <w:proofErr w:type="spellEnd"/>
      <w:r>
        <w:rPr>
          <w:sz w:val="28"/>
          <w:szCs w:val="28"/>
          <w:rtl/>
        </w:rPr>
        <w:t xml:space="preserve"> العرب بمقياس الوحدة في الأعمال الأدبية و في فن الشعر خاصة، كما لم يخل النقد الأدبي عندهم من التنبيه على التفكيك في بناء القصيدة، و دلالته على ضعف الشاعرية، و عدم </w:t>
      </w:r>
      <w:proofErr w:type="spellStart"/>
      <w:r>
        <w:rPr>
          <w:sz w:val="28"/>
          <w:szCs w:val="28"/>
          <w:rtl/>
        </w:rPr>
        <w:t>إستمتاع</w:t>
      </w:r>
      <w:proofErr w:type="spellEnd"/>
      <w:r>
        <w:rPr>
          <w:sz w:val="28"/>
          <w:szCs w:val="28"/>
          <w:rtl/>
        </w:rPr>
        <w:t xml:space="preserve"> المتلقين من القراء بالعمل الشعري. </w:t>
      </w:r>
      <w:proofErr w:type="gramStart"/>
      <w:r>
        <w:rPr>
          <w:sz w:val="28"/>
          <w:szCs w:val="28"/>
          <w:rtl/>
        </w:rPr>
        <w:t>و قد</w:t>
      </w:r>
      <w:proofErr w:type="gramEnd"/>
      <w:r>
        <w:rPr>
          <w:sz w:val="28"/>
          <w:szCs w:val="28"/>
          <w:rtl/>
        </w:rPr>
        <w:t xml:space="preserve"> أكدّ الكثير من النقاد على ضرورة وجود هذا العنصر في الأعمال الأدبية فهي التي تحدد مدى الإبداع و درجة ضعفه، و قد تميزت النماذج الأدبية في الأدب العربي منذ الجاهلية بوجود الوحدة العضوية و الموضوعية و التي بدورها أصبحت موضع جدال بين الأدباء و النقاد الى الآن</w:t>
      </w:r>
    </w:p>
    <w:sectPr w:rsidR="00774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A"/>
    <w:rsid w:val="002801CA"/>
    <w:rsid w:val="0037789F"/>
    <w:rsid w:val="007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DE3E6-8B25-46C5-9CE2-4CDBE86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Maysaa</dc:creator>
  <cp:keywords/>
  <dc:description/>
  <cp:lastModifiedBy>Maysaa</cp:lastModifiedBy>
  <cp:revision>2</cp:revision>
  <dcterms:created xsi:type="dcterms:W3CDTF">2023-05-31T07:33:00Z</dcterms:created>
  <dcterms:modified xsi:type="dcterms:W3CDTF">2023-05-31T07:33:00Z</dcterms:modified>
</cp:coreProperties>
</file>