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CC8" w:rsidRDefault="00A63CC8" w:rsidP="00A63CC8">
      <w:pPr>
        <w:bidi/>
        <w:jc w:val="center"/>
        <w:outlineLvl w:val="0"/>
        <w:rPr>
          <w:rFonts w:cs="Ali-A-Samik"/>
          <w:sz w:val="34"/>
          <w:szCs w:val="34"/>
          <w:u w:val="single"/>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-466725</wp:posOffset>
                </wp:positionH>
                <wp:positionV relativeFrom="paragraph">
                  <wp:posOffset>-491490</wp:posOffset>
                </wp:positionV>
                <wp:extent cx="1691005" cy="1175385"/>
                <wp:effectExtent l="0" t="3810" r="444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1175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CC8" w:rsidRDefault="00A63CC8" w:rsidP="00A63CC8">
                            <w:r>
                              <w:rPr>
                                <w:rFonts w:asciiTheme="minorHAnsi" w:eastAsiaTheme="minorHAnsi" w:hAnsiTheme="minorHAnsi" w:cstheme="minorBidi"/>
                                <w:noProof/>
                                <w:sz w:val="20"/>
                                <w:szCs w:val="20"/>
                              </w:rPr>
                              <w:drawing>
                                <wp:inline distT="0" distB="0" distL="0" distR="0" wp14:anchorId="2B555C41" wp14:editId="04C0ED94">
                                  <wp:extent cx="1398270" cy="899160"/>
                                  <wp:effectExtent l="0" t="0" r="0" b="0"/>
                                  <wp:docPr id="1" name="Picture 1" descr="Description: ٢٠١٤٠٤١١_١١٠٤٤٠_L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٢٠١٤٠٤١١_١١٠٤٤٠_LL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8270" cy="899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75pt;margin-top:-38.7pt;width:133.15pt;height:9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5dmggIAABA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" stroked="f">
                <v:textbox>
                  <w:txbxContent>
                    <w:p w:rsidR="00A63CC8" w:rsidRDefault="00A63CC8" w:rsidP="00A63CC8">
                      <w:r>
                        <w:rPr>
                          <w:rFonts w:asciiTheme="minorHAnsi" w:eastAsiaTheme="minorHAnsi" w:hAnsiTheme="minorHAnsi" w:cstheme="minorBidi"/>
                          <w:noProof/>
                          <w:sz w:val="20"/>
                          <w:szCs w:val="20"/>
                        </w:rPr>
                        <w:drawing>
                          <wp:inline distT="0" distB="0" distL="0" distR="0" wp14:anchorId="2B555C41" wp14:editId="04C0ED94">
                            <wp:extent cx="1398270" cy="899160"/>
                            <wp:effectExtent l="0" t="0" r="0" b="0"/>
                            <wp:docPr id="1" name="Picture 1" descr="Description: ٢٠١٤٠٤١١_١١٠٤٤٠_L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٢٠١٤٠٤١١_١١٠٤٤٠_LL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8270" cy="899160"/>
                                    </a:xfrm>
                                    <a:prstGeom prst="rect">
                                      <a:avLst/>
                                    </a:prstGeom>
                                    <a:noFill/>
                                    <a:ln>
                                      <a:noFill/>
                                    </a:ln>
                                  </pic:spPr>
                                </pic:pic>
                              </a:graphicData>
                            </a:graphic>
                          </wp:inline>
                        </w:drawing>
                      </w:r>
                    </w:p>
                  </w:txbxContent>
                </v:textbox>
              </v:shape>
            </w:pict>
          </mc:Fallback>
        </mc:AlternateContent>
      </w:r>
      <w:r>
        <w:rPr>
          <w:rFonts w:cs="Ali-A-Samik" w:hint="cs"/>
          <w:sz w:val="34"/>
          <w:szCs w:val="34"/>
          <w:u w:val="single"/>
          <w:rtl/>
        </w:rPr>
        <w:t>السيرة الذاتية</w:t>
      </w:r>
    </w:p>
    <w:p w:rsidR="00A63CC8" w:rsidRDefault="00A63CC8" w:rsidP="00A63CC8">
      <w:pPr>
        <w:bidi/>
        <w:jc w:val="both"/>
        <w:rPr>
          <w:rFonts w:cs="Ali-A-Samik" w:hint="cs"/>
          <w:sz w:val="6"/>
          <w:szCs w:val="6"/>
          <w:rtl/>
        </w:rPr>
      </w:pPr>
    </w:p>
    <w:tbl>
      <w:tblPr>
        <w:bidiVisual/>
        <w:tblW w:w="8955" w:type="dxa"/>
        <w:tblInd w:w="-252" w:type="dxa"/>
        <w:tblLayout w:type="fixed"/>
        <w:tblLook w:val="01E0" w:firstRow="1" w:lastRow="1" w:firstColumn="1" w:lastColumn="1" w:noHBand="0" w:noVBand="0"/>
      </w:tblPr>
      <w:tblGrid>
        <w:gridCol w:w="2004"/>
        <w:gridCol w:w="2713"/>
        <w:gridCol w:w="4238"/>
      </w:tblGrid>
      <w:tr w:rsidR="00A63CC8" w:rsidTr="00A63CC8">
        <w:tc>
          <w:tcPr>
            <w:tcW w:w="2003" w:type="dxa"/>
            <w:hideMark/>
          </w:tcPr>
          <w:p w:rsidR="00A63CC8" w:rsidRDefault="00A63CC8">
            <w:pPr>
              <w:bidi/>
              <w:spacing w:line="276" w:lineRule="auto"/>
              <w:jc w:val="both"/>
              <w:rPr>
                <w:rFonts w:cs="Ali-A-Samik"/>
                <w:sz w:val="30"/>
                <w:szCs w:val="30"/>
                <w:u w:val="single"/>
              </w:rPr>
            </w:pPr>
            <w:r>
              <w:rPr>
                <w:rFonts w:cs="Ali-A-Samik" w:hint="cs"/>
                <w:sz w:val="30"/>
                <w:szCs w:val="30"/>
                <w:u w:val="single"/>
                <w:rtl/>
              </w:rPr>
              <w:t>الإسم الثلاثي:</w:t>
            </w:r>
          </w:p>
        </w:tc>
        <w:tc>
          <w:tcPr>
            <w:tcW w:w="6947" w:type="dxa"/>
            <w:gridSpan w:val="2"/>
            <w:hideMark/>
          </w:tcPr>
          <w:p w:rsidR="00A63CC8" w:rsidRDefault="00A63CC8">
            <w:pPr>
              <w:bidi/>
              <w:spacing w:line="276" w:lineRule="auto"/>
              <w:jc w:val="both"/>
              <w:rPr>
                <w:rFonts w:cs="Ali-A-Samik"/>
                <w:sz w:val="30"/>
                <w:szCs w:val="30"/>
                <w:lang w:bidi="ar-IQ"/>
              </w:rPr>
            </w:pPr>
            <w:r>
              <w:rPr>
                <w:rFonts w:cs="Ali-A-Samik" w:hint="cs"/>
                <w:sz w:val="30"/>
                <w:szCs w:val="30"/>
                <w:rtl/>
              </w:rPr>
              <w:t>الدكتور محمد صباح سعيد</w:t>
            </w:r>
          </w:p>
        </w:tc>
      </w:tr>
      <w:tr w:rsidR="00A63CC8" w:rsidTr="00A63CC8">
        <w:tc>
          <w:tcPr>
            <w:tcW w:w="2003" w:type="dxa"/>
            <w:hideMark/>
          </w:tcPr>
          <w:p w:rsidR="00A63CC8" w:rsidRDefault="00A63CC8">
            <w:pPr>
              <w:bidi/>
              <w:spacing w:line="276" w:lineRule="auto"/>
              <w:jc w:val="both"/>
              <w:rPr>
                <w:rFonts w:cs="Ali-A-Samik"/>
                <w:sz w:val="30"/>
                <w:szCs w:val="30"/>
                <w:u w:val="single"/>
              </w:rPr>
            </w:pPr>
            <w:r>
              <w:rPr>
                <w:rFonts w:cs="Ali-A-Samik" w:hint="cs"/>
                <w:sz w:val="30"/>
                <w:szCs w:val="30"/>
                <w:u w:val="single"/>
                <w:rtl/>
              </w:rPr>
              <w:t>محل وتأريخ الولادة:</w:t>
            </w:r>
          </w:p>
        </w:tc>
        <w:tc>
          <w:tcPr>
            <w:tcW w:w="2711" w:type="dxa"/>
            <w:hideMark/>
          </w:tcPr>
          <w:p w:rsidR="00A63CC8" w:rsidRDefault="00A63CC8">
            <w:pPr>
              <w:bidi/>
              <w:spacing w:line="276" w:lineRule="auto"/>
              <w:jc w:val="both"/>
              <w:rPr>
                <w:rFonts w:cs="Ali-A-Samik"/>
                <w:sz w:val="30"/>
                <w:szCs w:val="30"/>
              </w:rPr>
            </w:pPr>
            <w:r>
              <w:rPr>
                <w:rFonts w:cs="Ali-A-Samik" w:hint="cs"/>
                <w:sz w:val="30"/>
                <w:szCs w:val="30"/>
                <w:rtl/>
              </w:rPr>
              <w:t>كركوك / 6-12-1970</w:t>
            </w:r>
          </w:p>
        </w:tc>
        <w:tc>
          <w:tcPr>
            <w:tcW w:w="4236" w:type="dxa"/>
            <w:hideMark/>
          </w:tcPr>
          <w:p w:rsidR="00A63CC8" w:rsidRDefault="00A63CC8">
            <w:pPr>
              <w:bidi/>
              <w:spacing w:line="276" w:lineRule="auto"/>
              <w:jc w:val="both"/>
              <w:rPr>
                <w:rFonts w:cs="Ali-A-Samik"/>
                <w:sz w:val="30"/>
                <w:szCs w:val="30"/>
              </w:rPr>
            </w:pPr>
            <w:r>
              <w:rPr>
                <w:rFonts w:cs="Ali-A-Samik" w:hint="cs"/>
                <w:sz w:val="30"/>
                <w:szCs w:val="30"/>
                <w:rtl/>
              </w:rPr>
              <w:t>الحالة الزوجية: متزوج وله طفلان</w:t>
            </w:r>
          </w:p>
        </w:tc>
      </w:tr>
      <w:tr w:rsidR="00A63CC8" w:rsidTr="00A63CC8">
        <w:trPr>
          <w:trHeight w:val="310"/>
        </w:trPr>
        <w:tc>
          <w:tcPr>
            <w:tcW w:w="2003" w:type="dxa"/>
            <w:hideMark/>
          </w:tcPr>
          <w:p w:rsidR="00A63CC8" w:rsidRDefault="00A63CC8">
            <w:pPr>
              <w:bidi/>
              <w:spacing w:line="276" w:lineRule="auto"/>
              <w:jc w:val="both"/>
              <w:rPr>
                <w:rFonts w:cs="Ali-A-Samik"/>
                <w:sz w:val="30"/>
                <w:szCs w:val="30"/>
                <w:u w:val="single"/>
              </w:rPr>
            </w:pPr>
            <w:r>
              <w:rPr>
                <w:rFonts w:cs="Ali-A-Samik" w:hint="cs"/>
                <w:sz w:val="30"/>
                <w:szCs w:val="30"/>
                <w:u w:val="single"/>
                <w:rtl/>
              </w:rPr>
              <w:t>رقم الهاتف:</w:t>
            </w:r>
          </w:p>
        </w:tc>
        <w:tc>
          <w:tcPr>
            <w:tcW w:w="6947" w:type="dxa"/>
            <w:gridSpan w:val="2"/>
            <w:hideMark/>
          </w:tcPr>
          <w:p w:rsidR="00A63CC8" w:rsidRDefault="00A63CC8">
            <w:pPr>
              <w:bidi/>
              <w:spacing w:line="276" w:lineRule="auto"/>
              <w:jc w:val="both"/>
              <w:rPr>
                <w:rFonts w:cs="Ali-A-Samik"/>
                <w:sz w:val="30"/>
                <w:szCs w:val="30"/>
                <w:lang w:bidi="ar-IQ"/>
              </w:rPr>
            </w:pPr>
            <w:r>
              <w:rPr>
                <w:rFonts w:cs="Ali-A-Samik"/>
                <w:sz w:val="30"/>
                <w:szCs w:val="30"/>
              </w:rPr>
              <w:t>+9647504550681</w:t>
            </w:r>
          </w:p>
        </w:tc>
      </w:tr>
      <w:tr w:rsidR="00A63CC8" w:rsidTr="00A63CC8">
        <w:trPr>
          <w:trHeight w:val="160"/>
        </w:trPr>
        <w:tc>
          <w:tcPr>
            <w:tcW w:w="2003" w:type="dxa"/>
            <w:hideMark/>
          </w:tcPr>
          <w:p w:rsidR="00A63CC8" w:rsidRDefault="00A63CC8">
            <w:pPr>
              <w:bidi/>
              <w:spacing w:line="276" w:lineRule="auto"/>
              <w:jc w:val="both"/>
              <w:rPr>
                <w:rFonts w:cs="Ali-A-Samik"/>
                <w:sz w:val="30"/>
                <w:szCs w:val="30"/>
                <w:u w:val="single"/>
              </w:rPr>
            </w:pPr>
            <w:r>
              <w:rPr>
                <w:rFonts w:cs="Ali-A-Samik" w:hint="cs"/>
                <w:sz w:val="30"/>
                <w:szCs w:val="30"/>
                <w:u w:val="single"/>
                <w:rtl/>
              </w:rPr>
              <w:t>البريد الإلكتروني:</w:t>
            </w:r>
          </w:p>
        </w:tc>
        <w:tc>
          <w:tcPr>
            <w:tcW w:w="6947" w:type="dxa"/>
            <w:gridSpan w:val="2"/>
            <w:hideMark/>
          </w:tcPr>
          <w:p w:rsidR="00A63CC8" w:rsidRDefault="00A63CC8">
            <w:pPr>
              <w:bidi/>
              <w:spacing w:line="276" w:lineRule="auto"/>
              <w:jc w:val="both"/>
              <w:rPr>
                <w:rFonts w:cs="Ali-A-Samik"/>
                <w:sz w:val="30"/>
                <w:szCs w:val="30"/>
              </w:rPr>
            </w:pPr>
            <w:hyperlink r:id="rId6" w:history="1">
              <w:r w:rsidRPr="00DF171F">
                <w:rPr>
                  <w:rStyle w:val="Hyperlink"/>
                  <w:rFonts w:cs="Ali-A-Samik"/>
                  <w:sz w:val="30"/>
                  <w:szCs w:val="30"/>
                </w:rPr>
                <w:t>mohammad.saeed@su.edu.krd</w:t>
              </w:r>
            </w:hyperlink>
            <w:r>
              <w:rPr>
                <w:rFonts w:cs="Ali-A-Samik"/>
                <w:sz w:val="30"/>
                <w:szCs w:val="30"/>
              </w:rPr>
              <w:t xml:space="preserve"> </w:t>
            </w:r>
          </w:p>
        </w:tc>
      </w:tr>
      <w:tr w:rsidR="00A63CC8" w:rsidTr="00A63CC8">
        <w:trPr>
          <w:trHeight w:val="1770"/>
        </w:trPr>
        <w:tc>
          <w:tcPr>
            <w:tcW w:w="2003" w:type="dxa"/>
            <w:hideMark/>
          </w:tcPr>
          <w:p w:rsidR="00A63CC8" w:rsidRDefault="00A63CC8">
            <w:pPr>
              <w:bidi/>
              <w:spacing w:line="276" w:lineRule="auto"/>
              <w:jc w:val="both"/>
              <w:rPr>
                <w:rFonts w:cs="Ali-A-Samik"/>
                <w:sz w:val="30"/>
                <w:szCs w:val="30"/>
                <w:u w:val="single"/>
              </w:rPr>
            </w:pPr>
            <w:r>
              <w:rPr>
                <w:rFonts w:cs="Ali-A-Samik" w:hint="cs"/>
                <w:sz w:val="30"/>
                <w:szCs w:val="30"/>
                <w:u w:val="single"/>
                <w:rtl/>
              </w:rPr>
              <w:t>التحصيل الدراسي:</w:t>
            </w:r>
          </w:p>
        </w:tc>
        <w:tc>
          <w:tcPr>
            <w:tcW w:w="6947" w:type="dxa"/>
            <w:gridSpan w:val="2"/>
            <w:hideMark/>
          </w:tcPr>
          <w:p w:rsidR="00A63CC8" w:rsidRDefault="00A63CC8">
            <w:pPr>
              <w:bidi/>
              <w:spacing w:line="276" w:lineRule="auto"/>
              <w:jc w:val="both"/>
              <w:rPr>
                <w:rFonts w:cs="Ali-A-Samik"/>
                <w:sz w:val="30"/>
                <w:szCs w:val="30"/>
                <w:rtl/>
              </w:rPr>
            </w:pPr>
            <w:r>
              <w:rPr>
                <w:rFonts w:cs="Ali-A-Samik" w:hint="cs"/>
                <w:sz w:val="30"/>
                <w:szCs w:val="30"/>
                <w:rtl/>
              </w:rPr>
              <w:t>1- بكالوريوس في القانون من جامعة صلاح الدين سنة 1991-1992</w:t>
            </w:r>
          </w:p>
          <w:p w:rsidR="00A63CC8" w:rsidRDefault="00A63CC8">
            <w:pPr>
              <w:bidi/>
              <w:spacing w:line="276" w:lineRule="auto"/>
              <w:jc w:val="both"/>
              <w:rPr>
                <w:rFonts w:cs="Ali-A-Samik" w:hint="cs"/>
                <w:sz w:val="30"/>
                <w:szCs w:val="30"/>
                <w:rtl/>
              </w:rPr>
            </w:pPr>
            <w:r>
              <w:rPr>
                <w:rFonts w:cs="Ali-A-Samik" w:hint="cs"/>
                <w:sz w:val="30"/>
                <w:szCs w:val="30"/>
                <w:rtl/>
              </w:rPr>
              <w:t>2- ماجستير في القانون الجنائي من جامعة سلجوق / تركيا سنة 1999</w:t>
            </w:r>
          </w:p>
          <w:p w:rsidR="00A63CC8" w:rsidRDefault="00A63CC8">
            <w:pPr>
              <w:bidi/>
              <w:spacing w:line="276" w:lineRule="auto"/>
              <w:jc w:val="both"/>
              <w:rPr>
                <w:rFonts w:cs="Ali-A-Samik" w:hint="cs"/>
                <w:sz w:val="30"/>
                <w:szCs w:val="30"/>
                <w:rtl/>
              </w:rPr>
            </w:pPr>
            <w:r>
              <w:rPr>
                <w:rFonts w:cs="Ali-A-Samik" w:hint="cs"/>
                <w:sz w:val="30"/>
                <w:szCs w:val="30"/>
                <w:rtl/>
              </w:rPr>
              <w:t>(جريمة الرشوة في قانون العقوبات التركي وقانون العقوبات العراقي – دراسة مقارنة)</w:t>
            </w:r>
          </w:p>
          <w:p w:rsidR="00A63CC8" w:rsidRDefault="00A63CC8">
            <w:pPr>
              <w:bidi/>
              <w:spacing w:line="276" w:lineRule="auto"/>
              <w:jc w:val="both"/>
              <w:rPr>
                <w:rFonts w:cs="Ali-A-Samik" w:hint="cs"/>
                <w:sz w:val="30"/>
                <w:szCs w:val="30"/>
                <w:rtl/>
              </w:rPr>
            </w:pPr>
            <w:r>
              <w:rPr>
                <w:rFonts w:cs="Ali-A-Samik" w:hint="cs"/>
                <w:sz w:val="30"/>
                <w:szCs w:val="30"/>
                <w:rtl/>
              </w:rPr>
              <w:t>3- دكتوراه في القانون العام من جامعة صلاح الدين سنة 2009</w:t>
            </w:r>
          </w:p>
          <w:p w:rsidR="00A63CC8" w:rsidRDefault="00A63CC8">
            <w:pPr>
              <w:bidi/>
              <w:spacing w:line="276" w:lineRule="auto"/>
              <w:jc w:val="both"/>
              <w:rPr>
                <w:rFonts w:cs="Ali-A-Samik"/>
                <w:sz w:val="30"/>
                <w:szCs w:val="30"/>
              </w:rPr>
            </w:pPr>
            <w:r>
              <w:rPr>
                <w:rFonts w:cs="Ali-A-Samik" w:hint="cs"/>
                <w:sz w:val="30"/>
                <w:szCs w:val="30"/>
                <w:rtl/>
              </w:rPr>
              <w:t>(جريمة تهريب المهاجرين – دراسة مقارنة)</w:t>
            </w:r>
          </w:p>
        </w:tc>
      </w:tr>
      <w:tr w:rsidR="00A63CC8" w:rsidTr="00A63CC8">
        <w:trPr>
          <w:trHeight w:val="260"/>
        </w:trPr>
        <w:tc>
          <w:tcPr>
            <w:tcW w:w="2003" w:type="dxa"/>
            <w:hideMark/>
          </w:tcPr>
          <w:p w:rsidR="00A63CC8" w:rsidRDefault="00A63CC8">
            <w:pPr>
              <w:bidi/>
              <w:spacing w:line="276" w:lineRule="auto"/>
              <w:jc w:val="both"/>
              <w:rPr>
                <w:rFonts w:cs="Ali-A-Samik"/>
                <w:sz w:val="30"/>
                <w:szCs w:val="30"/>
                <w:u w:val="single"/>
              </w:rPr>
            </w:pPr>
            <w:r>
              <w:rPr>
                <w:rFonts w:cs="Ali-A-Samik" w:hint="cs"/>
                <w:sz w:val="30"/>
                <w:szCs w:val="30"/>
                <w:u w:val="single"/>
                <w:rtl/>
              </w:rPr>
              <w:t>محل العمل:</w:t>
            </w:r>
          </w:p>
        </w:tc>
        <w:tc>
          <w:tcPr>
            <w:tcW w:w="6947" w:type="dxa"/>
            <w:gridSpan w:val="2"/>
            <w:hideMark/>
          </w:tcPr>
          <w:p w:rsidR="00A63CC8" w:rsidRDefault="00A63CC8">
            <w:pPr>
              <w:bidi/>
              <w:spacing w:line="276" w:lineRule="auto"/>
              <w:jc w:val="both"/>
              <w:rPr>
                <w:rFonts w:cs="Ali-A-Samik"/>
                <w:sz w:val="30"/>
                <w:szCs w:val="30"/>
                <w:rtl/>
                <w:lang w:bidi="ar-IQ"/>
              </w:rPr>
            </w:pPr>
            <w:r>
              <w:rPr>
                <w:rFonts w:cs="Ali-A-Samik" w:hint="cs"/>
                <w:sz w:val="30"/>
                <w:szCs w:val="30"/>
                <w:rtl/>
              </w:rPr>
              <w:t>عضو الهيئة التدريسية في كلية القانون والسياسة بجامعة صلاح الدين منذ 13-7-2000.</w:t>
            </w:r>
          </w:p>
          <w:p w:rsidR="00A63CC8" w:rsidRDefault="00A63CC8">
            <w:pPr>
              <w:bidi/>
              <w:spacing w:line="276" w:lineRule="auto"/>
              <w:jc w:val="both"/>
              <w:rPr>
                <w:rFonts w:cs="Ali-A-Samik" w:hint="cs"/>
                <w:sz w:val="30"/>
                <w:szCs w:val="30"/>
                <w:rtl/>
                <w:lang w:bidi="ar-IQ"/>
              </w:rPr>
            </w:pPr>
            <w:r>
              <w:rPr>
                <w:rFonts w:cs="Ali-A-Samik" w:hint="cs"/>
                <w:sz w:val="30"/>
                <w:szCs w:val="30"/>
                <w:rtl/>
                <w:lang w:bidi="ar-IQ"/>
              </w:rPr>
              <w:t>درس مادة علمي الاجرام والعقاب لمدة خمس سنوات في القسم الصباحي والمسائي في كلية القانون بجامعة صلاح الدين (2001-2005).</w:t>
            </w:r>
          </w:p>
          <w:p w:rsidR="00A63CC8" w:rsidRDefault="00A63CC8">
            <w:pPr>
              <w:bidi/>
              <w:spacing w:line="276" w:lineRule="auto"/>
              <w:jc w:val="both"/>
              <w:rPr>
                <w:rFonts w:cs="Ali-A-Samik" w:hint="cs"/>
                <w:sz w:val="30"/>
                <w:szCs w:val="30"/>
                <w:rtl/>
                <w:lang w:bidi="ar-IQ"/>
              </w:rPr>
            </w:pPr>
            <w:r>
              <w:rPr>
                <w:rFonts w:cs="Ali-A-Samik" w:hint="cs"/>
                <w:sz w:val="30"/>
                <w:szCs w:val="30"/>
                <w:rtl/>
                <w:lang w:bidi="ar-IQ"/>
              </w:rPr>
              <w:t>درس قانون العقوبات-القسم العام في القسم الصباحي في كلية القانون بجامعة صلاح الدين لمدة سنة كاملة (2001-2002) وفي قسم القانون بالجامعة اللبنانية-الفرنسية سنة 2015-2016.</w:t>
            </w:r>
          </w:p>
          <w:p w:rsidR="00A63CC8" w:rsidRDefault="00A63CC8">
            <w:pPr>
              <w:bidi/>
              <w:spacing w:line="276" w:lineRule="auto"/>
              <w:jc w:val="both"/>
              <w:rPr>
                <w:rFonts w:cs="Ali-A-Samik" w:hint="cs"/>
                <w:sz w:val="30"/>
                <w:szCs w:val="30"/>
                <w:rtl/>
                <w:lang w:bidi="ar-IQ"/>
              </w:rPr>
            </w:pPr>
            <w:r>
              <w:rPr>
                <w:rFonts w:cs="Ali-A-Samik" w:hint="cs"/>
                <w:sz w:val="30"/>
                <w:szCs w:val="30"/>
                <w:rtl/>
                <w:lang w:bidi="ar-IQ"/>
              </w:rPr>
              <w:t>درس مادة قانون أصول المحاكمات الجزائية في القسم المسائي في كلية القانون بجامعة صلاح الدين عام (2003-2004)، وفي المعهد الفني قسم الادارة القانونية لمدة ثلاث سنوات (2002-2004).</w:t>
            </w:r>
          </w:p>
          <w:p w:rsidR="00A63CC8" w:rsidRDefault="00A63CC8">
            <w:pPr>
              <w:bidi/>
              <w:spacing w:line="276" w:lineRule="auto"/>
              <w:jc w:val="both"/>
              <w:rPr>
                <w:rFonts w:cs="Ali-A-Samik" w:hint="cs"/>
                <w:sz w:val="30"/>
                <w:szCs w:val="30"/>
                <w:rtl/>
                <w:lang w:bidi="ar-IQ"/>
              </w:rPr>
            </w:pPr>
            <w:r>
              <w:rPr>
                <w:rFonts w:cs="Ali-A-Samik" w:hint="cs"/>
                <w:sz w:val="30"/>
                <w:szCs w:val="30"/>
                <w:rtl/>
                <w:lang w:bidi="ar-IQ"/>
              </w:rPr>
              <w:t>درس مادة قانون العقوبات-القسم الخاص في كلية القانون والعلوم السياسية بجامعة صلاح الدين لمدة خمس عشرة سنة (2001-2016).</w:t>
            </w:r>
          </w:p>
          <w:p w:rsidR="00A63CC8" w:rsidRDefault="00A63CC8" w:rsidP="00A63CC8">
            <w:pPr>
              <w:bidi/>
              <w:spacing w:line="276" w:lineRule="auto"/>
              <w:jc w:val="both"/>
              <w:rPr>
                <w:rFonts w:cs="Ali-A-Samik"/>
                <w:sz w:val="30"/>
                <w:szCs w:val="30"/>
                <w:lang w:bidi="ar-IQ"/>
              </w:rPr>
            </w:pPr>
            <w:r>
              <w:rPr>
                <w:rFonts w:cs="Ali-A-Samik" w:hint="cs"/>
                <w:sz w:val="30"/>
                <w:szCs w:val="30"/>
                <w:rtl/>
                <w:lang w:bidi="ar-IQ"/>
              </w:rPr>
              <w:t>درس مادة علم الاجرام والعقاب والمبادئ العامة في قانون العقوبات وقانون العقوبات-القسم الخاص في جامعة أشك الأهلي</w:t>
            </w:r>
            <w:r>
              <w:rPr>
                <w:rFonts w:cs="Ali-A-Samik" w:hint="cs"/>
                <w:sz w:val="30"/>
                <w:szCs w:val="30"/>
                <w:rtl/>
                <w:lang w:bidi="ar-IQ"/>
              </w:rPr>
              <w:t xml:space="preserve">ة في عام 2016-2017، ودرس مادة علم الاجرام والعقاب وقانون العقوبات القسم العام وقانون العمل وقانون المحاماة في كلية القانون والعلاقات الدولية في الجامعة اللبنانية الفرنسية </w:t>
            </w:r>
            <w:r>
              <w:rPr>
                <w:rFonts w:cs="Ali-A-Samik" w:hint="cs"/>
                <w:sz w:val="30"/>
                <w:szCs w:val="30"/>
                <w:rtl/>
                <w:lang w:bidi="ar-IQ"/>
              </w:rPr>
              <w:lastRenderedPageBreak/>
              <w:t xml:space="preserve">للعام الدراسي 2017-2018. </w:t>
            </w:r>
            <w:r>
              <w:rPr>
                <w:rFonts w:cs="Ali-A-Samik" w:hint="cs"/>
                <w:sz w:val="30"/>
                <w:szCs w:val="30"/>
                <w:rtl/>
                <w:lang w:bidi="ar-IQ"/>
              </w:rPr>
              <w:t xml:space="preserve">حالياً هو عضو الهيئة التدريسية في </w:t>
            </w:r>
            <w:r>
              <w:rPr>
                <w:rFonts w:cs="Ali-A-Samik" w:hint="cs"/>
                <w:sz w:val="30"/>
                <w:szCs w:val="30"/>
                <w:rtl/>
                <w:lang w:bidi="ar-IQ"/>
              </w:rPr>
              <w:t>كلية القانون جامعة صلاح الدين.</w:t>
            </w:r>
          </w:p>
        </w:tc>
      </w:tr>
      <w:tr w:rsidR="00A63CC8" w:rsidTr="00A63CC8">
        <w:trPr>
          <w:trHeight w:val="840"/>
        </w:trPr>
        <w:tc>
          <w:tcPr>
            <w:tcW w:w="2003" w:type="dxa"/>
            <w:hideMark/>
          </w:tcPr>
          <w:p w:rsidR="00A63CC8" w:rsidRDefault="00A63CC8">
            <w:pPr>
              <w:bidi/>
              <w:spacing w:line="276" w:lineRule="auto"/>
              <w:jc w:val="both"/>
              <w:rPr>
                <w:rFonts w:cs="Ali-A-Samik"/>
                <w:sz w:val="30"/>
                <w:szCs w:val="30"/>
                <w:u w:val="single"/>
                <w:lang w:val="tr-TR"/>
              </w:rPr>
            </w:pPr>
            <w:r>
              <w:rPr>
                <w:rFonts w:cs="Ali-A-Samik" w:hint="cs"/>
                <w:sz w:val="30"/>
                <w:szCs w:val="30"/>
                <w:u w:val="single"/>
                <w:rtl/>
              </w:rPr>
              <w:lastRenderedPageBreak/>
              <w:t>المؤهلات الأخرى:</w:t>
            </w:r>
          </w:p>
        </w:tc>
        <w:tc>
          <w:tcPr>
            <w:tcW w:w="6947" w:type="dxa"/>
            <w:gridSpan w:val="2"/>
            <w:hideMark/>
          </w:tcPr>
          <w:p w:rsidR="00A63CC8" w:rsidRDefault="00A63CC8">
            <w:pPr>
              <w:bidi/>
              <w:spacing w:line="276" w:lineRule="auto"/>
              <w:jc w:val="both"/>
              <w:rPr>
                <w:rFonts w:cs="Ali-A-Samik"/>
                <w:sz w:val="30"/>
                <w:szCs w:val="30"/>
                <w:rtl/>
              </w:rPr>
            </w:pPr>
            <w:r>
              <w:rPr>
                <w:rFonts w:cs="Ali-A-Samik" w:hint="cs"/>
                <w:sz w:val="30"/>
                <w:szCs w:val="30"/>
                <w:rtl/>
              </w:rPr>
              <w:t>1- عمل في مجال المحاماة لمدة خمسة سنوات وعشرة أشهر قبل قبوله في الماجستير.</w:t>
            </w:r>
          </w:p>
          <w:p w:rsidR="00A63CC8" w:rsidRDefault="00A63CC8">
            <w:pPr>
              <w:bidi/>
              <w:spacing w:line="276" w:lineRule="auto"/>
              <w:jc w:val="both"/>
              <w:rPr>
                <w:rFonts w:cs="Ali-A-Samik"/>
                <w:sz w:val="30"/>
                <w:szCs w:val="30"/>
              </w:rPr>
            </w:pPr>
            <w:r>
              <w:rPr>
                <w:rFonts w:cs="Ali-A-Samik" w:hint="cs"/>
                <w:sz w:val="30"/>
                <w:szCs w:val="30"/>
                <w:rtl/>
              </w:rPr>
              <w:t>2- خبير في الترجمة من اللغة التركية إلى اللغة العربية والكوردية وبالعكس بموجب الرخصة المرقمة 19/2001 الممنوحة له من قبل وزارة العدل التابعة لحكومة إقليم كوردستان العراق.</w:t>
            </w:r>
          </w:p>
        </w:tc>
      </w:tr>
      <w:tr w:rsidR="00A63CC8" w:rsidTr="00A63CC8">
        <w:tc>
          <w:tcPr>
            <w:tcW w:w="2003" w:type="dxa"/>
            <w:hideMark/>
          </w:tcPr>
          <w:p w:rsidR="00A63CC8" w:rsidRDefault="00A63CC8">
            <w:pPr>
              <w:bidi/>
              <w:spacing w:line="276" w:lineRule="auto"/>
              <w:jc w:val="both"/>
              <w:rPr>
                <w:rFonts w:cs="Ali-A-Samik"/>
                <w:sz w:val="30"/>
                <w:szCs w:val="30"/>
                <w:u w:val="single"/>
              </w:rPr>
            </w:pPr>
            <w:r>
              <w:rPr>
                <w:rFonts w:cs="Ali-A-Samik" w:hint="cs"/>
                <w:sz w:val="30"/>
                <w:szCs w:val="30"/>
                <w:u w:val="single"/>
                <w:rtl/>
              </w:rPr>
              <w:t>المنظمات غير الحكومية المنتمي إليها:</w:t>
            </w:r>
          </w:p>
        </w:tc>
        <w:tc>
          <w:tcPr>
            <w:tcW w:w="6947" w:type="dxa"/>
            <w:gridSpan w:val="2"/>
            <w:hideMark/>
          </w:tcPr>
          <w:p w:rsidR="00A63CC8" w:rsidRDefault="00A63CC8" w:rsidP="00A63CC8">
            <w:pPr>
              <w:bidi/>
              <w:spacing w:line="276" w:lineRule="auto"/>
              <w:jc w:val="both"/>
              <w:rPr>
                <w:rFonts w:cs="Ali-A-Samik"/>
                <w:sz w:val="30"/>
                <w:szCs w:val="30"/>
              </w:rPr>
            </w:pPr>
            <w:r>
              <w:rPr>
                <w:rFonts w:cs="Ali-A-Samik" w:hint="cs"/>
                <w:sz w:val="30"/>
                <w:szCs w:val="30"/>
                <w:rtl/>
              </w:rPr>
              <w:t>1- ساهم في سنة 2002 في تأسيس مركز البحوث الجنائية والإجتماعية وهو حالياً عضو الهيئة الإدراية فيها.</w:t>
            </w:r>
          </w:p>
        </w:tc>
      </w:tr>
      <w:tr w:rsidR="00A63CC8" w:rsidTr="00A63CC8">
        <w:tc>
          <w:tcPr>
            <w:tcW w:w="2003" w:type="dxa"/>
          </w:tcPr>
          <w:p w:rsidR="00A63CC8" w:rsidRDefault="00A63CC8">
            <w:pPr>
              <w:bidi/>
              <w:spacing w:line="276" w:lineRule="auto"/>
              <w:jc w:val="both"/>
              <w:rPr>
                <w:rFonts w:cs="Ali-A-Samik"/>
                <w:sz w:val="30"/>
                <w:szCs w:val="30"/>
                <w:u w:val="single"/>
                <w:rtl/>
              </w:rPr>
            </w:pPr>
            <w:r>
              <w:rPr>
                <w:rFonts w:cs="Ali-A-Samik" w:hint="cs"/>
                <w:sz w:val="30"/>
                <w:szCs w:val="30"/>
                <w:u w:val="single"/>
                <w:rtl/>
              </w:rPr>
              <w:t>النشاطات التي ساهم فيها:</w:t>
            </w:r>
          </w:p>
          <w:p w:rsidR="00A63CC8" w:rsidRDefault="00A63CC8">
            <w:pPr>
              <w:bidi/>
              <w:spacing w:line="276" w:lineRule="auto"/>
              <w:jc w:val="both"/>
              <w:rPr>
                <w:rFonts w:cs="Ali-A-Samik"/>
                <w:sz w:val="30"/>
                <w:szCs w:val="30"/>
                <w:u w:val="single"/>
              </w:rPr>
            </w:pPr>
          </w:p>
        </w:tc>
        <w:tc>
          <w:tcPr>
            <w:tcW w:w="6947" w:type="dxa"/>
            <w:gridSpan w:val="2"/>
          </w:tcPr>
          <w:p w:rsidR="00A63CC8" w:rsidRDefault="00A63CC8">
            <w:pPr>
              <w:bidi/>
              <w:spacing w:line="276" w:lineRule="auto"/>
              <w:jc w:val="both"/>
              <w:rPr>
                <w:rFonts w:cs="Ali-A-Samik"/>
                <w:sz w:val="30"/>
                <w:szCs w:val="30"/>
                <w:rtl/>
              </w:rPr>
            </w:pPr>
            <w:r>
              <w:rPr>
                <w:rFonts w:cs="Ali-A-Samik" w:hint="cs"/>
                <w:sz w:val="30"/>
                <w:szCs w:val="30"/>
                <w:rtl/>
              </w:rPr>
              <w:t>1- شارك في عام 2004 في مؤتمر الحد من عقوبة الإعدام في قانون العقوبات العراقي والذي أقيم في مدينة أربيل من قبل وزارة حقوق الإنسان التابعة لحكومة إقليم كوردستان العراق.</w:t>
            </w:r>
          </w:p>
          <w:p w:rsidR="00A63CC8" w:rsidRDefault="00A63CC8">
            <w:pPr>
              <w:bidi/>
              <w:spacing w:line="276" w:lineRule="auto"/>
              <w:jc w:val="both"/>
              <w:rPr>
                <w:rFonts w:cs="Ali-A-Samik" w:hint="cs"/>
                <w:sz w:val="30"/>
                <w:szCs w:val="30"/>
                <w:rtl/>
              </w:rPr>
            </w:pPr>
            <w:r>
              <w:rPr>
                <w:rFonts w:cs="Ali-A-Samik" w:hint="cs"/>
                <w:sz w:val="30"/>
                <w:szCs w:val="30"/>
                <w:rtl/>
              </w:rPr>
              <w:t>2- شارك في الندوة التي أعدها مركز البحوث الجنائية والإجتماعية في عام 2003 بخصوص عوامل ظاهرة إنتحار النساء في الإقليم.</w:t>
            </w:r>
          </w:p>
          <w:p w:rsidR="00A63CC8" w:rsidRDefault="00A63CC8">
            <w:pPr>
              <w:bidi/>
              <w:spacing w:line="276" w:lineRule="auto"/>
              <w:jc w:val="both"/>
              <w:rPr>
                <w:rFonts w:cs="Ali-A-Samik" w:hint="cs"/>
                <w:sz w:val="30"/>
                <w:szCs w:val="30"/>
                <w:rtl/>
              </w:rPr>
            </w:pPr>
            <w:r>
              <w:rPr>
                <w:rFonts w:cs="Ali-A-Samik" w:hint="cs"/>
                <w:sz w:val="30"/>
                <w:szCs w:val="30"/>
                <w:rtl/>
              </w:rPr>
              <w:t xml:space="preserve">3- شارك في شهر أيلوم عام 2009 في الدورات التي أقيمت من قبل معهد القانون الدولي لحقوق الإنسان التابع لجامعة ديبول الأمريكية والتي كانت بخصوص كيفية تطوير المهارات التدريسية في كليات القانون وكيفية إعداد الطلبة للمشاركة في مسابقة المحكمة الإفتراضية محكمة القاضي فيليب جيسوب والتي تقام على المستوى الدولي، </w:t>
            </w:r>
          </w:p>
          <w:p w:rsidR="00A63CC8" w:rsidRDefault="00A63CC8">
            <w:pPr>
              <w:bidi/>
              <w:spacing w:line="276" w:lineRule="auto"/>
              <w:jc w:val="both"/>
              <w:rPr>
                <w:rFonts w:cs="Ali-A-Samik" w:hint="cs"/>
                <w:sz w:val="30"/>
                <w:szCs w:val="30"/>
                <w:rtl/>
              </w:rPr>
            </w:pPr>
            <w:r>
              <w:rPr>
                <w:rFonts w:cs="Ali-A-Samik" w:hint="cs"/>
                <w:sz w:val="30"/>
                <w:szCs w:val="30"/>
                <w:rtl/>
              </w:rPr>
              <w:t>4- شارك في عام 2009 في مسابقة المحكمة الإفتراضية محكمة القاضي فيليب جيسوب بصفته مدرباً لفريق كلية القانون والسياسة بجامعة صلاح الدين-أربيل.</w:t>
            </w:r>
          </w:p>
          <w:p w:rsidR="00A63CC8" w:rsidRDefault="00A63CC8">
            <w:pPr>
              <w:bidi/>
              <w:spacing w:line="276" w:lineRule="auto"/>
              <w:jc w:val="both"/>
              <w:rPr>
                <w:rFonts w:cs="Ali-A-Samik" w:hint="cs"/>
                <w:sz w:val="30"/>
                <w:szCs w:val="30"/>
                <w:rtl/>
              </w:rPr>
            </w:pPr>
            <w:r>
              <w:rPr>
                <w:rFonts w:cs="Ali-A-Samik" w:hint="cs"/>
                <w:sz w:val="30"/>
                <w:szCs w:val="30"/>
                <w:rtl/>
              </w:rPr>
              <w:t xml:space="preserve">5- شارك في عام 2010 في الدورة التي أقيمت لأعضاء الهيئة التدريسية في كلية القانون والعلوم السياسية الخاصة بإدارة الأزمات والتي نظمت من قبل جامعة هارفارد الأمريكية. </w:t>
            </w:r>
          </w:p>
          <w:p w:rsidR="00A63CC8" w:rsidRDefault="00A63CC8">
            <w:pPr>
              <w:bidi/>
              <w:spacing w:line="276" w:lineRule="auto"/>
              <w:jc w:val="both"/>
              <w:rPr>
                <w:rFonts w:cs="Ali-A-Samik" w:hint="cs"/>
                <w:sz w:val="30"/>
                <w:szCs w:val="30"/>
                <w:rtl/>
              </w:rPr>
            </w:pPr>
            <w:r>
              <w:rPr>
                <w:rFonts w:cs="Ali-A-Samik" w:hint="cs"/>
                <w:sz w:val="30"/>
                <w:szCs w:val="30"/>
                <w:rtl/>
              </w:rPr>
              <w:t xml:space="preserve">6- شارك في عام 2012 و 2013 على التوالي بصفة قاضي في مسابقة (القاضي </w:t>
            </w:r>
            <w:r>
              <w:rPr>
                <w:rFonts w:cs="Ali-A-Samik" w:hint="cs"/>
                <w:sz w:val="30"/>
                <w:szCs w:val="30"/>
                <w:rtl/>
              </w:rPr>
              <w:lastRenderedPageBreak/>
              <w:t xml:space="preserve">فيليب جيسوب) للمحكمة الإفتراضية والتي أقيمت على مستوى العراق في مدينة أربيل. </w:t>
            </w:r>
          </w:p>
          <w:p w:rsidR="00A63CC8" w:rsidRDefault="00A63CC8">
            <w:pPr>
              <w:bidi/>
              <w:spacing w:line="276" w:lineRule="auto"/>
              <w:jc w:val="both"/>
              <w:rPr>
                <w:rFonts w:cs="Ali-A-Samik" w:hint="cs"/>
                <w:sz w:val="30"/>
                <w:szCs w:val="30"/>
                <w:rtl/>
              </w:rPr>
            </w:pPr>
            <w:r>
              <w:rPr>
                <w:rFonts w:cs="Ali-A-Samik" w:hint="cs"/>
                <w:sz w:val="30"/>
                <w:szCs w:val="30"/>
                <w:rtl/>
              </w:rPr>
              <w:t>7- ترأس فريق كلية القانون والعلوم السياسية الذي شارك في مسابقة المحكمة الافتراضية في عام 2014 والذي تمكن من الفوز على أثتنا عشرة جامعة عراقية، مما أهله للمشاركة في المسابقة الدولية التي أقيمت في واشنطن عاصمة الولايات المتحدة الأمريكية، وقد حصد الفريق إضافة الى إحتلاله للمرتبة الأولى من أن يحصد جائزة أفضل مترافع والتي منحت لأحد طلابه المشاركين، ومن أن يأخذ جائزة أفضل مذكرة دفاع.</w:t>
            </w:r>
          </w:p>
          <w:p w:rsidR="00A63CC8" w:rsidRDefault="00A63CC8">
            <w:pPr>
              <w:bidi/>
              <w:spacing w:line="276" w:lineRule="auto"/>
              <w:jc w:val="both"/>
              <w:rPr>
                <w:rFonts w:cs="Ali-A-Samik" w:hint="cs"/>
                <w:sz w:val="30"/>
                <w:szCs w:val="30"/>
                <w:rtl/>
                <w:lang w:bidi="ar-IQ"/>
              </w:rPr>
            </w:pPr>
            <w:r>
              <w:rPr>
                <w:rFonts w:cs="Ali-A-Samik" w:hint="cs"/>
                <w:sz w:val="30"/>
                <w:szCs w:val="30"/>
                <w:rtl/>
              </w:rPr>
              <w:t xml:space="preserve">8- كان مديراً للعيادة القانونية في كلية القانون والعلوم السياسية التي تأسست في العام الدراسي (2014-2015). </w:t>
            </w:r>
          </w:p>
          <w:p w:rsidR="00A63CC8" w:rsidRDefault="00A63CC8">
            <w:pPr>
              <w:bidi/>
              <w:spacing w:line="276" w:lineRule="auto"/>
              <w:jc w:val="both"/>
              <w:rPr>
                <w:rFonts w:cs="Ali-A-Samik"/>
                <w:sz w:val="30"/>
                <w:szCs w:val="30"/>
                <w:lang w:bidi="ar-IQ"/>
              </w:rPr>
            </w:pPr>
          </w:p>
        </w:tc>
      </w:tr>
      <w:tr w:rsidR="00A63CC8" w:rsidTr="00A63CC8">
        <w:tc>
          <w:tcPr>
            <w:tcW w:w="2003" w:type="dxa"/>
            <w:hideMark/>
          </w:tcPr>
          <w:p w:rsidR="00A63CC8" w:rsidRDefault="00A63CC8">
            <w:pPr>
              <w:bidi/>
              <w:spacing w:line="276" w:lineRule="auto"/>
              <w:jc w:val="both"/>
              <w:rPr>
                <w:rFonts w:cs="Ali-A-Samik"/>
                <w:sz w:val="30"/>
                <w:szCs w:val="30"/>
                <w:u w:val="single"/>
              </w:rPr>
            </w:pPr>
            <w:r>
              <w:rPr>
                <w:rFonts w:cs="Ali-A-Samik" w:hint="cs"/>
                <w:sz w:val="30"/>
                <w:szCs w:val="30"/>
                <w:u w:val="single"/>
                <w:rtl/>
              </w:rPr>
              <w:lastRenderedPageBreak/>
              <w:t>البحوث المنشورة:</w:t>
            </w:r>
          </w:p>
        </w:tc>
        <w:tc>
          <w:tcPr>
            <w:tcW w:w="6947" w:type="dxa"/>
            <w:gridSpan w:val="2"/>
          </w:tcPr>
          <w:p w:rsidR="00A63CC8" w:rsidRDefault="00A63CC8">
            <w:pPr>
              <w:spacing w:line="276" w:lineRule="auto"/>
              <w:jc w:val="both"/>
              <w:rPr>
                <w:rFonts w:cs="Ali-A-Samik"/>
                <w:sz w:val="30"/>
                <w:szCs w:val="30"/>
                <w:rtl/>
                <w:lang w:bidi="ar-IQ"/>
              </w:rPr>
            </w:pPr>
            <w:r>
              <w:rPr>
                <w:rFonts w:cs="Ali-A-Samik"/>
                <w:sz w:val="30"/>
                <w:szCs w:val="30"/>
                <w:lang w:bidi="ar-IQ"/>
              </w:rPr>
              <w:t xml:space="preserve">Smuggling Crime in the Law of Europe Countries </w:t>
            </w:r>
            <w:proofErr w:type="gramStart"/>
            <w:r>
              <w:rPr>
                <w:rFonts w:cs="Ali-A-Samik"/>
                <w:sz w:val="30"/>
                <w:szCs w:val="30"/>
                <w:lang w:bidi="ar-IQ"/>
              </w:rPr>
              <w:t>Between 2010-2016</w:t>
            </w:r>
            <w:proofErr w:type="gramEnd"/>
            <w:r>
              <w:rPr>
                <w:rFonts w:cs="Ali-A-Samik"/>
                <w:sz w:val="30"/>
                <w:szCs w:val="30"/>
                <w:lang w:bidi="ar-IQ"/>
              </w:rPr>
              <w:t>. (</w:t>
            </w:r>
            <w:proofErr w:type="spellStart"/>
            <w:r>
              <w:rPr>
                <w:rFonts w:cs="Ali-A-Samik"/>
                <w:sz w:val="30"/>
                <w:szCs w:val="30"/>
                <w:lang w:bidi="ar-IQ"/>
              </w:rPr>
              <w:t>Jimas</w:t>
            </w:r>
            <w:proofErr w:type="spellEnd"/>
            <w:r>
              <w:rPr>
                <w:rFonts w:cs="Ali-A-Samik"/>
                <w:sz w:val="30"/>
                <w:szCs w:val="30"/>
                <w:lang w:bidi="ar-IQ"/>
              </w:rPr>
              <w:t xml:space="preserve"> Journal) </w:t>
            </w:r>
          </w:p>
          <w:p w:rsidR="00A63CC8" w:rsidRDefault="00A63CC8">
            <w:pPr>
              <w:spacing w:line="276" w:lineRule="auto"/>
              <w:jc w:val="both"/>
              <w:rPr>
                <w:rFonts w:cs="Ali-A-Samik"/>
                <w:sz w:val="30"/>
                <w:szCs w:val="30"/>
                <w:lang w:bidi="ar-IQ"/>
              </w:rPr>
            </w:pPr>
            <w:hyperlink r:id="rId7" w:history="1">
              <w:r>
                <w:rPr>
                  <w:rStyle w:val="Hyperlink"/>
                  <w:rFonts w:cs="Ali-A-Samik"/>
                  <w:sz w:val="30"/>
                  <w:szCs w:val="30"/>
                  <w:lang w:bidi="ar-IQ"/>
                </w:rPr>
                <w:t>http://ijmas.iraj.in/author.php?author=Mohammad%20Sabah%20Saeed</w:t>
              </w:r>
            </w:hyperlink>
          </w:p>
          <w:p w:rsidR="00A63CC8" w:rsidRDefault="00A63CC8">
            <w:pPr>
              <w:spacing w:line="276" w:lineRule="auto"/>
              <w:jc w:val="both"/>
              <w:rPr>
                <w:rFonts w:cs="Ali-A-Samik"/>
                <w:sz w:val="30"/>
                <w:szCs w:val="30"/>
                <w:lang w:bidi="ar-IQ"/>
              </w:rPr>
            </w:pPr>
          </w:p>
          <w:p w:rsidR="00A63CC8" w:rsidRDefault="00A63CC8" w:rsidP="00A63CC8">
            <w:pPr>
              <w:bidi/>
              <w:spacing w:line="276" w:lineRule="auto"/>
              <w:jc w:val="both"/>
              <w:rPr>
                <w:rFonts w:cs="Ali-A-Samik" w:hint="cs"/>
                <w:sz w:val="30"/>
                <w:szCs w:val="30"/>
                <w:rtl/>
                <w:lang w:bidi="ar-IQ"/>
              </w:rPr>
            </w:pPr>
            <w:r>
              <w:rPr>
                <w:rFonts w:cs="Ali-A-Samik" w:hint="cs"/>
                <w:sz w:val="30"/>
                <w:szCs w:val="30"/>
                <w:rtl/>
                <w:lang w:bidi="ar-IQ"/>
              </w:rPr>
              <w:t>تأثير</w:t>
            </w:r>
            <w:r>
              <w:rPr>
                <w:rFonts w:cs="Ali-A-Samik" w:hint="cs"/>
                <w:sz w:val="30"/>
                <w:szCs w:val="30"/>
                <w:rtl/>
                <w:lang w:bidi="ar-IQ"/>
              </w:rPr>
              <w:t xml:space="preserve"> ركن الاختلاس في جريمة السرقة </w:t>
            </w:r>
            <w:r>
              <w:rPr>
                <w:rFonts w:cs="Ali-A-Samik" w:hint="cs"/>
                <w:sz w:val="30"/>
                <w:szCs w:val="30"/>
                <w:rtl/>
                <w:lang w:bidi="ar-IQ"/>
              </w:rPr>
              <w:t>على</w:t>
            </w:r>
            <w:r>
              <w:rPr>
                <w:rFonts w:cs="Ali-A-Samik" w:hint="cs"/>
                <w:sz w:val="30"/>
                <w:szCs w:val="30"/>
                <w:rtl/>
                <w:lang w:bidi="ar-IQ"/>
              </w:rPr>
              <w:t xml:space="preserve"> تبويب جرائم الأموال</w:t>
            </w:r>
            <w:r>
              <w:rPr>
                <w:rFonts w:cs="Ali-A-Samik" w:hint="cs"/>
                <w:sz w:val="30"/>
                <w:szCs w:val="30"/>
                <w:rtl/>
                <w:lang w:bidi="ar-IQ"/>
              </w:rPr>
              <w:t xml:space="preserve"> في القانون العراقي، منشور في مجلة قلاي زانست على الرابط:</w:t>
            </w:r>
          </w:p>
          <w:p w:rsidR="00A63CC8" w:rsidRDefault="00A63CC8" w:rsidP="00A63CC8">
            <w:pPr>
              <w:bidi/>
              <w:spacing w:line="276" w:lineRule="auto"/>
              <w:jc w:val="both"/>
              <w:rPr>
                <w:rFonts w:cs="Ali-A-Samik" w:hint="cs"/>
                <w:sz w:val="30"/>
                <w:szCs w:val="30"/>
                <w:rtl/>
                <w:lang w:bidi="ar-IQ"/>
              </w:rPr>
            </w:pPr>
            <w:hyperlink r:id="rId8" w:history="1">
              <w:r w:rsidRPr="00DF171F">
                <w:rPr>
                  <w:rStyle w:val="Hyperlink"/>
                  <w:rFonts w:cs="Ali-A-Samik"/>
                  <w:sz w:val="30"/>
                  <w:szCs w:val="30"/>
                  <w:lang w:bidi="ar-IQ"/>
                </w:rPr>
                <w:t>http://journal.lfu.edu.krd/ojs11/index.php/qzj/article/view/443/435</w:t>
              </w:r>
            </w:hyperlink>
          </w:p>
          <w:p w:rsidR="00A63CC8" w:rsidRDefault="00A63CC8" w:rsidP="00A63CC8">
            <w:pPr>
              <w:bidi/>
              <w:spacing w:line="276" w:lineRule="auto"/>
              <w:jc w:val="both"/>
              <w:rPr>
                <w:rFonts w:cs="Ali-A-Samik" w:hint="cs"/>
                <w:sz w:val="30"/>
                <w:szCs w:val="30"/>
                <w:rtl/>
                <w:lang w:bidi="ar-IQ"/>
              </w:rPr>
            </w:pPr>
            <w:r>
              <w:rPr>
                <w:rFonts w:cs="Ali-A-Samik" w:hint="cs"/>
                <w:sz w:val="30"/>
                <w:szCs w:val="30"/>
                <w:rtl/>
                <w:lang w:bidi="ar-IQ"/>
              </w:rPr>
              <w:t>جريمة التصويت المتكرر في التشريعات الانتخابية، بحث مشترك، منشور في مجلة كلية القانون للعلوم القانونية والسياسية جامعة كركوك، العدد: 36، عام 2021.</w:t>
            </w:r>
          </w:p>
          <w:p w:rsidR="00A63CC8" w:rsidRDefault="00A63CC8" w:rsidP="00A63CC8">
            <w:pPr>
              <w:bidi/>
              <w:spacing w:line="276" w:lineRule="auto"/>
              <w:jc w:val="both"/>
              <w:rPr>
                <w:rFonts w:cs="Ali-A-Samik" w:hint="cs"/>
                <w:sz w:val="30"/>
                <w:szCs w:val="30"/>
                <w:rtl/>
                <w:lang w:bidi="ar-IQ"/>
              </w:rPr>
            </w:pPr>
            <w:r>
              <w:rPr>
                <w:rFonts w:cs="Ali-A-Samik" w:hint="cs"/>
                <w:sz w:val="30"/>
                <w:szCs w:val="30"/>
                <w:rtl/>
                <w:lang w:bidi="ar-IQ"/>
              </w:rPr>
              <w:t xml:space="preserve">حق النزيل في المؤسسات الإصلاحية المعاشرة الزوجية نموذجاً، منشور في مجلة </w:t>
            </w:r>
            <w:r w:rsidR="007D1B88">
              <w:rPr>
                <w:rFonts w:cs="Ali-A-Samik" w:hint="cs"/>
                <w:sz w:val="30"/>
                <w:szCs w:val="30"/>
                <w:rtl/>
                <w:lang w:bidi="ar-IQ"/>
              </w:rPr>
              <w:t>الدراسات القانونية والسياسية على الرابط:</w:t>
            </w:r>
          </w:p>
          <w:p w:rsidR="007D1B88" w:rsidRPr="007D1B88" w:rsidRDefault="007D1B88" w:rsidP="007D1B88">
            <w:pPr>
              <w:spacing w:line="276" w:lineRule="auto"/>
              <w:jc w:val="both"/>
              <w:rPr>
                <w:rFonts w:cs="Ali-A-Samik"/>
                <w:sz w:val="40"/>
                <w:szCs w:val="40"/>
                <w:lang w:bidi="ar-IQ"/>
              </w:rPr>
            </w:pPr>
            <w:r w:rsidRPr="007D1B88">
              <w:rPr>
                <w:rStyle w:val="fontstyle01"/>
                <w:sz w:val="30"/>
                <w:szCs w:val="30"/>
              </w:rPr>
              <w:t>https://doi.org/10.17656/jlps.10184</w:t>
            </w:r>
          </w:p>
          <w:p w:rsidR="00A63CC8" w:rsidRDefault="00A63CC8">
            <w:pPr>
              <w:bidi/>
              <w:spacing w:line="276" w:lineRule="auto"/>
              <w:jc w:val="both"/>
              <w:rPr>
                <w:rFonts w:cs="Ali-A-Samik" w:hint="cs"/>
                <w:sz w:val="30"/>
                <w:szCs w:val="30"/>
                <w:rtl/>
                <w:lang w:bidi="ar-IQ"/>
              </w:rPr>
            </w:pPr>
            <w:r>
              <w:rPr>
                <w:rFonts w:cs="Ali-A-Samik" w:hint="cs"/>
                <w:sz w:val="30"/>
                <w:szCs w:val="30"/>
                <w:rtl/>
                <w:lang w:bidi="ar-IQ"/>
              </w:rPr>
              <w:t xml:space="preserve">القوانين الجزائية العراقية وضرورات التعديل والموائمة وفقاً للمعايير الدولية آراء ومقترحات لجنة الخبراء. </w:t>
            </w:r>
          </w:p>
          <w:p w:rsidR="00A63CC8" w:rsidRDefault="00A63CC8">
            <w:pPr>
              <w:bidi/>
              <w:spacing w:line="276" w:lineRule="auto"/>
              <w:jc w:val="both"/>
              <w:rPr>
                <w:rFonts w:cs="Ali-A-Samik"/>
                <w:sz w:val="30"/>
                <w:szCs w:val="30"/>
                <w:lang w:bidi="ar-IQ"/>
              </w:rPr>
            </w:pPr>
            <w:r>
              <w:rPr>
                <w:rFonts w:cs="Ali-A-Samik" w:hint="cs"/>
                <w:sz w:val="30"/>
                <w:szCs w:val="30"/>
                <w:rtl/>
                <w:lang w:bidi="ar-IQ"/>
              </w:rPr>
              <w:lastRenderedPageBreak/>
              <w:t>شارك في إعداد هذا البحث فريق من الباحثين وتم نشره على نفقة شبكة العدالة للسجناء بالإشتراك مع منظمة مساعدات الشعب النرويجي (</w:t>
            </w:r>
            <w:r>
              <w:rPr>
                <w:rFonts w:cs="Ali-A-Samik"/>
                <w:sz w:val="30"/>
                <w:szCs w:val="30"/>
                <w:lang w:bidi="ar-IQ"/>
              </w:rPr>
              <w:t>NPA</w:t>
            </w:r>
            <w:r>
              <w:rPr>
                <w:rFonts w:cs="Ali-A-Samik" w:hint="cs"/>
                <w:sz w:val="30"/>
                <w:szCs w:val="30"/>
                <w:rtl/>
                <w:lang w:bidi="ar-IQ"/>
              </w:rPr>
              <w:t>) عام 2016.</w:t>
            </w:r>
          </w:p>
        </w:tc>
      </w:tr>
    </w:tbl>
    <w:p w:rsidR="00A63CC8" w:rsidRDefault="00A63CC8" w:rsidP="00A63CC8">
      <w:pPr>
        <w:rPr>
          <w:rFonts w:cs="Ali-A-Samik" w:hint="cs"/>
          <w:rtl/>
          <w:lang w:bidi="ar-IQ"/>
        </w:rPr>
      </w:pPr>
    </w:p>
    <w:p w:rsidR="00866BBC" w:rsidRDefault="00866BBC"/>
    <w:sectPr w:rsidR="00866BB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i-A-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C8"/>
    <w:rsid w:val="007D1B88"/>
    <w:rsid w:val="00866BBC"/>
    <w:rsid w:val="00A63C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63CC8"/>
    <w:rPr>
      <w:color w:val="0000FF"/>
      <w:u w:val="single"/>
    </w:rPr>
  </w:style>
  <w:style w:type="paragraph" w:styleId="BalloonText">
    <w:name w:val="Balloon Text"/>
    <w:basedOn w:val="Normal"/>
    <w:link w:val="BalloonTextChar"/>
    <w:uiPriority w:val="99"/>
    <w:semiHidden/>
    <w:unhideWhenUsed/>
    <w:rsid w:val="00A63CC8"/>
    <w:rPr>
      <w:rFonts w:ascii="Tahoma" w:hAnsi="Tahoma" w:cs="Tahoma"/>
      <w:sz w:val="16"/>
      <w:szCs w:val="16"/>
    </w:rPr>
  </w:style>
  <w:style w:type="character" w:customStyle="1" w:styleId="BalloonTextChar">
    <w:name w:val="Balloon Text Char"/>
    <w:basedOn w:val="DefaultParagraphFont"/>
    <w:link w:val="BalloonText"/>
    <w:uiPriority w:val="99"/>
    <w:semiHidden/>
    <w:rsid w:val="00A63CC8"/>
    <w:rPr>
      <w:rFonts w:ascii="Tahoma" w:eastAsia="Times New Roman" w:hAnsi="Tahoma" w:cs="Tahoma"/>
      <w:sz w:val="16"/>
      <w:szCs w:val="16"/>
    </w:rPr>
  </w:style>
  <w:style w:type="character" w:customStyle="1" w:styleId="fontstyle01">
    <w:name w:val="fontstyle01"/>
    <w:basedOn w:val="DefaultParagraphFont"/>
    <w:rsid w:val="007D1B88"/>
    <w:rPr>
      <w:rFonts w:ascii="Times New Roman" w:hAnsi="Times New Roman" w:cs="Times New Roman" w:hint="default"/>
      <w:b w:val="0"/>
      <w:bCs w:val="0"/>
      <w:i w:val="0"/>
      <w:iCs w:val="0"/>
      <w:color w:val="1155C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63CC8"/>
    <w:rPr>
      <w:color w:val="0000FF"/>
      <w:u w:val="single"/>
    </w:rPr>
  </w:style>
  <w:style w:type="paragraph" w:styleId="BalloonText">
    <w:name w:val="Balloon Text"/>
    <w:basedOn w:val="Normal"/>
    <w:link w:val="BalloonTextChar"/>
    <w:uiPriority w:val="99"/>
    <w:semiHidden/>
    <w:unhideWhenUsed/>
    <w:rsid w:val="00A63CC8"/>
    <w:rPr>
      <w:rFonts w:ascii="Tahoma" w:hAnsi="Tahoma" w:cs="Tahoma"/>
      <w:sz w:val="16"/>
      <w:szCs w:val="16"/>
    </w:rPr>
  </w:style>
  <w:style w:type="character" w:customStyle="1" w:styleId="BalloonTextChar">
    <w:name w:val="Balloon Text Char"/>
    <w:basedOn w:val="DefaultParagraphFont"/>
    <w:link w:val="BalloonText"/>
    <w:uiPriority w:val="99"/>
    <w:semiHidden/>
    <w:rsid w:val="00A63CC8"/>
    <w:rPr>
      <w:rFonts w:ascii="Tahoma" w:eastAsia="Times New Roman" w:hAnsi="Tahoma" w:cs="Tahoma"/>
      <w:sz w:val="16"/>
      <w:szCs w:val="16"/>
    </w:rPr>
  </w:style>
  <w:style w:type="character" w:customStyle="1" w:styleId="fontstyle01">
    <w:name w:val="fontstyle01"/>
    <w:basedOn w:val="DefaultParagraphFont"/>
    <w:rsid w:val="007D1B88"/>
    <w:rPr>
      <w:rFonts w:ascii="Times New Roman" w:hAnsi="Times New Roman" w:cs="Times New Roman" w:hint="default"/>
      <w:b w:val="0"/>
      <w:bCs w:val="0"/>
      <w:i w:val="0"/>
      <w:iCs w:val="0"/>
      <w:color w:val="1155C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lfu.edu.krd/ojs11/index.php/qzj/article/view/443/435" TargetMode="External"/><Relationship Id="rId3" Type="http://schemas.openxmlformats.org/officeDocument/2006/relationships/settings" Target="settings.xml"/><Relationship Id="rId7" Type="http://schemas.openxmlformats.org/officeDocument/2006/relationships/hyperlink" Target="http://ijmas.iraj.in/author.php?author=Mohammad%20Sabah%20Sae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hammad.saeed@su.edu.kr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Miqdad</dc:creator>
  <cp:lastModifiedBy>Miqdad</cp:lastModifiedBy>
  <cp:revision>1</cp:revision>
  <dcterms:created xsi:type="dcterms:W3CDTF">2021-05-23T10:22:00Z</dcterms:created>
  <dcterms:modified xsi:type="dcterms:W3CDTF">2021-05-23T10:37:00Z</dcterms:modified>
</cp:coreProperties>
</file>