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6C45C7" w:rsidP="008121F0">
      <w:pPr>
        <w:tabs>
          <w:tab w:val="left" w:pos="1200"/>
        </w:tabs>
        <w:rPr>
          <w:b/>
          <w:bCs/>
          <w:sz w:val="44"/>
          <w:szCs w:val="44"/>
          <w:lang w:bidi="ar-KW"/>
        </w:rPr>
      </w:pPr>
      <w:r>
        <w:rPr>
          <w:b/>
          <w:bCs/>
          <w:sz w:val="44"/>
          <w:szCs w:val="44"/>
          <w:lang w:bidi="ar-KW"/>
        </w:rPr>
        <w:t xml:space="preserve">Department </w:t>
      </w:r>
      <w:proofErr w:type="gramStart"/>
      <w:r>
        <w:rPr>
          <w:b/>
          <w:bCs/>
          <w:sz w:val="44"/>
          <w:szCs w:val="44"/>
          <w:lang w:bidi="ar-KW"/>
        </w:rPr>
        <w:t>of :</w:t>
      </w:r>
      <w:proofErr w:type="gramEnd"/>
      <w:r>
        <w:rPr>
          <w:b/>
          <w:bCs/>
          <w:sz w:val="44"/>
          <w:szCs w:val="44"/>
          <w:lang w:bidi="ar-KW"/>
        </w:rPr>
        <w:t xml:space="preserve"> </w:t>
      </w:r>
      <w:r w:rsidR="008121F0" w:rsidRPr="008121F0">
        <w:rPr>
          <w:b/>
          <w:bCs/>
          <w:sz w:val="44"/>
          <w:szCs w:val="44"/>
          <w:lang w:bidi="ar-KW"/>
        </w:rPr>
        <w:t>MLT</w:t>
      </w:r>
    </w:p>
    <w:p w:rsidR="008D46A4" w:rsidRDefault="006C45C7" w:rsidP="008121F0">
      <w:pPr>
        <w:tabs>
          <w:tab w:val="left" w:pos="1200"/>
        </w:tabs>
        <w:rPr>
          <w:b/>
          <w:bCs/>
          <w:sz w:val="44"/>
          <w:szCs w:val="44"/>
          <w:lang w:bidi="ar-KW"/>
        </w:rPr>
      </w:pPr>
      <w:r>
        <w:rPr>
          <w:b/>
          <w:bCs/>
          <w:sz w:val="44"/>
          <w:szCs w:val="44"/>
          <w:lang w:bidi="ar-KW"/>
        </w:rPr>
        <w:t>College of</w:t>
      </w:r>
      <w:r w:rsidR="008121F0" w:rsidRPr="008121F0">
        <w:rPr>
          <w:b/>
          <w:bCs/>
          <w:sz w:val="44"/>
          <w:szCs w:val="44"/>
          <w:lang w:bidi="ar-KW"/>
        </w:rPr>
        <w:t xml:space="preserve"> Health Technical</w:t>
      </w:r>
    </w:p>
    <w:p w:rsidR="008D46A4" w:rsidRDefault="009E11FE" w:rsidP="008121F0">
      <w:pPr>
        <w:tabs>
          <w:tab w:val="left" w:pos="1200"/>
        </w:tabs>
        <w:rPr>
          <w:b/>
          <w:bCs/>
          <w:sz w:val="44"/>
          <w:szCs w:val="44"/>
          <w:lang w:bidi="ar-KW"/>
        </w:rPr>
      </w:pPr>
      <w:r>
        <w:rPr>
          <w:b/>
          <w:bCs/>
          <w:sz w:val="44"/>
          <w:szCs w:val="44"/>
          <w:lang w:bidi="ar-KW"/>
        </w:rPr>
        <w:t xml:space="preserve">University </w:t>
      </w:r>
      <w:proofErr w:type="gramStart"/>
      <w:r>
        <w:rPr>
          <w:b/>
          <w:bCs/>
          <w:sz w:val="44"/>
          <w:szCs w:val="44"/>
          <w:lang w:bidi="ar-KW"/>
        </w:rPr>
        <w:t>of :</w:t>
      </w:r>
      <w:proofErr w:type="gramEnd"/>
      <w:r>
        <w:rPr>
          <w:b/>
          <w:bCs/>
          <w:sz w:val="44"/>
          <w:szCs w:val="44"/>
          <w:lang w:bidi="ar-KW"/>
        </w:rPr>
        <w:t xml:space="preserve"> </w:t>
      </w:r>
      <w:r w:rsidR="008121F0" w:rsidRPr="008121F0">
        <w:rPr>
          <w:b/>
          <w:bCs/>
          <w:sz w:val="44"/>
          <w:szCs w:val="44"/>
          <w:lang w:bidi="ar-KW"/>
        </w:rPr>
        <w:t>Erbil polytechnic university</w:t>
      </w:r>
    </w:p>
    <w:p w:rsidR="008D46A4" w:rsidRDefault="008D46A4" w:rsidP="004217C4">
      <w:pPr>
        <w:tabs>
          <w:tab w:val="left" w:pos="1200"/>
        </w:tabs>
        <w:rPr>
          <w:b/>
          <w:bCs/>
          <w:sz w:val="44"/>
          <w:szCs w:val="44"/>
          <w:lang w:bidi="ar-KW"/>
        </w:rPr>
      </w:pPr>
      <w:r>
        <w:rPr>
          <w:b/>
          <w:bCs/>
          <w:sz w:val="44"/>
          <w:szCs w:val="44"/>
          <w:lang w:bidi="ar-KW"/>
        </w:rPr>
        <w:t>Subject</w:t>
      </w:r>
      <w:r w:rsidR="0080086A">
        <w:rPr>
          <w:b/>
          <w:bCs/>
          <w:sz w:val="44"/>
          <w:szCs w:val="44"/>
          <w:lang w:bidi="ar-KW"/>
        </w:rPr>
        <w:t>:</w:t>
      </w:r>
      <w:r w:rsidR="009E11FE">
        <w:rPr>
          <w:b/>
          <w:bCs/>
          <w:sz w:val="44"/>
          <w:szCs w:val="44"/>
          <w:lang w:bidi="ar-KW"/>
        </w:rPr>
        <w:t xml:space="preserve"> </w:t>
      </w:r>
      <w:r w:rsidR="008121F0">
        <w:rPr>
          <w:b/>
          <w:bCs/>
          <w:sz w:val="44"/>
          <w:szCs w:val="44"/>
          <w:lang w:bidi="ar-KW"/>
        </w:rPr>
        <w:t xml:space="preserve">Clinical </w:t>
      </w:r>
      <w:proofErr w:type="spellStart"/>
      <w:r w:rsidR="004217C4">
        <w:rPr>
          <w:b/>
          <w:sz w:val="44"/>
        </w:rPr>
        <w:t>Hematology</w:t>
      </w:r>
      <w:proofErr w:type="spellEnd"/>
      <w:r w:rsidR="000A39AC">
        <w:rPr>
          <w:b/>
          <w:sz w:val="44"/>
        </w:rPr>
        <w:t xml:space="preserve"> and Blood banking</w:t>
      </w:r>
    </w:p>
    <w:p w:rsidR="008D46A4" w:rsidRDefault="008D46A4" w:rsidP="008121F0">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4217C4">
        <w:rPr>
          <w:b/>
          <w:bCs/>
          <w:sz w:val="44"/>
          <w:szCs w:val="44"/>
          <w:lang w:bidi="ar-KW"/>
        </w:rPr>
        <w:t xml:space="preserve"> </w:t>
      </w:r>
      <w:r w:rsidR="008121F0" w:rsidRPr="008121F0">
        <w:rPr>
          <w:b/>
          <w:bCs/>
          <w:sz w:val="44"/>
          <w:szCs w:val="44"/>
          <w:lang w:bidi="ar-KW"/>
        </w:rPr>
        <w:t>(</w:t>
      </w:r>
      <w:proofErr w:type="gramEnd"/>
      <w:r w:rsidR="008121F0" w:rsidRPr="008121F0">
        <w:rPr>
          <w:b/>
          <w:bCs/>
          <w:sz w:val="44"/>
          <w:szCs w:val="44"/>
          <w:lang w:bidi="ar-KW"/>
        </w:rPr>
        <w:t>4th year )</w:t>
      </w:r>
    </w:p>
    <w:p w:rsidR="008D46A4" w:rsidRDefault="006C45C7" w:rsidP="002025BD">
      <w:pPr>
        <w:tabs>
          <w:tab w:val="left" w:pos="1200"/>
        </w:tabs>
        <w:rPr>
          <w:b/>
          <w:bCs/>
          <w:sz w:val="44"/>
          <w:szCs w:val="44"/>
          <w:lang w:bidi="ar-KW"/>
        </w:rPr>
      </w:pPr>
      <w:r>
        <w:rPr>
          <w:b/>
          <w:bCs/>
          <w:sz w:val="44"/>
          <w:szCs w:val="44"/>
          <w:lang w:bidi="ar-KW"/>
        </w:rPr>
        <w:t>Lecture</w:t>
      </w:r>
      <w:r w:rsidR="009E11FE">
        <w:rPr>
          <w:b/>
          <w:bCs/>
          <w:sz w:val="44"/>
          <w:szCs w:val="44"/>
          <w:lang w:bidi="ar-KW"/>
        </w:rPr>
        <w:t xml:space="preserve">r's name: </w:t>
      </w:r>
      <w:proofErr w:type="spellStart"/>
      <w:r w:rsidR="002025BD" w:rsidRPr="002025BD">
        <w:rPr>
          <w:b/>
          <w:bCs/>
          <w:sz w:val="44"/>
          <w:szCs w:val="44"/>
          <w:lang w:bidi="ar-KW"/>
        </w:rPr>
        <w:t>Dr.</w:t>
      </w:r>
      <w:proofErr w:type="spellEnd"/>
      <w:r w:rsidR="002025BD" w:rsidRPr="002025BD">
        <w:rPr>
          <w:b/>
          <w:bCs/>
          <w:sz w:val="44"/>
          <w:szCs w:val="44"/>
          <w:lang w:bidi="ar-KW"/>
        </w:rPr>
        <w:t xml:space="preserve"> Mudhir S. Shekha</w:t>
      </w:r>
      <w:r>
        <w:rPr>
          <w:b/>
          <w:bCs/>
          <w:sz w:val="44"/>
          <w:szCs w:val="44"/>
          <w:lang w:bidi="ar-KW"/>
        </w:rPr>
        <w:t xml:space="preserve"> </w:t>
      </w:r>
    </w:p>
    <w:p w:rsidR="008D46A4" w:rsidRDefault="008D46A4" w:rsidP="000A39AC">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Pr>
          <w:b/>
          <w:bCs/>
          <w:sz w:val="44"/>
          <w:szCs w:val="44"/>
          <w:lang w:bidi="ar-KW"/>
        </w:rPr>
        <w:t>20</w:t>
      </w:r>
      <w:r w:rsidR="000A39AC">
        <w:rPr>
          <w:b/>
          <w:bCs/>
          <w:sz w:val="44"/>
          <w:szCs w:val="44"/>
          <w:lang w:bidi="ar-KW"/>
        </w:rPr>
        <w:t>20/2021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1771"/>
        <w:gridCol w:w="3819"/>
        <w:gridCol w:w="1125"/>
        <w:gridCol w:w="1335"/>
      </w:tblGrid>
      <w:tr w:rsidR="008D46A4" w:rsidRPr="00747A9A" w:rsidTr="00B827F4">
        <w:tc>
          <w:tcPr>
            <w:tcW w:w="3461" w:type="dxa"/>
            <w:gridSpan w:val="2"/>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79" w:type="dxa"/>
            <w:gridSpan w:val="3"/>
          </w:tcPr>
          <w:p w:rsidR="008D46A4" w:rsidRPr="006766CD" w:rsidRDefault="008121F0" w:rsidP="006C0D55">
            <w:pPr>
              <w:spacing w:after="0" w:line="240" w:lineRule="auto"/>
              <w:rPr>
                <w:b/>
                <w:bCs/>
                <w:sz w:val="24"/>
                <w:szCs w:val="24"/>
                <w:lang w:bidi="ar-KW"/>
              </w:rPr>
            </w:pPr>
            <w:r w:rsidRPr="008121F0">
              <w:rPr>
                <w:b/>
                <w:bCs/>
                <w:sz w:val="24"/>
                <w:szCs w:val="24"/>
                <w:lang w:bidi="ar-KW"/>
              </w:rPr>
              <w:t xml:space="preserve">Clinical  </w:t>
            </w:r>
            <w:proofErr w:type="spellStart"/>
            <w:r w:rsidR="004217C4">
              <w:rPr>
                <w:b/>
                <w:bCs/>
                <w:sz w:val="24"/>
                <w:szCs w:val="24"/>
                <w:lang w:bidi="ar-KW"/>
              </w:rPr>
              <w:t>Hematology</w:t>
            </w:r>
            <w:proofErr w:type="spellEnd"/>
          </w:p>
        </w:tc>
      </w:tr>
      <w:tr w:rsidR="008D46A4" w:rsidRPr="00747A9A" w:rsidTr="00B827F4">
        <w:tc>
          <w:tcPr>
            <w:tcW w:w="3461"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79" w:type="dxa"/>
            <w:gridSpan w:val="3"/>
          </w:tcPr>
          <w:p w:rsidR="008D46A4" w:rsidRPr="006766CD" w:rsidRDefault="002025BD" w:rsidP="006C0D55">
            <w:pPr>
              <w:spacing w:after="0" w:line="240" w:lineRule="auto"/>
              <w:rPr>
                <w:b/>
                <w:bCs/>
                <w:sz w:val="24"/>
                <w:szCs w:val="24"/>
                <w:lang w:bidi="ar-KW"/>
              </w:rPr>
            </w:pPr>
            <w:proofErr w:type="spellStart"/>
            <w:r w:rsidRPr="002025BD">
              <w:rPr>
                <w:b/>
                <w:bCs/>
                <w:sz w:val="24"/>
                <w:szCs w:val="24"/>
                <w:lang w:bidi="ar-KW"/>
              </w:rPr>
              <w:t>Dr.</w:t>
            </w:r>
            <w:proofErr w:type="spellEnd"/>
            <w:r w:rsidRPr="002025BD">
              <w:rPr>
                <w:b/>
                <w:bCs/>
                <w:sz w:val="24"/>
                <w:szCs w:val="24"/>
                <w:lang w:bidi="ar-KW"/>
              </w:rPr>
              <w:t xml:space="preserve"> </w:t>
            </w:r>
            <w:proofErr w:type="spellStart"/>
            <w:r w:rsidRPr="002025BD">
              <w:rPr>
                <w:b/>
                <w:bCs/>
                <w:sz w:val="24"/>
                <w:szCs w:val="24"/>
                <w:lang w:bidi="ar-KW"/>
              </w:rPr>
              <w:t>Mudhir</w:t>
            </w:r>
            <w:proofErr w:type="spellEnd"/>
            <w:r w:rsidRPr="002025BD">
              <w:rPr>
                <w:b/>
                <w:bCs/>
                <w:sz w:val="24"/>
                <w:szCs w:val="24"/>
                <w:lang w:bidi="ar-KW"/>
              </w:rPr>
              <w:t xml:space="preserve"> S. </w:t>
            </w:r>
            <w:proofErr w:type="spellStart"/>
            <w:r w:rsidRPr="002025BD">
              <w:rPr>
                <w:b/>
                <w:bCs/>
                <w:sz w:val="24"/>
                <w:szCs w:val="24"/>
                <w:lang w:bidi="ar-KW"/>
              </w:rPr>
              <w:t>Shekha</w:t>
            </w:r>
            <w:proofErr w:type="spellEnd"/>
            <w:r w:rsidR="008121F0">
              <w:rPr>
                <w:b/>
                <w:bCs/>
                <w:sz w:val="24"/>
                <w:szCs w:val="24"/>
                <w:lang w:bidi="ar-KW"/>
              </w:rPr>
              <w:t xml:space="preserve"> </w:t>
            </w:r>
          </w:p>
        </w:tc>
      </w:tr>
      <w:tr w:rsidR="008D46A4" w:rsidRPr="00747A9A" w:rsidTr="00B827F4">
        <w:tc>
          <w:tcPr>
            <w:tcW w:w="3461"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79" w:type="dxa"/>
            <w:gridSpan w:val="3"/>
          </w:tcPr>
          <w:p w:rsidR="008D46A4" w:rsidRPr="006766CD" w:rsidRDefault="008121F0" w:rsidP="006C0D55">
            <w:pPr>
              <w:spacing w:after="0" w:line="240" w:lineRule="auto"/>
              <w:rPr>
                <w:b/>
                <w:bCs/>
                <w:sz w:val="24"/>
                <w:szCs w:val="24"/>
                <w:lang w:bidi="ar-KW"/>
              </w:rPr>
            </w:pPr>
            <w:r w:rsidRPr="008121F0">
              <w:rPr>
                <w:b/>
                <w:bCs/>
                <w:sz w:val="24"/>
                <w:szCs w:val="24"/>
                <w:lang w:bidi="ar-KW"/>
              </w:rPr>
              <w:t>MLT</w:t>
            </w:r>
            <w:r>
              <w:rPr>
                <w:b/>
                <w:bCs/>
                <w:sz w:val="24"/>
                <w:szCs w:val="24"/>
                <w:lang w:bidi="ar-KW"/>
              </w:rPr>
              <w:t xml:space="preserve">/ </w:t>
            </w:r>
            <w:r w:rsidRPr="008121F0">
              <w:rPr>
                <w:b/>
                <w:bCs/>
                <w:sz w:val="24"/>
                <w:szCs w:val="24"/>
                <w:lang w:bidi="ar-KW"/>
              </w:rPr>
              <w:t>College of Health Technical</w:t>
            </w:r>
          </w:p>
        </w:tc>
      </w:tr>
      <w:tr w:rsidR="008D46A4" w:rsidRPr="00747A9A" w:rsidTr="00B827F4">
        <w:trPr>
          <w:trHeight w:val="352"/>
        </w:trPr>
        <w:tc>
          <w:tcPr>
            <w:tcW w:w="3461"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79" w:type="dxa"/>
            <w:gridSpan w:val="3"/>
          </w:tcPr>
          <w:p w:rsidR="008D46A4" w:rsidRPr="006766CD" w:rsidRDefault="00532870" w:rsidP="00CF5475">
            <w:pPr>
              <w:spacing w:after="0" w:line="240" w:lineRule="auto"/>
              <w:rPr>
                <w:b/>
                <w:bCs/>
                <w:sz w:val="24"/>
                <w:szCs w:val="24"/>
                <w:lang w:val="en-US" w:bidi="ar-KW"/>
              </w:rPr>
            </w:pPr>
            <w:hyperlink r:id="rId8" w:history="1">
              <w:r w:rsidR="004217C4" w:rsidRPr="0024644D">
                <w:rPr>
                  <w:rStyle w:val="Hyperlink"/>
                  <w:b/>
                  <w:bCs/>
                  <w:sz w:val="24"/>
                  <w:szCs w:val="24"/>
                  <w:lang w:bidi="ar-KW"/>
                </w:rPr>
                <w:t>Mudhir.shekha@su.edu.krd</w:t>
              </w:r>
            </w:hyperlink>
            <w:r w:rsidR="004217C4">
              <w:rPr>
                <w:b/>
                <w:bCs/>
                <w:sz w:val="24"/>
                <w:szCs w:val="24"/>
                <w:lang w:bidi="ar-KW"/>
              </w:rPr>
              <w:t xml:space="preserve"> </w:t>
            </w:r>
          </w:p>
          <w:p w:rsidR="008D46A4" w:rsidRDefault="008D46A4" w:rsidP="002025BD">
            <w:pPr>
              <w:spacing w:after="0" w:line="240" w:lineRule="auto"/>
              <w:rPr>
                <w:b/>
                <w:bCs/>
                <w:sz w:val="24"/>
                <w:szCs w:val="24"/>
                <w:rtl/>
                <w:lang w:val="en-US" w:bidi="ar-KW"/>
              </w:rPr>
            </w:pPr>
            <w:r w:rsidRPr="006766CD">
              <w:rPr>
                <w:b/>
                <w:bCs/>
                <w:sz w:val="24"/>
                <w:szCs w:val="24"/>
                <w:lang w:val="en-US" w:bidi="ar-KW"/>
              </w:rPr>
              <w:t>Tel:</w:t>
            </w:r>
            <w:r w:rsidR="009E11FE">
              <w:rPr>
                <w:b/>
                <w:bCs/>
                <w:sz w:val="24"/>
                <w:szCs w:val="24"/>
                <w:lang w:val="en-US" w:bidi="ar-KW"/>
              </w:rPr>
              <w:t xml:space="preserve"> </w:t>
            </w:r>
            <w:r w:rsidR="002025BD">
              <w:rPr>
                <w:b/>
                <w:bCs/>
                <w:sz w:val="24"/>
                <w:szCs w:val="24"/>
                <w:lang w:val="en-US" w:bidi="ar-KW"/>
              </w:rPr>
              <w:t>009647803616628</w:t>
            </w:r>
          </w:p>
          <w:p w:rsidR="00C13890" w:rsidRPr="006766CD" w:rsidRDefault="00C13890" w:rsidP="002025BD">
            <w:pPr>
              <w:spacing w:after="0" w:line="240" w:lineRule="auto"/>
              <w:rPr>
                <w:b/>
                <w:bCs/>
                <w:sz w:val="24"/>
                <w:szCs w:val="24"/>
                <w:lang w:val="en-US" w:bidi="ar-KW"/>
              </w:rPr>
            </w:pPr>
          </w:p>
        </w:tc>
      </w:tr>
      <w:tr w:rsidR="008D46A4" w:rsidRPr="00747A9A" w:rsidTr="00B827F4">
        <w:tc>
          <w:tcPr>
            <w:tcW w:w="3461"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79" w:type="dxa"/>
            <w:gridSpan w:val="3"/>
          </w:tcPr>
          <w:p w:rsidR="008D46A4" w:rsidRPr="006766CD" w:rsidRDefault="008D46A4" w:rsidP="002025BD">
            <w:pPr>
              <w:spacing w:after="0" w:line="240" w:lineRule="auto"/>
              <w:rPr>
                <w:b/>
                <w:bCs/>
                <w:sz w:val="24"/>
                <w:szCs w:val="24"/>
                <w:lang w:bidi="ar-KW"/>
              </w:rPr>
            </w:pPr>
            <w:r w:rsidRPr="006766CD">
              <w:rPr>
                <w:b/>
                <w:bCs/>
                <w:sz w:val="24"/>
                <w:szCs w:val="24"/>
                <w:lang w:bidi="ar-KW"/>
              </w:rPr>
              <w:t xml:space="preserve"> Theory:    </w:t>
            </w:r>
            <w:r w:rsidR="008121F0">
              <w:rPr>
                <w:b/>
                <w:bCs/>
                <w:sz w:val="24"/>
                <w:szCs w:val="24"/>
                <w:lang w:bidi="ar-KW"/>
              </w:rPr>
              <w:t>1</w:t>
            </w:r>
          </w:p>
          <w:p w:rsidR="008D46A4" w:rsidRPr="006766CD" w:rsidRDefault="008D46A4" w:rsidP="002E4306">
            <w:pPr>
              <w:spacing w:after="0" w:line="240" w:lineRule="auto"/>
              <w:rPr>
                <w:b/>
                <w:bCs/>
                <w:sz w:val="24"/>
                <w:szCs w:val="24"/>
                <w:lang w:bidi="ar-KW"/>
              </w:rPr>
            </w:pPr>
            <w:r w:rsidRPr="006766CD">
              <w:rPr>
                <w:b/>
                <w:bCs/>
                <w:sz w:val="24"/>
                <w:szCs w:val="24"/>
                <w:lang w:bidi="ar-KW"/>
              </w:rPr>
              <w:t xml:space="preserve">Practical: </w:t>
            </w:r>
            <w:r w:rsidR="009E11FE">
              <w:rPr>
                <w:b/>
                <w:bCs/>
                <w:sz w:val="24"/>
                <w:szCs w:val="24"/>
                <w:lang w:bidi="ar-KW"/>
              </w:rPr>
              <w:t xml:space="preserve"> </w:t>
            </w:r>
            <w:r w:rsidR="00285938">
              <w:rPr>
                <w:b/>
                <w:bCs/>
                <w:sz w:val="24"/>
                <w:szCs w:val="24"/>
                <w:lang w:bidi="ar-KW"/>
              </w:rPr>
              <w:t>8</w:t>
            </w:r>
            <w:r w:rsidRPr="006766CD">
              <w:rPr>
                <w:b/>
                <w:bCs/>
                <w:sz w:val="24"/>
                <w:szCs w:val="24"/>
                <w:lang w:bidi="ar-KW"/>
              </w:rPr>
              <w:t xml:space="preserve">       </w:t>
            </w:r>
          </w:p>
        </w:tc>
      </w:tr>
      <w:tr w:rsidR="008D46A4" w:rsidRPr="00747A9A" w:rsidTr="00B827F4">
        <w:tc>
          <w:tcPr>
            <w:tcW w:w="3461"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79" w:type="dxa"/>
            <w:gridSpan w:val="3"/>
          </w:tcPr>
          <w:p w:rsidR="008D46A4" w:rsidRPr="006766CD" w:rsidRDefault="008121F0" w:rsidP="00CF5475">
            <w:pPr>
              <w:spacing w:after="0" w:line="240" w:lineRule="auto"/>
              <w:rPr>
                <w:b/>
                <w:bCs/>
                <w:sz w:val="24"/>
                <w:szCs w:val="24"/>
                <w:lang w:bidi="ar-KW"/>
              </w:rPr>
            </w:pPr>
            <w:r w:rsidRPr="008121F0">
              <w:rPr>
                <w:b/>
                <w:bCs/>
                <w:sz w:val="24"/>
                <w:szCs w:val="24"/>
                <w:lang w:bidi="ar-KW"/>
              </w:rPr>
              <w:t>Availability of the lecturer to the student during the week  8hr.</w:t>
            </w:r>
            <w:r>
              <w:rPr>
                <w:b/>
                <w:bCs/>
                <w:sz w:val="24"/>
                <w:szCs w:val="24"/>
                <w:lang w:bidi="ar-KW"/>
              </w:rPr>
              <w:t xml:space="preserve"> </w:t>
            </w:r>
          </w:p>
        </w:tc>
      </w:tr>
      <w:tr w:rsidR="008D46A4" w:rsidRPr="00747A9A" w:rsidTr="00B827F4">
        <w:tc>
          <w:tcPr>
            <w:tcW w:w="3461"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79" w:type="dxa"/>
            <w:gridSpan w:val="3"/>
          </w:tcPr>
          <w:p w:rsidR="008D46A4" w:rsidRPr="00B827F4" w:rsidRDefault="008D46A4" w:rsidP="00CF5475">
            <w:pPr>
              <w:spacing w:after="0" w:line="240" w:lineRule="auto"/>
              <w:rPr>
                <w:b/>
                <w:bCs/>
                <w:sz w:val="18"/>
                <w:szCs w:val="18"/>
                <w:lang w:bidi="ar-KW"/>
              </w:rPr>
            </w:pPr>
          </w:p>
        </w:tc>
      </w:tr>
      <w:tr w:rsidR="008D46A4" w:rsidRPr="00747A9A" w:rsidTr="00B827F4">
        <w:tc>
          <w:tcPr>
            <w:tcW w:w="3461" w:type="dxa"/>
            <w:gridSpan w:val="2"/>
          </w:tcPr>
          <w:p w:rsidR="00D75717" w:rsidRDefault="00D75717" w:rsidP="00CF5475">
            <w:pPr>
              <w:spacing w:after="0" w:line="240" w:lineRule="auto"/>
              <w:rPr>
                <w:b/>
                <w:bCs/>
                <w:sz w:val="24"/>
                <w:szCs w:val="24"/>
                <w:lang w:val="en-US" w:bidi="ar-KW"/>
              </w:rPr>
            </w:pPr>
          </w:p>
          <w:p w:rsidR="00D75717" w:rsidRDefault="00D75717" w:rsidP="00CF5475">
            <w:pPr>
              <w:spacing w:after="0" w:line="240" w:lineRule="auto"/>
              <w:rPr>
                <w:b/>
                <w:bCs/>
                <w:sz w:val="24"/>
                <w:szCs w:val="24"/>
                <w:lang w:val="en-US" w:bidi="ar-KW"/>
              </w:rPr>
            </w:pPr>
          </w:p>
          <w:p w:rsidR="00D75717" w:rsidRDefault="00D75717" w:rsidP="00CF5475">
            <w:pPr>
              <w:spacing w:after="0" w:line="240" w:lineRule="auto"/>
              <w:rPr>
                <w:b/>
                <w:bCs/>
                <w:sz w:val="24"/>
                <w:szCs w:val="24"/>
                <w:lang w:val="en-US" w:bidi="ar-KW"/>
              </w:rPr>
            </w:pPr>
          </w:p>
          <w:p w:rsidR="00D75717" w:rsidRDefault="00D75717" w:rsidP="00CF5475">
            <w:pPr>
              <w:spacing w:after="0" w:line="240" w:lineRule="auto"/>
              <w:rPr>
                <w:b/>
                <w:bCs/>
                <w:sz w:val="24"/>
                <w:szCs w:val="24"/>
                <w:lang w:val="en-US" w:bidi="ar-KW"/>
              </w:rPr>
            </w:pPr>
          </w:p>
          <w:p w:rsidR="00D75717" w:rsidRDefault="00D75717" w:rsidP="00CF5475">
            <w:pPr>
              <w:spacing w:after="0" w:line="240" w:lineRule="auto"/>
              <w:rPr>
                <w:b/>
                <w:bCs/>
                <w:sz w:val="24"/>
                <w:szCs w:val="24"/>
                <w:lang w:val="en-US" w:bidi="ar-KW"/>
              </w:rPr>
            </w:pPr>
          </w:p>
          <w:p w:rsidR="00D75717" w:rsidRDefault="00D75717" w:rsidP="00CF5475">
            <w:pPr>
              <w:spacing w:after="0" w:line="240" w:lineRule="auto"/>
              <w:rPr>
                <w:b/>
                <w:bCs/>
                <w:sz w:val="24"/>
                <w:szCs w:val="24"/>
                <w:lang w:val="en-US" w:bidi="ar-KW"/>
              </w:rPr>
            </w:pPr>
          </w:p>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79" w:type="dxa"/>
            <w:gridSpan w:val="3"/>
          </w:tcPr>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Name</w:t>
            </w:r>
            <w:r w:rsidRPr="00B827F4">
              <w:rPr>
                <w:rFonts w:asciiTheme="majorBidi" w:hAnsiTheme="majorBidi" w:cstheme="majorBidi"/>
                <w:sz w:val="18"/>
                <w:szCs w:val="18"/>
              </w:rPr>
              <w:tab/>
            </w:r>
            <w:proofErr w:type="spellStart"/>
            <w:r w:rsidRPr="00B827F4">
              <w:rPr>
                <w:rFonts w:asciiTheme="majorBidi" w:hAnsiTheme="majorBidi" w:cstheme="majorBidi"/>
                <w:sz w:val="18"/>
                <w:szCs w:val="18"/>
              </w:rPr>
              <w:t>Mudhir</w:t>
            </w:r>
            <w:proofErr w:type="spellEnd"/>
            <w:r w:rsidRPr="00B827F4">
              <w:rPr>
                <w:rFonts w:asciiTheme="majorBidi" w:hAnsiTheme="majorBidi" w:cstheme="majorBidi"/>
                <w:sz w:val="18"/>
                <w:szCs w:val="18"/>
              </w:rPr>
              <w:t xml:space="preserve"> S. </w:t>
            </w:r>
            <w:proofErr w:type="spellStart"/>
            <w:r w:rsidRPr="00B827F4">
              <w:rPr>
                <w:rFonts w:asciiTheme="majorBidi" w:hAnsiTheme="majorBidi" w:cstheme="majorBidi"/>
                <w:sz w:val="18"/>
                <w:szCs w:val="18"/>
              </w:rPr>
              <w:t>Shekha</w:t>
            </w:r>
            <w:proofErr w:type="spellEnd"/>
            <w:r w:rsidRPr="00B827F4">
              <w:rPr>
                <w:rFonts w:asciiTheme="majorBidi" w:hAnsiTheme="majorBidi" w:cstheme="majorBidi"/>
                <w:sz w:val="18"/>
                <w:szCs w:val="18"/>
              </w:rPr>
              <w:t xml:space="preserve"> </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Title  Assistant professor in Physiology</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Date of Birth      06-09-1977 - Erbil/ Kurdistan Region Government/Iraq</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sz w:val="18"/>
                <w:szCs w:val="18"/>
                <w:u w:val="single"/>
                <w:lang w:val="en-AU"/>
              </w:rPr>
              <w:t>Education</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bCs/>
                <w:kern w:val="2"/>
                <w:sz w:val="18"/>
                <w:szCs w:val="18"/>
              </w:rPr>
              <w:t>1996-2000</w:t>
            </w:r>
            <w:r w:rsidRPr="00B827F4">
              <w:rPr>
                <w:bCs/>
                <w:kern w:val="2"/>
                <w:sz w:val="18"/>
                <w:szCs w:val="18"/>
              </w:rPr>
              <w:tab/>
              <w:t xml:space="preserve"> </w:t>
            </w:r>
            <w:proofErr w:type="spellStart"/>
            <w:r w:rsidRPr="00B827F4">
              <w:rPr>
                <w:rFonts w:asciiTheme="majorBidi" w:hAnsiTheme="majorBidi" w:cstheme="majorBidi"/>
                <w:sz w:val="18"/>
                <w:szCs w:val="18"/>
              </w:rPr>
              <w:t>B.Sc</w:t>
            </w:r>
            <w:proofErr w:type="spellEnd"/>
            <w:r w:rsidRPr="00B827F4">
              <w:rPr>
                <w:rFonts w:asciiTheme="majorBidi" w:hAnsiTheme="majorBidi" w:cstheme="majorBidi"/>
                <w:sz w:val="18"/>
                <w:szCs w:val="18"/>
              </w:rPr>
              <w:t xml:space="preserve"> in Biology</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 xml:space="preserve">Department of Biology / College of Science/ University of </w:t>
            </w:r>
            <w:proofErr w:type="spellStart"/>
            <w:r w:rsidRPr="00B827F4">
              <w:rPr>
                <w:rFonts w:asciiTheme="majorBidi" w:hAnsiTheme="majorBidi" w:cstheme="majorBidi"/>
                <w:sz w:val="18"/>
                <w:szCs w:val="18"/>
              </w:rPr>
              <w:t>Salahaddin</w:t>
            </w:r>
            <w:proofErr w:type="spellEnd"/>
            <w:r w:rsidRPr="00B827F4">
              <w:rPr>
                <w:rFonts w:asciiTheme="majorBidi" w:hAnsiTheme="majorBidi" w:cstheme="majorBidi"/>
                <w:sz w:val="18"/>
                <w:szCs w:val="18"/>
              </w:rPr>
              <w:t>/ Erbil-KRG/Iraq</w:t>
            </w:r>
          </w:p>
          <w:p w:rsidR="008121F0" w:rsidRPr="00B827F4" w:rsidRDefault="008121F0" w:rsidP="008121F0">
            <w:pPr>
              <w:spacing w:after="0" w:line="240" w:lineRule="auto"/>
              <w:ind w:left="360"/>
              <w:jc w:val="both"/>
              <w:rPr>
                <w:rFonts w:asciiTheme="majorBidi" w:hAnsiTheme="majorBidi" w:cstheme="majorBidi"/>
                <w:sz w:val="18"/>
                <w:szCs w:val="18"/>
              </w:rPr>
            </w:pP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2001-2003</w:t>
            </w:r>
            <w:r w:rsidRPr="00B827F4">
              <w:rPr>
                <w:rFonts w:asciiTheme="majorBidi" w:hAnsiTheme="majorBidi" w:cstheme="majorBidi"/>
                <w:sz w:val="18"/>
                <w:szCs w:val="18"/>
              </w:rPr>
              <w:tab/>
              <w:t xml:space="preserve"> </w:t>
            </w:r>
            <w:proofErr w:type="spellStart"/>
            <w:r w:rsidRPr="00B827F4">
              <w:rPr>
                <w:rFonts w:asciiTheme="majorBidi" w:hAnsiTheme="majorBidi" w:cstheme="majorBidi"/>
                <w:sz w:val="18"/>
                <w:szCs w:val="18"/>
              </w:rPr>
              <w:t>M.Sc</w:t>
            </w:r>
            <w:proofErr w:type="spellEnd"/>
            <w:r w:rsidRPr="00B827F4">
              <w:rPr>
                <w:rFonts w:asciiTheme="majorBidi" w:hAnsiTheme="majorBidi" w:cstheme="majorBidi"/>
                <w:sz w:val="18"/>
                <w:szCs w:val="18"/>
              </w:rPr>
              <w:t xml:space="preserve"> in Physiology  </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 xml:space="preserve">Department of Biology / College of Science/ University of </w:t>
            </w:r>
            <w:proofErr w:type="spellStart"/>
            <w:r w:rsidRPr="00B827F4">
              <w:rPr>
                <w:rFonts w:asciiTheme="majorBidi" w:hAnsiTheme="majorBidi" w:cstheme="majorBidi"/>
                <w:sz w:val="18"/>
                <w:szCs w:val="18"/>
              </w:rPr>
              <w:t>Salahaddin</w:t>
            </w:r>
            <w:proofErr w:type="spellEnd"/>
            <w:r w:rsidRPr="00B827F4">
              <w:rPr>
                <w:rFonts w:asciiTheme="majorBidi" w:hAnsiTheme="majorBidi" w:cstheme="majorBidi"/>
                <w:sz w:val="18"/>
                <w:szCs w:val="18"/>
              </w:rPr>
              <w:t>/Erbil-KRG/Iraq</w:t>
            </w:r>
          </w:p>
          <w:p w:rsidR="008121F0" w:rsidRPr="00B827F4" w:rsidRDefault="008121F0" w:rsidP="008121F0">
            <w:pPr>
              <w:spacing w:after="0" w:line="240" w:lineRule="auto"/>
              <w:ind w:left="360"/>
              <w:jc w:val="both"/>
              <w:rPr>
                <w:rFonts w:asciiTheme="majorBidi" w:hAnsiTheme="majorBidi" w:cstheme="majorBidi"/>
                <w:sz w:val="18"/>
                <w:szCs w:val="18"/>
              </w:rPr>
            </w:pP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2003-2007</w:t>
            </w:r>
            <w:r w:rsidRPr="00B827F4">
              <w:rPr>
                <w:rFonts w:asciiTheme="majorBidi" w:hAnsiTheme="majorBidi" w:cstheme="majorBidi"/>
                <w:sz w:val="18"/>
                <w:szCs w:val="18"/>
              </w:rPr>
              <w:tab/>
              <w:t>Lecturer in Department of Biology</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ab/>
            </w:r>
            <w:r w:rsidRPr="00B827F4">
              <w:rPr>
                <w:rFonts w:asciiTheme="majorBidi" w:hAnsiTheme="majorBidi" w:cstheme="majorBidi"/>
                <w:sz w:val="18"/>
                <w:szCs w:val="18"/>
              </w:rPr>
              <w:tab/>
            </w:r>
            <w:r w:rsidRPr="00B827F4">
              <w:rPr>
                <w:rFonts w:asciiTheme="majorBidi" w:hAnsiTheme="majorBidi" w:cstheme="majorBidi"/>
                <w:sz w:val="18"/>
                <w:szCs w:val="18"/>
              </w:rPr>
              <w:tab/>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 xml:space="preserve">2007-2010  </w:t>
            </w:r>
            <w:proofErr w:type="spellStart"/>
            <w:r w:rsidRPr="00B827F4">
              <w:rPr>
                <w:rFonts w:asciiTheme="majorBidi" w:hAnsiTheme="majorBidi" w:cstheme="majorBidi"/>
                <w:sz w:val="18"/>
                <w:szCs w:val="18"/>
              </w:rPr>
              <w:t>Ph.D</w:t>
            </w:r>
            <w:proofErr w:type="spellEnd"/>
            <w:r w:rsidRPr="00B827F4">
              <w:rPr>
                <w:rFonts w:asciiTheme="majorBidi" w:hAnsiTheme="majorBidi" w:cstheme="majorBidi"/>
                <w:sz w:val="18"/>
                <w:szCs w:val="18"/>
              </w:rPr>
              <w:t xml:space="preserve"> in physiology </w:t>
            </w:r>
          </w:p>
          <w:p w:rsidR="008121F0" w:rsidRPr="00B827F4" w:rsidRDefault="008121F0" w:rsidP="008121F0">
            <w:pPr>
              <w:spacing w:after="0" w:line="240" w:lineRule="auto"/>
              <w:ind w:left="360"/>
              <w:jc w:val="both"/>
              <w:rPr>
                <w:rFonts w:asciiTheme="majorBidi" w:hAnsiTheme="majorBidi" w:cstheme="majorBidi"/>
                <w:sz w:val="18"/>
                <w:szCs w:val="18"/>
                <w:rtl/>
              </w:rPr>
            </w:pPr>
            <w:r w:rsidRPr="00B827F4">
              <w:rPr>
                <w:rFonts w:asciiTheme="majorBidi" w:hAnsiTheme="majorBidi" w:cstheme="majorBidi"/>
                <w:sz w:val="18"/>
                <w:szCs w:val="18"/>
              </w:rPr>
              <w:t xml:space="preserve">Department of Biology / College of Education/ University of </w:t>
            </w:r>
            <w:proofErr w:type="spellStart"/>
            <w:r w:rsidRPr="00B827F4">
              <w:rPr>
                <w:rFonts w:asciiTheme="majorBidi" w:hAnsiTheme="majorBidi" w:cstheme="majorBidi"/>
                <w:sz w:val="18"/>
                <w:szCs w:val="18"/>
              </w:rPr>
              <w:t>Duhok</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Duhok</w:t>
            </w:r>
            <w:proofErr w:type="spellEnd"/>
            <w:r w:rsidRPr="00B827F4">
              <w:rPr>
                <w:rFonts w:asciiTheme="majorBidi" w:hAnsiTheme="majorBidi" w:cstheme="majorBidi"/>
                <w:sz w:val="18"/>
                <w:szCs w:val="18"/>
              </w:rPr>
              <w:t>-KRG/Iraq</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2010- 2020</w:t>
            </w:r>
            <w:r w:rsidRPr="00B827F4">
              <w:rPr>
                <w:rFonts w:asciiTheme="majorBidi" w:hAnsiTheme="majorBidi" w:cstheme="majorBidi"/>
                <w:sz w:val="18"/>
                <w:szCs w:val="18"/>
              </w:rPr>
              <w:tab/>
            </w:r>
            <w:r w:rsidRPr="00B827F4">
              <w:rPr>
                <w:rFonts w:asciiTheme="majorBidi" w:hAnsiTheme="majorBidi" w:cstheme="majorBidi"/>
                <w:sz w:val="18"/>
                <w:szCs w:val="18"/>
              </w:rPr>
              <w:tab/>
              <w:t xml:space="preserve">Lecturer in the Department of Biology / College of Science/ University of </w:t>
            </w:r>
            <w:proofErr w:type="spellStart"/>
            <w:r w:rsidRPr="00B827F4">
              <w:rPr>
                <w:rFonts w:asciiTheme="majorBidi" w:hAnsiTheme="majorBidi" w:cstheme="majorBidi"/>
                <w:sz w:val="18"/>
                <w:szCs w:val="18"/>
              </w:rPr>
              <w:t>Salahaddin</w:t>
            </w:r>
            <w:proofErr w:type="spellEnd"/>
            <w:r w:rsidRPr="00B827F4">
              <w:rPr>
                <w:rFonts w:asciiTheme="majorBidi" w:hAnsiTheme="majorBidi" w:cstheme="majorBidi"/>
                <w:sz w:val="18"/>
                <w:szCs w:val="18"/>
              </w:rPr>
              <w:t>/Erbil-KRG/ Iraq</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2015-2020</w:t>
            </w:r>
            <w:r w:rsidRPr="00B827F4">
              <w:rPr>
                <w:rFonts w:asciiTheme="majorBidi" w:hAnsiTheme="majorBidi" w:cstheme="majorBidi"/>
                <w:sz w:val="18"/>
                <w:szCs w:val="18"/>
              </w:rPr>
              <w:tab/>
              <w:t xml:space="preserve">Director of Tissue culture and cell Biology Lab </w:t>
            </w:r>
            <w:proofErr w:type="spellStart"/>
            <w:r w:rsidRPr="00B827F4">
              <w:rPr>
                <w:rFonts w:asciiTheme="majorBidi" w:hAnsiTheme="majorBidi" w:cstheme="majorBidi"/>
                <w:sz w:val="18"/>
                <w:szCs w:val="18"/>
              </w:rPr>
              <w:t>Salahaddin</w:t>
            </w:r>
            <w:proofErr w:type="spellEnd"/>
            <w:r w:rsidRPr="00B827F4">
              <w:rPr>
                <w:rFonts w:asciiTheme="majorBidi" w:hAnsiTheme="majorBidi" w:cstheme="majorBidi"/>
                <w:sz w:val="18"/>
                <w:szCs w:val="18"/>
              </w:rPr>
              <w:t xml:space="preserve"> University Research Centre/Iraq</w:t>
            </w:r>
          </w:p>
          <w:p w:rsidR="008121F0" w:rsidRPr="00B827F4" w:rsidRDefault="008121F0" w:rsidP="008121F0">
            <w:pPr>
              <w:spacing w:after="0" w:line="240" w:lineRule="auto"/>
              <w:ind w:left="360"/>
              <w:jc w:val="both"/>
              <w:rPr>
                <w:rFonts w:asciiTheme="majorBidi" w:hAnsiTheme="majorBidi" w:cstheme="majorBidi"/>
                <w:sz w:val="18"/>
                <w:szCs w:val="18"/>
              </w:rPr>
            </w:pPr>
            <w:r w:rsidRPr="00B827F4">
              <w:rPr>
                <w:rFonts w:asciiTheme="majorBidi" w:hAnsiTheme="majorBidi" w:cstheme="majorBidi"/>
                <w:sz w:val="18"/>
                <w:szCs w:val="18"/>
              </w:rPr>
              <w:t>2016-2020</w:t>
            </w:r>
            <w:r w:rsidRPr="00B827F4">
              <w:rPr>
                <w:rFonts w:asciiTheme="majorBidi" w:hAnsiTheme="majorBidi" w:cstheme="majorBidi"/>
                <w:sz w:val="18"/>
                <w:szCs w:val="18"/>
              </w:rPr>
              <w:tab/>
              <w:t xml:space="preserve">Director of Seminar and workshop committee in </w:t>
            </w:r>
            <w:proofErr w:type="spellStart"/>
            <w:r w:rsidRPr="00B827F4">
              <w:rPr>
                <w:rFonts w:asciiTheme="majorBidi" w:hAnsiTheme="majorBidi" w:cstheme="majorBidi"/>
                <w:sz w:val="18"/>
                <w:szCs w:val="18"/>
              </w:rPr>
              <w:t>Salahaddin</w:t>
            </w:r>
            <w:proofErr w:type="spellEnd"/>
            <w:r w:rsidRPr="00B827F4">
              <w:rPr>
                <w:rFonts w:asciiTheme="majorBidi" w:hAnsiTheme="majorBidi" w:cstheme="majorBidi"/>
                <w:sz w:val="18"/>
                <w:szCs w:val="18"/>
              </w:rPr>
              <w:t xml:space="preserve"> University Research Centre/Iraq</w:t>
            </w:r>
          </w:p>
          <w:p w:rsidR="008121F0" w:rsidRPr="00B827F4" w:rsidRDefault="008121F0" w:rsidP="008121F0">
            <w:pPr>
              <w:pStyle w:val="ListParagraph"/>
              <w:spacing w:after="0" w:line="240" w:lineRule="auto"/>
              <w:jc w:val="both"/>
              <w:rPr>
                <w:rFonts w:asciiTheme="majorBidi" w:hAnsiTheme="majorBidi" w:cstheme="majorBidi"/>
                <w:b/>
                <w:bCs/>
                <w:sz w:val="18"/>
                <w:szCs w:val="18"/>
                <w:u w:val="single"/>
              </w:rPr>
            </w:pPr>
            <w:r w:rsidRPr="00B827F4">
              <w:rPr>
                <w:rFonts w:asciiTheme="majorBidi" w:hAnsiTheme="majorBidi" w:cstheme="majorBidi"/>
                <w:b/>
                <w:bCs/>
                <w:sz w:val="18"/>
                <w:szCs w:val="18"/>
                <w:u w:val="single"/>
              </w:rPr>
              <w:t xml:space="preserve">Paper Publication </w:t>
            </w:r>
          </w:p>
          <w:p w:rsidR="008121F0" w:rsidRPr="00B827F4" w:rsidRDefault="008121F0" w:rsidP="008121F0">
            <w:pPr>
              <w:pStyle w:val="ListParagraph"/>
              <w:numPr>
                <w:ilvl w:val="0"/>
                <w:numId w:val="22"/>
              </w:numPr>
              <w:spacing w:after="0" w:line="240" w:lineRule="auto"/>
              <w:jc w:val="both"/>
              <w:rPr>
                <w:rFonts w:asciiTheme="majorBidi" w:hAnsiTheme="majorBidi" w:cstheme="majorBidi"/>
                <w:sz w:val="18"/>
                <w:szCs w:val="18"/>
              </w:rPr>
            </w:pPr>
            <w:proofErr w:type="spellStart"/>
            <w:r w:rsidRPr="00B827F4">
              <w:rPr>
                <w:rFonts w:asciiTheme="majorBidi" w:hAnsiTheme="majorBidi" w:cstheme="majorBidi"/>
                <w:sz w:val="18"/>
                <w:szCs w:val="18"/>
              </w:rPr>
              <w:t>Govand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Qadir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Mukhlis</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Aali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Karwan</w:t>
            </w:r>
            <w:proofErr w:type="spellEnd"/>
            <w:r w:rsidRPr="00B827F4">
              <w:rPr>
                <w:rFonts w:asciiTheme="majorBidi" w:hAnsiTheme="majorBidi" w:cstheme="majorBidi"/>
                <w:sz w:val="18"/>
                <w:szCs w:val="18"/>
              </w:rPr>
              <w:t xml:space="preserve"> M Amen, </w:t>
            </w:r>
            <w:proofErr w:type="spellStart"/>
            <w:r w:rsidRPr="00B827F4">
              <w:rPr>
                <w:rFonts w:asciiTheme="majorBidi" w:hAnsiTheme="majorBidi" w:cstheme="majorBidi"/>
                <w:sz w:val="18"/>
                <w:szCs w:val="18"/>
              </w:rPr>
              <w:t>Kazhan</w:t>
            </w:r>
            <w:proofErr w:type="spellEnd"/>
            <w:r w:rsidRPr="00B827F4">
              <w:rPr>
                <w:rFonts w:asciiTheme="majorBidi" w:hAnsiTheme="majorBidi" w:cstheme="majorBidi"/>
                <w:sz w:val="18"/>
                <w:szCs w:val="18"/>
              </w:rPr>
              <w:t xml:space="preserve"> Mahmood, </w:t>
            </w:r>
            <w:proofErr w:type="spellStart"/>
            <w:r w:rsidRPr="00B827F4">
              <w:rPr>
                <w:rFonts w:asciiTheme="majorBidi" w:hAnsiTheme="majorBidi" w:cstheme="majorBidi"/>
                <w:sz w:val="18"/>
                <w:szCs w:val="18"/>
              </w:rPr>
              <w:t>Bestoon</w:t>
            </w:r>
            <w:proofErr w:type="spellEnd"/>
            <w:r w:rsidRPr="00B827F4">
              <w:rPr>
                <w:rFonts w:asciiTheme="majorBidi" w:hAnsiTheme="majorBidi" w:cstheme="majorBidi"/>
                <w:sz w:val="18"/>
                <w:szCs w:val="18"/>
              </w:rPr>
              <w:t xml:space="preserve"> Hasan,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2020. Dara K Mohammad, </w:t>
            </w:r>
            <w:proofErr w:type="spellStart"/>
            <w:r w:rsidRPr="00B827F4">
              <w:rPr>
                <w:rFonts w:asciiTheme="majorBidi" w:hAnsiTheme="majorBidi" w:cstheme="majorBidi"/>
                <w:sz w:val="18"/>
                <w:szCs w:val="18"/>
              </w:rPr>
              <w:t>Hastyar</w:t>
            </w:r>
            <w:proofErr w:type="spellEnd"/>
            <w:r w:rsidRPr="00B827F4">
              <w:rPr>
                <w:rFonts w:asciiTheme="majorBidi" w:hAnsiTheme="majorBidi" w:cstheme="majorBidi"/>
                <w:sz w:val="18"/>
                <w:szCs w:val="18"/>
              </w:rPr>
              <w:t xml:space="preserve"> H </w:t>
            </w:r>
            <w:proofErr w:type="spellStart"/>
            <w:r w:rsidRPr="00B827F4">
              <w:rPr>
                <w:rFonts w:asciiTheme="majorBidi" w:hAnsiTheme="majorBidi" w:cstheme="majorBidi"/>
                <w:sz w:val="18"/>
                <w:szCs w:val="18"/>
              </w:rPr>
              <w:t>Najmuldeen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Dler</w:t>
            </w:r>
            <w:proofErr w:type="spellEnd"/>
            <w:r w:rsidRPr="00B827F4">
              <w:rPr>
                <w:rFonts w:asciiTheme="majorBidi" w:hAnsiTheme="majorBidi" w:cstheme="majorBidi"/>
                <w:sz w:val="18"/>
                <w:szCs w:val="18"/>
              </w:rPr>
              <w:t xml:space="preserve"> Mahmood, </w:t>
            </w:r>
            <w:proofErr w:type="spellStart"/>
            <w:r w:rsidRPr="00B827F4">
              <w:rPr>
                <w:rFonts w:asciiTheme="majorBidi" w:hAnsiTheme="majorBidi" w:cstheme="majorBidi"/>
                <w:sz w:val="18"/>
                <w:szCs w:val="18"/>
              </w:rPr>
              <w:t>Farhang</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Awla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Karzan</w:t>
            </w:r>
            <w:proofErr w:type="spellEnd"/>
            <w:r w:rsidRPr="00B827F4">
              <w:rPr>
                <w:rFonts w:asciiTheme="majorBidi" w:hAnsiTheme="majorBidi" w:cstheme="majorBidi"/>
                <w:sz w:val="18"/>
                <w:szCs w:val="18"/>
              </w:rPr>
              <w:t xml:space="preserve"> Mohammed, Abbas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The Status of Cancer Publications in the Kurdistan Region of Iraq. </w:t>
            </w:r>
            <w:r w:rsidRPr="00B827F4">
              <w:rPr>
                <w:rFonts w:ascii="Arial" w:hAnsi="Arial"/>
                <w:color w:val="222222"/>
                <w:sz w:val="18"/>
                <w:szCs w:val="18"/>
                <w:shd w:val="clear" w:color="auto" w:fill="FFFFFF"/>
              </w:rPr>
              <w:t xml:space="preserve">Journal of Cancer Policy (Scopus </w:t>
            </w:r>
            <w:proofErr w:type="spellStart"/>
            <w:r w:rsidRPr="00B827F4">
              <w:rPr>
                <w:rFonts w:ascii="Arial" w:hAnsi="Arial"/>
                <w:b/>
                <w:bCs/>
                <w:color w:val="FF0000"/>
                <w:sz w:val="18"/>
                <w:szCs w:val="18"/>
                <w:u w:val="single"/>
                <w:shd w:val="clear" w:color="auto" w:fill="FFFFFF"/>
              </w:rPr>
              <w:t>Citescore</w:t>
            </w:r>
            <w:proofErr w:type="spellEnd"/>
            <w:r w:rsidRPr="00B827F4">
              <w:rPr>
                <w:rFonts w:ascii="Arial" w:hAnsi="Arial"/>
                <w:b/>
                <w:bCs/>
                <w:color w:val="FF0000"/>
                <w:sz w:val="18"/>
                <w:szCs w:val="18"/>
                <w:u w:val="single"/>
                <w:shd w:val="clear" w:color="auto" w:fill="FFFFFF"/>
              </w:rPr>
              <w:t>=0.95</w:t>
            </w:r>
            <w:r w:rsidRPr="00B827F4">
              <w:rPr>
                <w:rFonts w:ascii="Arial" w:hAnsi="Arial"/>
                <w:color w:val="222222"/>
                <w:sz w:val="18"/>
                <w:szCs w:val="18"/>
                <w:shd w:val="clear" w:color="auto" w:fill="FFFFFF"/>
              </w:rPr>
              <w:t>)</w:t>
            </w:r>
          </w:p>
          <w:p w:rsidR="008121F0" w:rsidRPr="00B827F4" w:rsidRDefault="008121F0" w:rsidP="008121F0">
            <w:pPr>
              <w:pStyle w:val="ListParagraph"/>
              <w:numPr>
                <w:ilvl w:val="0"/>
                <w:numId w:val="22"/>
              </w:numPr>
              <w:spacing w:after="0" w:line="240" w:lineRule="auto"/>
              <w:jc w:val="both"/>
              <w:rPr>
                <w:rFonts w:asciiTheme="majorBidi" w:hAnsiTheme="majorBidi" w:cstheme="majorBidi"/>
                <w:sz w:val="18"/>
                <w:szCs w:val="18"/>
              </w:rPr>
            </w:pPr>
            <w:r w:rsidRPr="00B827F4">
              <w:rPr>
                <w:rFonts w:ascii="Arial" w:hAnsi="Arial"/>
                <w:color w:val="222222"/>
                <w:sz w:val="18"/>
                <w:szCs w:val="18"/>
                <w:shd w:val="clear" w:color="auto" w:fill="FFFFFF"/>
              </w:rPr>
              <w:t xml:space="preserve">Majid </w:t>
            </w:r>
            <w:proofErr w:type="spellStart"/>
            <w:r w:rsidRPr="00B827F4">
              <w:rPr>
                <w:rFonts w:ascii="Arial" w:hAnsi="Arial"/>
                <w:color w:val="222222"/>
                <w:sz w:val="18"/>
                <w:szCs w:val="18"/>
                <w:shd w:val="clear" w:color="auto" w:fill="FFFFFF"/>
              </w:rPr>
              <w:t>Sharifi</w:t>
            </w:r>
            <w:proofErr w:type="spellEnd"/>
            <w:r w:rsidRPr="00B827F4">
              <w:rPr>
                <w:rFonts w:ascii="Arial" w:hAnsi="Arial"/>
                <w:color w:val="222222"/>
                <w:sz w:val="18"/>
                <w:szCs w:val="18"/>
                <w:shd w:val="clear" w:color="auto" w:fill="FFFFFF"/>
              </w:rPr>
              <w:t xml:space="preserve">, Sara Haji </w:t>
            </w:r>
            <w:proofErr w:type="spellStart"/>
            <w:r w:rsidRPr="00B827F4">
              <w:rPr>
                <w:rFonts w:ascii="Arial" w:hAnsi="Arial"/>
                <w:color w:val="222222"/>
                <w:sz w:val="18"/>
                <w:szCs w:val="18"/>
                <w:shd w:val="clear" w:color="auto" w:fill="FFFFFF"/>
              </w:rPr>
              <w:t>Hosseinali</w:t>
            </w:r>
            <w:proofErr w:type="spellEnd"/>
            <w:r w:rsidRPr="00B827F4">
              <w:rPr>
                <w:rFonts w:ascii="Arial" w:hAnsi="Arial"/>
                <w:color w:val="222222"/>
                <w:sz w:val="18"/>
                <w:szCs w:val="18"/>
                <w:shd w:val="clear" w:color="auto" w:fill="FFFFFF"/>
              </w:rPr>
              <w:t xml:space="preserve">, Reza Hossein </w:t>
            </w:r>
            <w:proofErr w:type="spellStart"/>
            <w:r w:rsidRPr="00B827F4">
              <w:rPr>
                <w:rFonts w:ascii="Arial" w:hAnsi="Arial"/>
                <w:color w:val="222222"/>
                <w:sz w:val="18"/>
                <w:szCs w:val="18"/>
                <w:shd w:val="clear" w:color="auto" w:fill="FFFFFF"/>
              </w:rPr>
              <w:t>Alizadeh</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color w:val="222222"/>
                <w:sz w:val="18"/>
                <w:szCs w:val="18"/>
                <w:shd w:val="clear" w:color="auto" w:fill="FFFFFF"/>
              </w:rPr>
              <w:t>Anwarul</w:t>
            </w:r>
            <w:proofErr w:type="spellEnd"/>
            <w:r w:rsidRPr="00B827F4">
              <w:rPr>
                <w:rFonts w:ascii="Arial" w:hAnsi="Arial"/>
                <w:color w:val="222222"/>
                <w:sz w:val="18"/>
                <w:szCs w:val="18"/>
                <w:shd w:val="clear" w:color="auto" w:fill="FFFFFF"/>
              </w:rPr>
              <w:t xml:space="preserve"> Hasan, </w:t>
            </w:r>
            <w:proofErr w:type="spellStart"/>
            <w:r w:rsidRPr="00B827F4">
              <w:rPr>
                <w:rFonts w:ascii="Arial" w:hAnsi="Arial"/>
                <w:color w:val="222222"/>
                <w:sz w:val="18"/>
                <w:szCs w:val="18"/>
                <w:shd w:val="clear" w:color="auto" w:fill="FFFFFF"/>
              </w:rPr>
              <w:t>Farnoosh</w:t>
            </w:r>
            <w:proofErr w:type="spellEnd"/>
            <w:r w:rsidRPr="00B827F4">
              <w:rPr>
                <w:rFonts w:ascii="Arial" w:hAnsi="Arial"/>
                <w:color w:val="222222"/>
                <w:sz w:val="18"/>
                <w:szCs w:val="18"/>
                <w:shd w:val="clear" w:color="auto" w:fill="FFFFFF"/>
              </w:rPr>
              <w:t xml:space="preserve"> Attar, Abbas  </w:t>
            </w:r>
            <w:proofErr w:type="spellStart"/>
            <w:r w:rsidRPr="00B827F4">
              <w:rPr>
                <w:rFonts w:ascii="Arial" w:hAnsi="Arial"/>
                <w:color w:val="222222"/>
                <w:sz w:val="18"/>
                <w:szCs w:val="18"/>
                <w:shd w:val="clear" w:color="auto" w:fill="FFFFFF"/>
              </w:rPr>
              <w:t>Salihi</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b/>
                <w:bCs/>
                <w:color w:val="222222"/>
                <w:sz w:val="18"/>
                <w:szCs w:val="18"/>
                <w:u w:val="single"/>
                <w:shd w:val="clear" w:color="auto" w:fill="FFFFFF"/>
              </w:rPr>
              <w:t>Mudhir</w:t>
            </w:r>
            <w:proofErr w:type="spellEnd"/>
            <w:r w:rsidRPr="00B827F4">
              <w:rPr>
                <w:rFonts w:ascii="Arial" w:hAnsi="Arial"/>
                <w:b/>
                <w:bCs/>
                <w:color w:val="222222"/>
                <w:sz w:val="18"/>
                <w:szCs w:val="18"/>
                <w:u w:val="single"/>
                <w:shd w:val="clear" w:color="auto" w:fill="FFFFFF"/>
              </w:rPr>
              <w:t xml:space="preserve"> Sabir </w:t>
            </w:r>
            <w:proofErr w:type="spellStart"/>
            <w:r w:rsidRPr="00B827F4">
              <w:rPr>
                <w:rFonts w:ascii="Arial" w:hAnsi="Arial"/>
                <w:b/>
                <w:bCs/>
                <w:color w:val="222222"/>
                <w:sz w:val="18"/>
                <w:szCs w:val="18"/>
                <w:u w:val="single"/>
                <w:shd w:val="clear" w:color="auto" w:fill="FFFFFF"/>
              </w:rPr>
              <w:t>Shekha</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color w:val="222222"/>
                <w:sz w:val="18"/>
                <w:szCs w:val="18"/>
                <w:shd w:val="clear" w:color="auto" w:fill="FFFFFF"/>
              </w:rPr>
              <w:t>Karwan</w:t>
            </w:r>
            <w:proofErr w:type="spellEnd"/>
            <w:r w:rsidRPr="00B827F4">
              <w:rPr>
                <w:rFonts w:ascii="Arial" w:hAnsi="Arial"/>
                <w:color w:val="222222"/>
                <w:sz w:val="18"/>
                <w:szCs w:val="18"/>
                <w:shd w:val="clear" w:color="auto" w:fill="FFFFFF"/>
              </w:rPr>
              <w:t xml:space="preserve"> M Amen, </w:t>
            </w:r>
            <w:proofErr w:type="spellStart"/>
            <w:r w:rsidRPr="00B827F4">
              <w:rPr>
                <w:rFonts w:ascii="Arial" w:hAnsi="Arial"/>
                <w:color w:val="222222"/>
                <w:sz w:val="18"/>
                <w:szCs w:val="18"/>
                <w:shd w:val="clear" w:color="auto" w:fill="FFFFFF"/>
              </w:rPr>
              <w:t>Falah</w:t>
            </w:r>
            <w:proofErr w:type="spellEnd"/>
            <w:r w:rsidRPr="00B827F4">
              <w:rPr>
                <w:rFonts w:ascii="Arial" w:hAnsi="Arial"/>
                <w:color w:val="222222"/>
                <w:sz w:val="18"/>
                <w:szCs w:val="18"/>
                <w:shd w:val="clear" w:color="auto" w:fill="FFFFFF"/>
              </w:rPr>
              <w:t xml:space="preserve"> Mohammad Aziz, Ali Akbar </w:t>
            </w:r>
            <w:proofErr w:type="spellStart"/>
            <w:r w:rsidRPr="00B827F4">
              <w:rPr>
                <w:rFonts w:ascii="Arial" w:hAnsi="Arial"/>
                <w:color w:val="222222"/>
                <w:sz w:val="18"/>
                <w:szCs w:val="18"/>
                <w:shd w:val="clear" w:color="auto" w:fill="FFFFFF"/>
              </w:rPr>
              <w:t>Saboury</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color w:val="222222"/>
                <w:sz w:val="18"/>
                <w:szCs w:val="18"/>
                <w:shd w:val="clear" w:color="auto" w:fill="FFFFFF"/>
              </w:rPr>
              <w:t>Keivan</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color w:val="222222"/>
                <w:sz w:val="18"/>
                <w:szCs w:val="18"/>
                <w:shd w:val="clear" w:color="auto" w:fill="FFFFFF"/>
              </w:rPr>
              <w:t>Akhtari</w:t>
            </w:r>
            <w:proofErr w:type="spellEnd"/>
            <w:r w:rsidRPr="00B827F4">
              <w:rPr>
                <w:rFonts w:ascii="Arial" w:hAnsi="Arial"/>
                <w:color w:val="222222"/>
                <w:sz w:val="18"/>
                <w:szCs w:val="18"/>
                <w:shd w:val="clear" w:color="auto" w:fill="FFFFFF"/>
              </w:rPr>
              <w:t xml:space="preserve">, Akbar </w:t>
            </w:r>
            <w:proofErr w:type="spellStart"/>
            <w:r w:rsidRPr="00B827F4">
              <w:rPr>
                <w:rFonts w:ascii="Arial" w:hAnsi="Arial"/>
                <w:color w:val="222222"/>
                <w:sz w:val="18"/>
                <w:szCs w:val="18"/>
                <w:shd w:val="clear" w:color="auto" w:fill="FFFFFF"/>
              </w:rPr>
              <w:t>Taghizadeh</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color w:val="222222"/>
                <w:sz w:val="18"/>
                <w:szCs w:val="18"/>
                <w:shd w:val="clear" w:color="auto" w:fill="FFFFFF"/>
              </w:rPr>
              <w:t>Nasrin</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color w:val="222222"/>
                <w:sz w:val="18"/>
                <w:szCs w:val="18"/>
                <w:shd w:val="clear" w:color="auto" w:fill="FFFFFF"/>
              </w:rPr>
              <w:t>Hooshmand</w:t>
            </w:r>
            <w:proofErr w:type="spellEnd"/>
            <w:r w:rsidRPr="00B827F4">
              <w:rPr>
                <w:rFonts w:ascii="Arial" w:hAnsi="Arial"/>
                <w:color w:val="222222"/>
                <w:sz w:val="18"/>
                <w:szCs w:val="18"/>
                <w:shd w:val="clear" w:color="auto" w:fill="FFFFFF"/>
              </w:rPr>
              <w:t xml:space="preserve">, Mostafa A El-Sayed, </w:t>
            </w:r>
            <w:proofErr w:type="spellStart"/>
            <w:r w:rsidRPr="00B827F4">
              <w:rPr>
                <w:rFonts w:ascii="Arial" w:hAnsi="Arial"/>
                <w:color w:val="222222"/>
                <w:sz w:val="18"/>
                <w:szCs w:val="18"/>
                <w:shd w:val="clear" w:color="auto" w:fill="FFFFFF"/>
              </w:rPr>
              <w:t>Mojtaba</w:t>
            </w:r>
            <w:proofErr w:type="spellEnd"/>
            <w:r w:rsidRPr="00B827F4">
              <w:rPr>
                <w:rFonts w:ascii="Arial" w:hAnsi="Arial"/>
                <w:color w:val="222222"/>
                <w:sz w:val="18"/>
                <w:szCs w:val="18"/>
                <w:shd w:val="clear" w:color="auto" w:fill="FFFFFF"/>
              </w:rPr>
              <w:t xml:space="preserve"> </w:t>
            </w:r>
            <w:proofErr w:type="spellStart"/>
            <w:r w:rsidRPr="00B827F4">
              <w:rPr>
                <w:rFonts w:ascii="Arial" w:hAnsi="Arial"/>
                <w:color w:val="222222"/>
                <w:sz w:val="18"/>
                <w:szCs w:val="18"/>
                <w:shd w:val="clear" w:color="auto" w:fill="FFFFFF"/>
              </w:rPr>
              <w:t>Falahati</w:t>
            </w:r>
            <w:proofErr w:type="spellEnd"/>
            <w:r w:rsidRPr="00B827F4">
              <w:rPr>
                <w:rFonts w:ascii="Arial" w:hAnsi="Arial"/>
                <w:color w:val="222222"/>
                <w:sz w:val="18"/>
                <w:szCs w:val="18"/>
                <w:shd w:val="clear" w:color="auto" w:fill="FFFFFF"/>
              </w:rPr>
              <w:t xml:space="preserve">. 2020. </w:t>
            </w:r>
            <w:proofErr w:type="spellStart"/>
            <w:r w:rsidRPr="00B827F4">
              <w:rPr>
                <w:rFonts w:asciiTheme="majorBidi" w:hAnsiTheme="majorBidi" w:cstheme="majorBidi"/>
                <w:sz w:val="18"/>
                <w:szCs w:val="18"/>
              </w:rPr>
              <w:t>Plasmonic</w:t>
            </w:r>
            <w:proofErr w:type="spellEnd"/>
            <w:r w:rsidRPr="00B827F4">
              <w:rPr>
                <w:rFonts w:asciiTheme="majorBidi" w:hAnsiTheme="majorBidi" w:cstheme="majorBidi"/>
                <w:sz w:val="18"/>
                <w:szCs w:val="18"/>
              </w:rPr>
              <w:t xml:space="preserve"> and </w:t>
            </w:r>
            <w:proofErr w:type="spellStart"/>
            <w:r w:rsidRPr="00B827F4">
              <w:rPr>
                <w:rFonts w:asciiTheme="majorBidi" w:hAnsiTheme="majorBidi" w:cstheme="majorBidi"/>
                <w:sz w:val="18"/>
                <w:szCs w:val="18"/>
              </w:rPr>
              <w:t>chiroplasmonic</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nanobiosensors</w:t>
            </w:r>
            <w:proofErr w:type="spellEnd"/>
            <w:r w:rsidRPr="00B827F4">
              <w:rPr>
                <w:rFonts w:asciiTheme="majorBidi" w:hAnsiTheme="majorBidi" w:cstheme="majorBidi"/>
                <w:sz w:val="18"/>
                <w:szCs w:val="18"/>
              </w:rPr>
              <w:t xml:space="preserve"> based on gold nanoparticles. </w:t>
            </w:r>
            <w:proofErr w:type="spellStart"/>
            <w:r w:rsidRPr="00B827F4">
              <w:rPr>
                <w:rFonts w:ascii="Arial" w:hAnsi="Arial"/>
                <w:color w:val="222222"/>
                <w:sz w:val="18"/>
                <w:szCs w:val="18"/>
                <w:shd w:val="clear" w:color="auto" w:fill="FFFFFF"/>
              </w:rPr>
              <w:t>Talanta</w:t>
            </w:r>
            <w:proofErr w:type="spellEnd"/>
            <w:r w:rsidRPr="00B827F4">
              <w:rPr>
                <w:rFonts w:ascii="Arial" w:hAnsi="Arial"/>
                <w:color w:val="222222"/>
                <w:sz w:val="18"/>
                <w:szCs w:val="18"/>
                <w:shd w:val="clear" w:color="auto" w:fill="FFFFFF"/>
              </w:rPr>
              <w:t xml:space="preserve">. </w:t>
            </w:r>
            <w:r w:rsidRPr="00B827F4">
              <w:rPr>
                <w:rFonts w:asciiTheme="majorBidi" w:hAnsiTheme="majorBidi" w:cstheme="majorBidi"/>
                <w:sz w:val="18"/>
                <w:szCs w:val="18"/>
              </w:rPr>
              <w:t>(</w:t>
            </w:r>
            <w:r w:rsidRPr="00B827F4">
              <w:rPr>
                <w:rFonts w:asciiTheme="majorBidi" w:hAnsiTheme="majorBidi" w:cstheme="majorBidi"/>
                <w:b/>
                <w:bCs/>
                <w:color w:val="FF0000"/>
                <w:sz w:val="18"/>
                <w:szCs w:val="18"/>
                <w:u w:val="single"/>
              </w:rPr>
              <w:t>IF: 4.916</w:t>
            </w:r>
            <w:r w:rsidRPr="00B827F4">
              <w:rPr>
                <w:rFonts w:asciiTheme="majorBidi" w:hAnsiTheme="majorBidi" w:cstheme="majorBidi"/>
                <w:sz w:val="18"/>
                <w:szCs w:val="18"/>
              </w:rPr>
              <w:t>)</w:t>
            </w:r>
          </w:p>
          <w:p w:rsidR="008121F0" w:rsidRPr="00B827F4" w:rsidRDefault="008121F0" w:rsidP="008121F0">
            <w:pPr>
              <w:pStyle w:val="ListParagraph"/>
              <w:numPr>
                <w:ilvl w:val="0"/>
                <w:numId w:val="22"/>
              </w:numPr>
              <w:spacing w:after="0" w:line="240" w:lineRule="auto"/>
              <w:jc w:val="both"/>
              <w:rPr>
                <w:rFonts w:asciiTheme="majorBidi" w:hAnsiTheme="majorBidi" w:cstheme="majorBidi"/>
                <w:sz w:val="18"/>
                <w:szCs w:val="18"/>
              </w:rPr>
            </w:pPr>
            <w:r w:rsidRPr="00B827F4">
              <w:rPr>
                <w:rFonts w:asciiTheme="majorBidi" w:hAnsiTheme="majorBidi" w:cstheme="majorBidi"/>
                <w:sz w:val="18"/>
                <w:szCs w:val="18"/>
              </w:rPr>
              <w:t xml:space="preserve">Majid </w:t>
            </w:r>
            <w:proofErr w:type="spellStart"/>
            <w:r w:rsidRPr="00B827F4">
              <w:rPr>
                <w:rFonts w:asciiTheme="majorBidi" w:hAnsiTheme="majorBidi" w:cstheme="majorBidi"/>
                <w:sz w:val="18"/>
                <w:szCs w:val="18"/>
              </w:rPr>
              <w:t>Sharifi</w:t>
            </w:r>
            <w:proofErr w:type="spellEnd"/>
            <w:r w:rsidRPr="00B827F4">
              <w:rPr>
                <w:rFonts w:asciiTheme="majorBidi" w:hAnsiTheme="majorBidi" w:cstheme="majorBidi"/>
                <w:sz w:val="18"/>
                <w:szCs w:val="18"/>
              </w:rPr>
              <w:t xml:space="preserve">, Sara Haji </w:t>
            </w:r>
            <w:proofErr w:type="spellStart"/>
            <w:r w:rsidRPr="00B827F4">
              <w:rPr>
                <w:rFonts w:asciiTheme="majorBidi" w:hAnsiTheme="majorBidi" w:cstheme="majorBidi"/>
                <w:sz w:val="18"/>
                <w:szCs w:val="18"/>
              </w:rPr>
              <w:t>Hosseinali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Pedram</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Yousefvand</w:t>
            </w:r>
            <w:proofErr w:type="spellEnd"/>
            <w:r w:rsidRPr="00B827F4">
              <w:rPr>
                <w:rFonts w:asciiTheme="majorBidi" w:hAnsiTheme="majorBidi" w:cstheme="majorBidi"/>
                <w:sz w:val="18"/>
                <w:szCs w:val="18"/>
              </w:rPr>
              <w:t xml:space="preserve">, Abbas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Mudhir</w:t>
            </w:r>
            <w:proofErr w:type="spellEnd"/>
            <w:r w:rsidRPr="00B827F4">
              <w:rPr>
                <w:rFonts w:asciiTheme="majorBidi" w:hAnsiTheme="majorBidi" w:cstheme="majorBidi"/>
                <w:sz w:val="18"/>
                <w:szCs w:val="18"/>
              </w:rPr>
              <w:t xml:space="preserve"> Sabir </w:t>
            </w:r>
            <w:proofErr w:type="spellStart"/>
            <w:r w:rsidRPr="00B827F4">
              <w:rPr>
                <w:rFonts w:asciiTheme="majorBidi" w:hAnsiTheme="majorBidi" w:cstheme="majorBidi"/>
                <w:sz w:val="18"/>
                <w:szCs w:val="18"/>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w:t>
            </w:r>
            <w:proofErr w:type="spellEnd"/>
            <w:r w:rsidRPr="00B827F4">
              <w:rPr>
                <w:rFonts w:asciiTheme="majorBidi" w:hAnsiTheme="majorBidi" w:cstheme="majorBidi"/>
                <w:sz w:val="18"/>
                <w:szCs w:val="18"/>
              </w:rPr>
              <w:t xml:space="preserve"> Mohammad Aziz, Amir </w:t>
            </w:r>
            <w:proofErr w:type="spellStart"/>
            <w:r w:rsidRPr="00B827F4">
              <w:rPr>
                <w:rFonts w:asciiTheme="majorBidi" w:hAnsiTheme="majorBidi" w:cstheme="majorBidi"/>
                <w:sz w:val="18"/>
                <w:szCs w:val="18"/>
              </w:rPr>
              <w:t>JouyaTalaei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Anwarul</w:t>
            </w:r>
            <w:proofErr w:type="spellEnd"/>
            <w:r w:rsidRPr="00B827F4">
              <w:rPr>
                <w:rFonts w:asciiTheme="majorBidi" w:hAnsiTheme="majorBidi" w:cstheme="majorBidi"/>
                <w:sz w:val="18"/>
                <w:szCs w:val="18"/>
              </w:rPr>
              <w:t xml:space="preserve"> Hasan, </w:t>
            </w:r>
            <w:proofErr w:type="spellStart"/>
            <w:r w:rsidRPr="00B827F4">
              <w:rPr>
                <w:rFonts w:asciiTheme="majorBidi" w:hAnsiTheme="majorBidi" w:cstheme="majorBidi"/>
                <w:sz w:val="18"/>
                <w:szCs w:val="18"/>
              </w:rPr>
              <w:t>Mojtaba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Falahati</w:t>
            </w:r>
            <w:proofErr w:type="spellEnd"/>
            <w:r w:rsidRPr="00B827F4">
              <w:rPr>
                <w:rFonts w:asciiTheme="majorBidi" w:hAnsiTheme="majorBidi" w:cstheme="majorBidi"/>
                <w:sz w:val="18"/>
                <w:szCs w:val="18"/>
              </w:rPr>
              <w:t xml:space="preserve">. 2019. Gold </w:t>
            </w:r>
            <w:proofErr w:type="spellStart"/>
            <w:r w:rsidRPr="00B827F4">
              <w:rPr>
                <w:rFonts w:asciiTheme="majorBidi" w:hAnsiTheme="majorBidi" w:cstheme="majorBidi"/>
                <w:sz w:val="18"/>
                <w:szCs w:val="18"/>
              </w:rPr>
              <w:t>nanozyme</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Biosensing</w:t>
            </w:r>
            <w:proofErr w:type="spellEnd"/>
            <w:r w:rsidRPr="00B827F4">
              <w:rPr>
                <w:rFonts w:asciiTheme="majorBidi" w:hAnsiTheme="majorBidi" w:cstheme="majorBidi"/>
                <w:sz w:val="18"/>
                <w:szCs w:val="18"/>
              </w:rPr>
              <w:t xml:space="preserve"> and therapeutic activities. Materials Science and Engineering: C (</w:t>
            </w:r>
            <w:r w:rsidRPr="00B827F4">
              <w:rPr>
                <w:rFonts w:asciiTheme="majorBidi" w:hAnsiTheme="majorBidi" w:cstheme="majorBidi"/>
                <w:b/>
                <w:bCs/>
                <w:color w:val="FF0000"/>
                <w:sz w:val="18"/>
                <w:szCs w:val="18"/>
                <w:u w:val="single"/>
              </w:rPr>
              <w:t>IF: 4.959</w:t>
            </w:r>
            <w:r w:rsidRPr="00B827F4">
              <w:rPr>
                <w:rFonts w:asciiTheme="majorBidi" w:hAnsiTheme="majorBidi" w:cstheme="majorBidi"/>
                <w:sz w:val="18"/>
                <w:szCs w:val="18"/>
              </w:rPr>
              <w:t>)</w:t>
            </w:r>
          </w:p>
          <w:p w:rsidR="008121F0" w:rsidRPr="00B827F4" w:rsidRDefault="008121F0" w:rsidP="008121F0">
            <w:pPr>
              <w:pStyle w:val="ListParagraph"/>
              <w:numPr>
                <w:ilvl w:val="0"/>
                <w:numId w:val="22"/>
              </w:numPr>
              <w:spacing w:after="0" w:line="240" w:lineRule="auto"/>
              <w:jc w:val="both"/>
              <w:rPr>
                <w:rFonts w:asciiTheme="majorBidi" w:hAnsiTheme="majorBidi" w:cstheme="majorBidi"/>
                <w:sz w:val="18"/>
                <w:szCs w:val="18"/>
              </w:rPr>
            </w:pPr>
            <w:r w:rsidRPr="00B827F4">
              <w:rPr>
                <w:rFonts w:asciiTheme="majorBidi" w:hAnsiTheme="majorBidi" w:cstheme="majorBidi"/>
                <w:sz w:val="18"/>
                <w:szCs w:val="18"/>
              </w:rPr>
              <w:t xml:space="preserve">Mohammad </w:t>
            </w:r>
            <w:proofErr w:type="spellStart"/>
            <w:r w:rsidRPr="00B827F4">
              <w:rPr>
                <w:rFonts w:asciiTheme="majorBidi" w:hAnsiTheme="majorBidi" w:cstheme="majorBidi"/>
                <w:sz w:val="18"/>
                <w:szCs w:val="18"/>
              </w:rPr>
              <w:t>Javad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Sohrabi</w:t>
            </w:r>
            <w:proofErr w:type="spellEnd"/>
            <w:r w:rsidRPr="00B827F4">
              <w:rPr>
                <w:rFonts w:asciiTheme="majorBidi" w:hAnsiTheme="majorBidi" w:cstheme="majorBidi"/>
                <w:sz w:val="18"/>
                <w:szCs w:val="18"/>
              </w:rPr>
              <w:t xml:space="preserve">, Ahmad-Reza </w:t>
            </w:r>
            <w:proofErr w:type="spellStart"/>
            <w:r w:rsidRPr="00B827F4">
              <w:rPr>
                <w:rFonts w:asciiTheme="majorBidi" w:hAnsiTheme="majorBidi" w:cstheme="majorBidi"/>
                <w:sz w:val="18"/>
                <w:szCs w:val="18"/>
              </w:rPr>
              <w:t>Dehpour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Farnoosh</w:t>
            </w:r>
            <w:proofErr w:type="spellEnd"/>
            <w:r w:rsidRPr="00B827F4">
              <w:rPr>
                <w:rFonts w:asciiTheme="majorBidi" w:hAnsiTheme="majorBidi" w:cstheme="majorBidi"/>
                <w:sz w:val="18"/>
                <w:szCs w:val="18"/>
              </w:rPr>
              <w:t xml:space="preserve"> Attar, </w:t>
            </w:r>
            <w:proofErr w:type="spellStart"/>
            <w:r w:rsidRPr="00B827F4">
              <w:rPr>
                <w:rFonts w:asciiTheme="majorBidi" w:hAnsiTheme="majorBidi" w:cstheme="majorBidi"/>
                <w:sz w:val="18"/>
                <w:szCs w:val="18"/>
              </w:rPr>
              <w:t>Anwarul</w:t>
            </w:r>
            <w:proofErr w:type="spellEnd"/>
            <w:r w:rsidRPr="00B827F4">
              <w:rPr>
                <w:rFonts w:asciiTheme="majorBidi" w:hAnsiTheme="majorBidi" w:cstheme="majorBidi"/>
                <w:sz w:val="18"/>
                <w:szCs w:val="18"/>
              </w:rPr>
              <w:t xml:space="preserve"> Hasan, </w:t>
            </w:r>
            <w:proofErr w:type="spellStart"/>
            <w:r w:rsidRPr="00B827F4">
              <w:rPr>
                <w:rFonts w:asciiTheme="majorBidi" w:hAnsiTheme="majorBidi" w:cstheme="majorBidi"/>
                <w:sz w:val="18"/>
                <w:szCs w:val="18"/>
              </w:rPr>
              <w:t>Nahid</w:t>
            </w:r>
            <w:proofErr w:type="spellEnd"/>
            <w:r w:rsidRPr="00B827F4">
              <w:rPr>
                <w:rFonts w:asciiTheme="majorBidi" w:hAnsiTheme="majorBidi" w:cstheme="majorBidi"/>
                <w:sz w:val="18"/>
                <w:szCs w:val="18"/>
              </w:rPr>
              <w:t xml:space="preserve"> Mohammad-</w:t>
            </w:r>
            <w:proofErr w:type="spellStart"/>
            <w:r w:rsidRPr="00B827F4">
              <w:rPr>
                <w:rFonts w:asciiTheme="majorBidi" w:hAnsiTheme="majorBidi" w:cstheme="majorBidi"/>
                <w:sz w:val="18"/>
                <w:szCs w:val="18"/>
              </w:rPr>
              <w:t>Sadeghi</w:t>
            </w:r>
            <w:proofErr w:type="spellEnd"/>
            <w:r w:rsidRPr="00B827F4">
              <w:rPr>
                <w:rFonts w:asciiTheme="majorBidi" w:hAnsiTheme="majorBidi" w:cstheme="majorBidi"/>
                <w:sz w:val="18"/>
                <w:szCs w:val="18"/>
              </w:rPr>
              <w:t xml:space="preserve">, Ali Akbar </w:t>
            </w:r>
            <w:proofErr w:type="spellStart"/>
            <w:r w:rsidRPr="00B827F4">
              <w:rPr>
                <w:rFonts w:asciiTheme="majorBidi" w:hAnsiTheme="majorBidi" w:cstheme="majorBidi"/>
                <w:sz w:val="18"/>
                <w:szCs w:val="18"/>
              </w:rPr>
              <w:t>Meratan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w:t>
            </w:r>
            <w:proofErr w:type="spellEnd"/>
            <w:r w:rsidRPr="00B827F4">
              <w:rPr>
                <w:rFonts w:asciiTheme="majorBidi" w:hAnsiTheme="majorBidi" w:cstheme="majorBidi"/>
                <w:sz w:val="18"/>
                <w:szCs w:val="18"/>
              </w:rPr>
              <w:t xml:space="preserve"> Mohammad Aziz, Abbas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Keivan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Akhtari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Koorosh</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Shahpasand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Seyed</w:t>
            </w:r>
            <w:proofErr w:type="spellEnd"/>
            <w:r w:rsidRPr="00B827F4">
              <w:rPr>
                <w:rFonts w:asciiTheme="majorBidi" w:hAnsiTheme="majorBidi" w:cstheme="majorBidi"/>
                <w:sz w:val="18"/>
                <w:szCs w:val="18"/>
              </w:rPr>
              <w:t xml:space="preserve"> Mohammad Masood </w:t>
            </w:r>
            <w:proofErr w:type="spellStart"/>
            <w:r w:rsidRPr="00B827F4">
              <w:rPr>
                <w:rFonts w:asciiTheme="majorBidi" w:hAnsiTheme="majorBidi" w:cstheme="majorBidi"/>
                <w:sz w:val="18"/>
                <w:szCs w:val="18"/>
              </w:rPr>
              <w:t>Hojjati</w:t>
            </w:r>
            <w:proofErr w:type="spellEnd"/>
            <w:r w:rsidRPr="00B827F4">
              <w:rPr>
                <w:rFonts w:asciiTheme="majorBidi" w:hAnsiTheme="majorBidi" w:cstheme="majorBidi"/>
                <w:sz w:val="18"/>
                <w:szCs w:val="18"/>
              </w:rPr>
              <w:t xml:space="preserve">, Majid </w:t>
            </w:r>
            <w:proofErr w:type="spellStart"/>
            <w:r w:rsidRPr="00B827F4">
              <w:rPr>
                <w:rFonts w:asciiTheme="majorBidi" w:hAnsiTheme="majorBidi" w:cstheme="majorBidi"/>
                <w:sz w:val="18"/>
                <w:szCs w:val="18"/>
              </w:rPr>
              <w:t>Sharifi</w:t>
            </w:r>
            <w:proofErr w:type="spellEnd"/>
            <w:r w:rsidRPr="00B827F4">
              <w:rPr>
                <w:rFonts w:asciiTheme="majorBidi" w:hAnsiTheme="majorBidi" w:cstheme="majorBidi"/>
                <w:sz w:val="18"/>
                <w:szCs w:val="18"/>
              </w:rPr>
              <w:t xml:space="preserve">, Ali Akbar </w:t>
            </w:r>
            <w:proofErr w:type="spellStart"/>
            <w:r w:rsidRPr="00B827F4">
              <w:rPr>
                <w:rFonts w:asciiTheme="majorBidi" w:hAnsiTheme="majorBidi" w:cstheme="majorBidi"/>
                <w:sz w:val="18"/>
                <w:szCs w:val="18"/>
              </w:rPr>
              <w:t>Saboury</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Seyed</w:t>
            </w:r>
            <w:proofErr w:type="spellEnd"/>
            <w:r w:rsidRPr="00B827F4">
              <w:rPr>
                <w:rFonts w:asciiTheme="majorBidi" w:hAnsiTheme="majorBidi" w:cstheme="majorBidi"/>
                <w:sz w:val="18"/>
                <w:szCs w:val="18"/>
              </w:rPr>
              <w:t xml:space="preserve"> Mahdi </w:t>
            </w:r>
            <w:proofErr w:type="spellStart"/>
            <w:r w:rsidRPr="00B827F4">
              <w:rPr>
                <w:rFonts w:asciiTheme="majorBidi" w:hAnsiTheme="majorBidi" w:cstheme="majorBidi"/>
                <w:sz w:val="18"/>
                <w:szCs w:val="18"/>
              </w:rPr>
              <w:t>Rezayat</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Seyyedeh</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Elaheh</w:t>
            </w:r>
            <w:proofErr w:type="spellEnd"/>
            <w:r w:rsidRPr="00B827F4">
              <w:rPr>
                <w:rFonts w:asciiTheme="majorBidi" w:hAnsiTheme="majorBidi" w:cstheme="majorBidi"/>
                <w:sz w:val="18"/>
                <w:szCs w:val="18"/>
              </w:rPr>
              <w:t xml:space="preserve"> Mousavi, </w:t>
            </w:r>
            <w:proofErr w:type="spellStart"/>
            <w:r w:rsidRPr="00B827F4">
              <w:rPr>
                <w:rFonts w:asciiTheme="majorBidi" w:hAnsiTheme="majorBidi" w:cstheme="majorBidi"/>
                <w:sz w:val="18"/>
                <w:szCs w:val="18"/>
              </w:rPr>
              <w:t>Mojtaba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Falahati</w:t>
            </w:r>
            <w:proofErr w:type="spellEnd"/>
            <w:r w:rsidRPr="00B827F4">
              <w:rPr>
                <w:rFonts w:asciiTheme="majorBidi" w:hAnsiTheme="majorBidi" w:cstheme="majorBidi"/>
                <w:sz w:val="18"/>
                <w:szCs w:val="18"/>
              </w:rPr>
              <w:t xml:space="preserve">. 2019. </w:t>
            </w:r>
            <w:proofErr w:type="spellStart"/>
            <w:r w:rsidRPr="00B827F4">
              <w:rPr>
                <w:rFonts w:asciiTheme="majorBidi" w:hAnsiTheme="majorBidi" w:cstheme="majorBidi"/>
                <w:sz w:val="18"/>
                <w:szCs w:val="18"/>
              </w:rPr>
              <w:t>Silymarin</w:t>
            </w:r>
            <w:proofErr w:type="spellEnd"/>
            <w:r w:rsidRPr="00B827F4">
              <w:rPr>
                <w:rFonts w:asciiTheme="majorBidi" w:hAnsiTheme="majorBidi" w:cstheme="majorBidi"/>
                <w:sz w:val="18"/>
                <w:szCs w:val="18"/>
              </w:rPr>
              <w:t xml:space="preserve">-albumin </w:t>
            </w:r>
            <w:proofErr w:type="spellStart"/>
            <w:r w:rsidRPr="00B827F4">
              <w:rPr>
                <w:rFonts w:asciiTheme="majorBidi" w:hAnsiTheme="majorBidi" w:cstheme="majorBidi"/>
                <w:sz w:val="18"/>
                <w:szCs w:val="18"/>
              </w:rPr>
              <w:t>nanoplex</w:t>
            </w:r>
            <w:proofErr w:type="spellEnd"/>
            <w:r w:rsidRPr="00B827F4">
              <w:rPr>
                <w:rFonts w:asciiTheme="majorBidi" w:hAnsiTheme="majorBidi" w:cstheme="majorBidi"/>
                <w:sz w:val="18"/>
                <w:szCs w:val="18"/>
              </w:rPr>
              <w:t xml:space="preserve">: preparation and its </w:t>
            </w:r>
            <w:r w:rsidRPr="00B827F4">
              <w:rPr>
                <w:rFonts w:asciiTheme="majorBidi" w:hAnsiTheme="majorBidi" w:cstheme="majorBidi"/>
                <w:sz w:val="18"/>
                <w:szCs w:val="18"/>
              </w:rPr>
              <w:lastRenderedPageBreak/>
              <w:t xml:space="preserve">potential application as an antioxidant in nervous system in vitro and in vivo. International Journal of Pharmaceutics. </w:t>
            </w:r>
            <w:r w:rsidRPr="00B827F4">
              <w:rPr>
                <w:rFonts w:asciiTheme="majorBidi" w:hAnsiTheme="majorBidi" w:cstheme="majorBidi"/>
                <w:b/>
                <w:bCs/>
                <w:color w:val="FF0000"/>
                <w:sz w:val="18"/>
                <w:szCs w:val="18"/>
                <w:u w:val="single"/>
              </w:rPr>
              <w:t>(IF=4.213)</w:t>
            </w:r>
          </w:p>
          <w:p w:rsidR="008121F0" w:rsidRPr="00B827F4" w:rsidRDefault="008121F0" w:rsidP="008121F0">
            <w:pPr>
              <w:pStyle w:val="ListParagraph"/>
              <w:numPr>
                <w:ilvl w:val="0"/>
                <w:numId w:val="22"/>
              </w:numPr>
              <w:spacing w:after="0" w:line="240" w:lineRule="auto"/>
              <w:ind w:left="709" w:hanging="567"/>
              <w:jc w:val="both"/>
              <w:rPr>
                <w:rFonts w:asciiTheme="majorBidi" w:hAnsiTheme="majorBidi" w:cstheme="majorBidi"/>
                <w:sz w:val="18"/>
                <w:szCs w:val="18"/>
              </w:rPr>
            </w:pPr>
            <w:r w:rsidRPr="00B827F4">
              <w:rPr>
                <w:rFonts w:asciiTheme="majorBidi" w:hAnsiTheme="majorBidi" w:cstheme="majorBidi"/>
                <w:sz w:val="18"/>
                <w:szCs w:val="18"/>
              </w:rPr>
              <w:t xml:space="preserve">Majid </w:t>
            </w:r>
            <w:proofErr w:type="spellStart"/>
            <w:r w:rsidRPr="00B827F4">
              <w:rPr>
                <w:rFonts w:asciiTheme="majorBidi" w:hAnsiTheme="majorBidi" w:cstheme="majorBidi"/>
                <w:sz w:val="18"/>
                <w:szCs w:val="18"/>
              </w:rPr>
              <w:t>Sharifi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Kousar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Faryabi</w:t>
            </w:r>
            <w:proofErr w:type="spellEnd"/>
            <w:r w:rsidRPr="00B827F4">
              <w:rPr>
                <w:rFonts w:asciiTheme="majorBidi" w:hAnsiTheme="majorBidi" w:cstheme="majorBidi"/>
                <w:sz w:val="18"/>
                <w:szCs w:val="18"/>
              </w:rPr>
              <w:t xml:space="preserve">, Amir </w:t>
            </w:r>
            <w:proofErr w:type="spellStart"/>
            <w:r w:rsidRPr="00B827F4">
              <w:rPr>
                <w:rFonts w:asciiTheme="majorBidi" w:hAnsiTheme="majorBidi" w:cstheme="majorBidi"/>
                <w:sz w:val="18"/>
                <w:szCs w:val="18"/>
              </w:rPr>
              <w:t>Jouya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Talaei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Mahsa</w:t>
            </w:r>
            <w:proofErr w:type="spellEnd"/>
            <w:r w:rsidRPr="00B827F4">
              <w:rPr>
                <w:rFonts w:asciiTheme="majorBidi" w:hAnsiTheme="majorBidi" w:cstheme="majorBidi"/>
                <w:sz w:val="18"/>
                <w:szCs w:val="18"/>
              </w:rPr>
              <w:t xml:space="preserve"> Ale-</w:t>
            </w:r>
            <w:proofErr w:type="spellStart"/>
            <w:r w:rsidRPr="00B827F4">
              <w:rPr>
                <w:rFonts w:asciiTheme="majorBidi" w:hAnsiTheme="majorBidi" w:cstheme="majorBidi"/>
                <w:sz w:val="18"/>
                <w:szCs w:val="18"/>
              </w:rPr>
              <w:t>Ebrahim</w:t>
            </w:r>
            <w:proofErr w:type="spellEnd"/>
            <w:r w:rsidRPr="00B827F4">
              <w:rPr>
                <w:rFonts w:asciiTheme="majorBidi" w:hAnsiTheme="majorBidi" w:cstheme="majorBidi"/>
                <w:sz w:val="18"/>
                <w:szCs w:val="18"/>
              </w:rPr>
              <w:t xml:space="preserve">, Abbas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Nadir Mustafa </w:t>
            </w:r>
            <w:proofErr w:type="spellStart"/>
            <w:r w:rsidRPr="00B827F4">
              <w:rPr>
                <w:rFonts w:asciiTheme="majorBidi" w:hAnsiTheme="majorBidi" w:cstheme="majorBidi"/>
                <w:sz w:val="18"/>
                <w:szCs w:val="18"/>
              </w:rPr>
              <w:t>Qadir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Nanakali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w:t>
            </w:r>
            <w:proofErr w:type="spellEnd"/>
            <w:r w:rsidRPr="00B827F4">
              <w:rPr>
                <w:rFonts w:asciiTheme="majorBidi" w:hAnsiTheme="majorBidi" w:cstheme="majorBidi"/>
                <w:sz w:val="18"/>
                <w:szCs w:val="18"/>
              </w:rPr>
              <w:t xml:space="preserve"> Mohammad Aziz, Behnam </w:t>
            </w:r>
            <w:proofErr w:type="spellStart"/>
            <w:r w:rsidRPr="00B827F4">
              <w:rPr>
                <w:rFonts w:asciiTheme="majorBidi" w:hAnsiTheme="majorBidi" w:cstheme="majorBidi"/>
                <w:sz w:val="18"/>
                <w:szCs w:val="18"/>
              </w:rPr>
              <w:t>Rasti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Anwarul</w:t>
            </w:r>
            <w:proofErr w:type="spellEnd"/>
            <w:r w:rsidRPr="00B827F4">
              <w:rPr>
                <w:rFonts w:asciiTheme="majorBidi" w:hAnsiTheme="majorBidi" w:cstheme="majorBidi"/>
                <w:sz w:val="18"/>
                <w:szCs w:val="18"/>
              </w:rPr>
              <w:t xml:space="preserve"> Hasan, </w:t>
            </w:r>
            <w:proofErr w:type="spellStart"/>
            <w:r w:rsidRPr="00B827F4">
              <w:rPr>
                <w:rFonts w:asciiTheme="majorBidi" w:hAnsiTheme="majorBidi" w:cstheme="majorBidi"/>
                <w:sz w:val="18"/>
                <w:szCs w:val="18"/>
              </w:rPr>
              <w:t>Mojtaba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Falahati</w:t>
            </w:r>
            <w:proofErr w:type="spellEnd"/>
            <w:r w:rsidRPr="00B827F4">
              <w:rPr>
                <w:rFonts w:asciiTheme="majorBidi" w:hAnsiTheme="majorBidi" w:cstheme="majorBidi"/>
                <w:sz w:val="18"/>
                <w:szCs w:val="18"/>
              </w:rPr>
              <w:t xml:space="preserve">. 2019. Antioxidant properties of gold </w:t>
            </w:r>
            <w:proofErr w:type="spellStart"/>
            <w:r w:rsidRPr="00B827F4">
              <w:rPr>
                <w:rFonts w:asciiTheme="majorBidi" w:hAnsiTheme="majorBidi" w:cstheme="majorBidi"/>
                <w:sz w:val="18"/>
                <w:szCs w:val="18"/>
              </w:rPr>
              <w:t>nanozyme</w:t>
            </w:r>
            <w:proofErr w:type="spellEnd"/>
            <w:r w:rsidRPr="00B827F4">
              <w:rPr>
                <w:rFonts w:asciiTheme="majorBidi" w:hAnsiTheme="majorBidi" w:cstheme="majorBidi"/>
                <w:sz w:val="18"/>
                <w:szCs w:val="18"/>
              </w:rPr>
              <w:t xml:space="preserve">: A review. Journal of Molecular Liquids. Volume 296, 111839. </w:t>
            </w:r>
            <w:r w:rsidRPr="00B827F4">
              <w:rPr>
                <w:rFonts w:asciiTheme="majorBidi" w:hAnsiTheme="majorBidi" w:cstheme="majorBidi"/>
                <w:b/>
                <w:bCs/>
                <w:color w:val="FF0000"/>
                <w:sz w:val="18"/>
                <w:szCs w:val="18"/>
                <w:u w:val="single"/>
              </w:rPr>
              <w:t>(IF=4.561)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sz w:val="18"/>
                <w:szCs w:val="18"/>
              </w:rPr>
              <w:t>Seyedeh</w:t>
            </w:r>
            <w:proofErr w:type="spellEnd"/>
            <w:r w:rsidRPr="00B827F4">
              <w:rPr>
                <w:rFonts w:asciiTheme="majorBidi" w:hAnsiTheme="majorBidi" w:cstheme="majorBidi"/>
                <w:sz w:val="18"/>
                <w:szCs w:val="18"/>
              </w:rPr>
              <w:t xml:space="preserve"> Zahra </w:t>
            </w:r>
            <w:proofErr w:type="spellStart"/>
            <w:r w:rsidRPr="00B827F4">
              <w:rPr>
                <w:rFonts w:asciiTheme="majorBidi" w:hAnsiTheme="majorBidi" w:cstheme="majorBidi"/>
                <w:sz w:val="18"/>
                <w:szCs w:val="18"/>
              </w:rPr>
              <w:t>Khoshgozaran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Roudbaneha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Sepideh</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Kahbasi,Mohammad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Javad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Sohrabi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Anwarul</w:t>
            </w:r>
            <w:proofErr w:type="spellEnd"/>
            <w:r w:rsidRPr="00B827F4">
              <w:rPr>
                <w:rFonts w:asciiTheme="majorBidi" w:hAnsiTheme="majorBidi" w:cstheme="majorBidi"/>
                <w:sz w:val="18"/>
                <w:szCs w:val="18"/>
              </w:rPr>
              <w:t xml:space="preserve"> Hasan, Abbas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Amir </w:t>
            </w:r>
            <w:proofErr w:type="spellStart"/>
            <w:r w:rsidRPr="00B827F4">
              <w:rPr>
                <w:rFonts w:asciiTheme="majorBidi" w:hAnsiTheme="majorBidi" w:cstheme="majorBidi"/>
                <w:sz w:val="18"/>
                <w:szCs w:val="18"/>
              </w:rPr>
              <w:t>Mirzaie</w:t>
            </w:r>
            <w:proofErr w:type="spellEnd"/>
            <w:r w:rsidRPr="00B827F4">
              <w:rPr>
                <w:rFonts w:asciiTheme="majorBidi" w:hAnsiTheme="majorBidi" w:cstheme="majorBidi"/>
                <w:sz w:val="18"/>
                <w:szCs w:val="18"/>
              </w:rPr>
              <w:t xml:space="preserve">, Ali </w:t>
            </w:r>
            <w:proofErr w:type="spellStart"/>
            <w:r w:rsidRPr="00B827F4">
              <w:rPr>
                <w:rFonts w:asciiTheme="majorBidi" w:hAnsiTheme="majorBidi" w:cstheme="majorBidi"/>
                <w:sz w:val="18"/>
                <w:szCs w:val="18"/>
              </w:rPr>
              <w:t>Niyazmandh</w:t>
            </w:r>
            <w:proofErr w:type="spellEnd"/>
            <w:r w:rsidRPr="00B827F4">
              <w:rPr>
                <w:rFonts w:asciiTheme="majorBidi" w:hAnsiTheme="majorBidi" w:cstheme="majorBidi"/>
                <w:sz w:val="18"/>
                <w:szCs w:val="18"/>
              </w:rPr>
              <w:t xml:space="preserve">, Nadir Mustafa </w:t>
            </w:r>
            <w:proofErr w:type="spellStart"/>
            <w:r w:rsidRPr="00B827F4">
              <w:rPr>
                <w:rFonts w:asciiTheme="majorBidi" w:hAnsiTheme="majorBidi" w:cstheme="majorBidi"/>
                <w:sz w:val="18"/>
                <w:szCs w:val="18"/>
              </w:rPr>
              <w:t>Qadir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Nanakali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w:t>
            </w:r>
            <w:proofErr w:type="spellStart"/>
            <w:r w:rsidRPr="00B827F4">
              <w:rPr>
                <w:rFonts w:asciiTheme="majorBidi" w:hAnsiTheme="majorBidi" w:cstheme="majorBidi"/>
                <w:sz w:val="18"/>
                <w:szCs w:val="18"/>
              </w:rPr>
              <w:t>Falah</w:t>
            </w:r>
            <w:proofErr w:type="spellEnd"/>
            <w:r w:rsidRPr="00B827F4">
              <w:rPr>
                <w:rFonts w:asciiTheme="majorBidi" w:hAnsiTheme="majorBidi" w:cstheme="majorBidi"/>
                <w:sz w:val="18"/>
                <w:szCs w:val="18"/>
              </w:rPr>
              <w:t xml:space="preserve"> Mohammad Aziz, </w:t>
            </w:r>
            <w:proofErr w:type="spellStart"/>
            <w:r w:rsidRPr="00B827F4">
              <w:rPr>
                <w:rFonts w:asciiTheme="majorBidi" w:hAnsiTheme="majorBidi" w:cstheme="majorBidi"/>
                <w:sz w:val="18"/>
                <w:szCs w:val="18"/>
              </w:rPr>
              <w:t>Gholamreza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Vaghar-Lahijani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Aliasghar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Bagheri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Keshtali</w:t>
            </w:r>
            <w:proofErr w:type="spellEnd"/>
            <w:r w:rsidRPr="00B827F4">
              <w:rPr>
                <w:rFonts w:asciiTheme="majorBidi" w:hAnsiTheme="majorBidi" w:cstheme="majorBidi"/>
                <w:sz w:val="18"/>
                <w:szCs w:val="18"/>
              </w:rPr>
              <w:t xml:space="preserve">, Ehsan </w:t>
            </w:r>
            <w:proofErr w:type="spellStart"/>
            <w:r w:rsidRPr="00B827F4">
              <w:rPr>
                <w:rFonts w:asciiTheme="majorBidi" w:hAnsiTheme="majorBidi" w:cstheme="majorBidi"/>
                <w:sz w:val="18"/>
                <w:szCs w:val="18"/>
              </w:rPr>
              <w:t>Ehsani</w:t>
            </w:r>
            <w:proofErr w:type="spellEnd"/>
            <w:r w:rsidRPr="00B827F4">
              <w:rPr>
                <w:rFonts w:asciiTheme="majorBidi" w:hAnsiTheme="majorBidi" w:cstheme="majorBidi"/>
                <w:sz w:val="18"/>
                <w:szCs w:val="18"/>
              </w:rPr>
              <w:t xml:space="preserve">, Behnam </w:t>
            </w:r>
            <w:proofErr w:type="spellStart"/>
            <w:r w:rsidRPr="00B827F4">
              <w:rPr>
                <w:rFonts w:asciiTheme="majorBidi" w:hAnsiTheme="majorBidi" w:cstheme="majorBidi"/>
                <w:sz w:val="18"/>
                <w:szCs w:val="18"/>
              </w:rPr>
              <w:t>Rasti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Mojtaba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Falahati</w:t>
            </w:r>
            <w:proofErr w:type="spellEnd"/>
            <w:r w:rsidRPr="00B827F4">
              <w:rPr>
                <w:rFonts w:asciiTheme="majorBidi" w:hAnsiTheme="majorBidi" w:cstheme="majorBidi"/>
                <w:sz w:val="18"/>
                <w:szCs w:val="18"/>
              </w:rPr>
              <w:t xml:space="preserve">. 2019. Albumin binding, antioxidant and antibacterial effects of cerium oxide nanoparticles. Journal of Molecular Liquids. Volume 296, 111839. </w:t>
            </w:r>
            <w:r w:rsidRPr="00B827F4">
              <w:rPr>
                <w:rFonts w:asciiTheme="majorBidi" w:hAnsiTheme="majorBidi" w:cstheme="majorBidi"/>
                <w:b/>
                <w:bCs/>
                <w:color w:val="FF0000"/>
                <w:sz w:val="18"/>
                <w:szCs w:val="18"/>
                <w:u w:val="single"/>
              </w:rPr>
              <w:t>(IF=4.561)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sz w:val="18"/>
                <w:szCs w:val="18"/>
              </w:rPr>
              <w:t>Niusha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Abbasi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Gamasaee</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Hawzheen</w:t>
            </w:r>
            <w:proofErr w:type="spellEnd"/>
            <w:r w:rsidRPr="00B827F4">
              <w:rPr>
                <w:rFonts w:asciiTheme="majorBidi" w:hAnsiTheme="majorBidi" w:cstheme="majorBidi"/>
                <w:sz w:val="18"/>
                <w:szCs w:val="18"/>
              </w:rPr>
              <w:t xml:space="preserve"> A Muhammad, </w:t>
            </w:r>
            <w:proofErr w:type="spellStart"/>
            <w:r w:rsidRPr="00B827F4">
              <w:rPr>
                <w:rFonts w:asciiTheme="majorBidi" w:hAnsiTheme="majorBidi" w:cstheme="majorBidi"/>
                <w:sz w:val="18"/>
                <w:szCs w:val="18"/>
              </w:rPr>
              <w:t>Elahe</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Tadayon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Mahsa</w:t>
            </w:r>
            <w:proofErr w:type="spellEnd"/>
            <w:r w:rsidRPr="00B827F4">
              <w:rPr>
                <w:rFonts w:asciiTheme="majorBidi" w:hAnsiTheme="majorBidi" w:cstheme="majorBidi"/>
                <w:sz w:val="18"/>
                <w:szCs w:val="18"/>
              </w:rPr>
              <w:t xml:space="preserve"> Ale-</w:t>
            </w:r>
            <w:proofErr w:type="spellStart"/>
            <w:r w:rsidRPr="00B827F4">
              <w:rPr>
                <w:rFonts w:asciiTheme="majorBidi" w:hAnsiTheme="majorBidi" w:cstheme="majorBidi"/>
                <w:sz w:val="18"/>
                <w:szCs w:val="18"/>
              </w:rPr>
              <w:t>Ebrahim</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Mirsasan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Mirpour</w:t>
            </w:r>
            <w:proofErr w:type="spellEnd"/>
            <w:r w:rsidRPr="00B827F4">
              <w:rPr>
                <w:rFonts w:asciiTheme="majorBidi" w:hAnsiTheme="majorBidi" w:cstheme="majorBidi"/>
                <w:sz w:val="18"/>
                <w:szCs w:val="18"/>
              </w:rPr>
              <w:t xml:space="preserve">, Majid </w:t>
            </w:r>
            <w:proofErr w:type="spellStart"/>
            <w:r w:rsidRPr="00B827F4">
              <w:rPr>
                <w:rFonts w:asciiTheme="majorBidi" w:hAnsiTheme="majorBidi" w:cstheme="majorBidi"/>
                <w:sz w:val="18"/>
                <w:szCs w:val="18"/>
              </w:rPr>
              <w:t>sharifi</w:t>
            </w:r>
            <w:proofErr w:type="spellEnd"/>
            <w:r w:rsidRPr="00B827F4">
              <w:rPr>
                <w:rFonts w:asciiTheme="majorBidi" w:hAnsiTheme="majorBidi" w:cstheme="majorBidi"/>
                <w:sz w:val="18"/>
                <w:szCs w:val="18"/>
              </w:rPr>
              <w:t xml:space="preserve">, Abbas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Asaad</w:t>
            </w:r>
            <w:proofErr w:type="spellEnd"/>
            <w:r w:rsidRPr="00B827F4">
              <w:rPr>
                <w:rFonts w:asciiTheme="majorBidi" w:hAnsiTheme="majorBidi" w:cstheme="majorBidi"/>
                <w:sz w:val="18"/>
                <w:szCs w:val="18"/>
              </w:rPr>
              <w:t xml:space="preserve"> A.B. </w:t>
            </w:r>
            <w:proofErr w:type="spellStart"/>
            <w:r w:rsidRPr="00B827F4">
              <w:rPr>
                <w:rFonts w:asciiTheme="majorBidi" w:hAnsiTheme="majorBidi" w:cstheme="majorBidi"/>
                <w:sz w:val="18"/>
                <w:szCs w:val="18"/>
              </w:rPr>
              <w:t>Alasady</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w:t>
            </w:r>
            <w:proofErr w:type="spellEnd"/>
            <w:r w:rsidRPr="00B827F4">
              <w:rPr>
                <w:rFonts w:asciiTheme="majorBidi" w:hAnsiTheme="majorBidi" w:cstheme="majorBidi"/>
                <w:sz w:val="18"/>
                <w:szCs w:val="18"/>
              </w:rPr>
              <w:t xml:space="preserve"> Mohammad Aziz, </w:t>
            </w:r>
            <w:proofErr w:type="spellStart"/>
            <w:r w:rsidRPr="00B827F4">
              <w:rPr>
                <w:rFonts w:asciiTheme="majorBidi" w:hAnsiTheme="majorBidi" w:cstheme="majorBidi"/>
                <w:sz w:val="18"/>
                <w:szCs w:val="18"/>
              </w:rPr>
              <w:t>Keivan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Akhtari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Anwarul</w:t>
            </w:r>
            <w:proofErr w:type="spellEnd"/>
            <w:r w:rsidRPr="00B827F4">
              <w:rPr>
                <w:rFonts w:asciiTheme="majorBidi" w:hAnsiTheme="majorBidi" w:cstheme="majorBidi"/>
                <w:sz w:val="18"/>
                <w:szCs w:val="18"/>
              </w:rPr>
              <w:t xml:space="preserve"> Hasan &amp; </w:t>
            </w:r>
            <w:proofErr w:type="spellStart"/>
            <w:r w:rsidRPr="00B827F4">
              <w:rPr>
                <w:rFonts w:asciiTheme="majorBidi" w:hAnsiTheme="majorBidi" w:cstheme="majorBidi"/>
                <w:sz w:val="18"/>
                <w:szCs w:val="18"/>
              </w:rPr>
              <w:t>Mojtaba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Falahati</w:t>
            </w:r>
            <w:proofErr w:type="spellEnd"/>
            <w:r w:rsidRPr="00B827F4">
              <w:rPr>
                <w:rFonts w:asciiTheme="majorBidi" w:hAnsiTheme="majorBidi" w:cstheme="majorBidi"/>
                <w:sz w:val="18"/>
                <w:szCs w:val="18"/>
              </w:rPr>
              <w:t xml:space="preserve">. The Effects of Nickel Oxide Nanoparticles on Structural Changes, </w:t>
            </w:r>
            <w:proofErr w:type="spellStart"/>
            <w:r w:rsidRPr="00B827F4">
              <w:rPr>
                <w:rFonts w:asciiTheme="majorBidi" w:hAnsiTheme="majorBidi" w:cstheme="majorBidi"/>
                <w:sz w:val="18"/>
                <w:szCs w:val="18"/>
              </w:rPr>
              <w:t>Heme</w:t>
            </w:r>
            <w:proofErr w:type="spellEnd"/>
            <w:r w:rsidRPr="00B827F4">
              <w:rPr>
                <w:rFonts w:asciiTheme="majorBidi" w:hAnsiTheme="majorBidi" w:cstheme="majorBidi"/>
                <w:sz w:val="18"/>
                <w:szCs w:val="18"/>
              </w:rPr>
              <w:t xml:space="preserve"> Degradation, Aggregation of </w:t>
            </w:r>
            <w:proofErr w:type="spellStart"/>
            <w:r w:rsidRPr="00B827F4">
              <w:rPr>
                <w:rFonts w:asciiTheme="majorBidi" w:hAnsiTheme="majorBidi" w:cstheme="majorBidi"/>
                <w:sz w:val="18"/>
                <w:szCs w:val="18"/>
              </w:rPr>
              <w:t>Hemoglobin</w:t>
            </w:r>
            <w:proofErr w:type="spellEnd"/>
            <w:r w:rsidRPr="00B827F4">
              <w:rPr>
                <w:rFonts w:asciiTheme="majorBidi" w:hAnsiTheme="majorBidi" w:cstheme="majorBidi"/>
                <w:sz w:val="18"/>
                <w:szCs w:val="18"/>
              </w:rPr>
              <w:t xml:space="preserve"> and Expression of Apoptotic Genes in Lymphocyte Cells. Journal of </w:t>
            </w:r>
            <w:proofErr w:type="spellStart"/>
            <w:r w:rsidRPr="00B827F4">
              <w:rPr>
                <w:rFonts w:asciiTheme="majorBidi" w:hAnsiTheme="majorBidi" w:cstheme="majorBidi"/>
                <w:sz w:val="18"/>
                <w:szCs w:val="18"/>
              </w:rPr>
              <w:t>Biomolecular</w:t>
            </w:r>
            <w:proofErr w:type="spellEnd"/>
            <w:r w:rsidRPr="00B827F4">
              <w:rPr>
                <w:rFonts w:asciiTheme="majorBidi" w:hAnsiTheme="majorBidi" w:cstheme="majorBidi"/>
                <w:sz w:val="18"/>
                <w:szCs w:val="18"/>
              </w:rPr>
              <w:t xml:space="preserve"> Structure and Dynamics. Taylor &amp; Francis. P 1-15. </w:t>
            </w:r>
            <w:r w:rsidRPr="00B827F4">
              <w:rPr>
                <w:rFonts w:asciiTheme="majorBidi" w:hAnsiTheme="majorBidi" w:cstheme="majorBidi"/>
                <w:b/>
                <w:bCs/>
                <w:color w:val="FF0000"/>
                <w:sz w:val="18"/>
                <w:szCs w:val="18"/>
                <w:u w:val="single"/>
              </w:rPr>
              <w:t>(IF=3.310)</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r w:rsidRPr="00B827F4">
              <w:rPr>
                <w:rFonts w:asciiTheme="majorBidi" w:hAnsiTheme="majorBidi" w:cstheme="majorBidi"/>
                <w:sz w:val="18"/>
                <w:szCs w:val="18"/>
              </w:rPr>
              <w:t xml:space="preserve">Francesco </w:t>
            </w:r>
            <w:proofErr w:type="spellStart"/>
            <w:r w:rsidRPr="00B827F4">
              <w:rPr>
                <w:rFonts w:asciiTheme="majorBidi" w:hAnsiTheme="majorBidi" w:cstheme="majorBidi"/>
                <w:sz w:val="18"/>
                <w:szCs w:val="18"/>
              </w:rPr>
              <w:t>Moccia</w:t>
            </w:r>
            <w:proofErr w:type="spellEnd"/>
            <w:r w:rsidRPr="00B827F4">
              <w:rPr>
                <w:rFonts w:asciiTheme="majorBidi" w:hAnsiTheme="majorBidi" w:cstheme="majorBidi"/>
                <w:sz w:val="18"/>
                <w:szCs w:val="18"/>
              </w:rPr>
              <w:t xml:space="preserve">, Sharon </w:t>
            </w:r>
            <w:proofErr w:type="spellStart"/>
            <w:r w:rsidRPr="00B827F4">
              <w:rPr>
                <w:rFonts w:asciiTheme="majorBidi" w:hAnsiTheme="majorBidi" w:cstheme="majorBidi"/>
                <w:sz w:val="18"/>
                <w:szCs w:val="18"/>
              </w:rPr>
              <w:t>Negri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Pawan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Faris</w:t>
            </w:r>
            <w:proofErr w:type="spellEnd"/>
            <w:r w:rsidRPr="00B827F4">
              <w:rPr>
                <w:rFonts w:asciiTheme="majorBidi" w:hAnsiTheme="majorBidi" w:cstheme="majorBidi"/>
                <w:sz w:val="18"/>
                <w:szCs w:val="18"/>
              </w:rPr>
              <w:t xml:space="preserve"> and </w:t>
            </w:r>
            <w:proofErr w:type="spellStart"/>
            <w:r w:rsidRPr="00B827F4">
              <w:rPr>
                <w:rFonts w:asciiTheme="majorBidi" w:hAnsiTheme="majorBidi" w:cstheme="majorBidi"/>
                <w:sz w:val="18"/>
                <w:szCs w:val="18"/>
              </w:rPr>
              <w:t>Germano</w:t>
            </w:r>
            <w:proofErr w:type="spellEnd"/>
            <w:r w:rsidRPr="00B827F4">
              <w:rPr>
                <w:rFonts w:asciiTheme="majorBidi" w:hAnsiTheme="majorBidi" w:cstheme="majorBidi"/>
                <w:sz w:val="18"/>
                <w:szCs w:val="18"/>
              </w:rPr>
              <w:t xml:space="preserve"> Guerra. 2019. Endothelial Ca2+ </w:t>
            </w:r>
            <w:proofErr w:type="spellStart"/>
            <w:r w:rsidRPr="00B827F4">
              <w:rPr>
                <w:rFonts w:asciiTheme="majorBidi" w:hAnsiTheme="majorBidi" w:cstheme="majorBidi"/>
                <w:sz w:val="18"/>
                <w:szCs w:val="18"/>
              </w:rPr>
              <w:t>Signaling</w:t>
            </w:r>
            <w:proofErr w:type="spellEnd"/>
            <w:r w:rsidRPr="00B827F4">
              <w:rPr>
                <w:rFonts w:asciiTheme="majorBidi" w:hAnsiTheme="majorBidi" w:cstheme="majorBidi"/>
                <w:sz w:val="18"/>
                <w:szCs w:val="18"/>
              </w:rPr>
              <w:t xml:space="preserve">, Angiogenesis and </w:t>
            </w:r>
            <w:proofErr w:type="spellStart"/>
            <w:r w:rsidRPr="00B827F4">
              <w:rPr>
                <w:rFonts w:asciiTheme="majorBidi" w:hAnsiTheme="majorBidi" w:cstheme="majorBidi"/>
                <w:sz w:val="18"/>
                <w:szCs w:val="18"/>
              </w:rPr>
              <w:t>Vasculogenesis</w:t>
            </w:r>
            <w:proofErr w:type="spellEnd"/>
            <w:r w:rsidRPr="00B827F4">
              <w:rPr>
                <w:rFonts w:asciiTheme="majorBidi" w:hAnsiTheme="majorBidi" w:cstheme="majorBidi"/>
                <w:sz w:val="18"/>
                <w:szCs w:val="18"/>
              </w:rPr>
              <w:t xml:space="preserve">: Just What It Takes to Make a Blood Vessel. International Journal of Molecular Sciences. 20, 3962.   </w:t>
            </w:r>
            <w:r w:rsidRPr="00B827F4">
              <w:rPr>
                <w:rFonts w:asciiTheme="majorBidi" w:hAnsiTheme="majorBidi" w:cstheme="majorBidi"/>
                <w:b/>
                <w:bCs/>
                <w:color w:val="FF0000"/>
                <w:sz w:val="18"/>
                <w:szCs w:val="18"/>
                <w:u w:val="single"/>
              </w:rPr>
              <w:t>(IF=4.331)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sz w:val="18"/>
                <w:szCs w:val="18"/>
              </w:rPr>
              <w:t>Chnar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Najmaddin</w:t>
            </w:r>
            <w:proofErr w:type="spellEnd"/>
            <w:r w:rsidRPr="00B827F4">
              <w:rPr>
                <w:rFonts w:asciiTheme="majorBidi" w:hAnsiTheme="majorBidi" w:cstheme="majorBidi"/>
                <w:sz w:val="18"/>
                <w:szCs w:val="18"/>
              </w:rPr>
              <w:t xml:space="preserve">, Fouad Hussein Kame,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and </w:t>
            </w:r>
            <w:proofErr w:type="spellStart"/>
            <w:r w:rsidRPr="00B827F4">
              <w:rPr>
                <w:rFonts w:asciiTheme="majorBidi" w:hAnsiTheme="majorBidi" w:cstheme="majorBidi"/>
                <w:sz w:val="18"/>
                <w:szCs w:val="18"/>
              </w:rPr>
              <w:t>Falah</w:t>
            </w:r>
            <w:proofErr w:type="spellEnd"/>
            <w:r w:rsidRPr="00B827F4">
              <w:rPr>
                <w:rFonts w:asciiTheme="majorBidi" w:hAnsiTheme="majorBidi" w:cstheme="majorBidi"/>
                <w:sz w:val="18"/>
                <w:szCs w:val="18"/>
              </w:rPr>
              <w:t xml:space="preserve"> Mohammad Aziz. 2019. Developed Silver Nitrate Pigment for Plant, Animal Tissue and Bacterial Staining. The Journal of Research on the Lepidoptera Volume 50 (2):   196-202.  </w:t>
            </w:r>
            <w:r w:rsidRPr="00B827F4">
              <w:rPr>
                <w:rFonts w:asciiTheme="majorBidi" w:hAnsiTheme="majorBidi" w:cstheme="majorBidi"/>
                <w:b/>
                <w:bCs/>
                <w:color w:val="FF0000"/>
                <w:sz w:val="18"/>
                <w:szCs w:val="18"/>
                <w:u w:val="single"/>
              </w:rPr>
              <w:t>(Scopus)</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sz w:val="18"/>
                <w:szCs w:val="18"/>
              </w:rPr>
              <w:t>Pawan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Faris</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Giorgia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Pellavio</w:t>
            </w:r>
            <w:proofErr w:type="spellEnd"/>
            <w:r w:rsidRPr="00B827F4">
              <w:rPr>
                <w:rFonts w:asciiTheme="majorBidi" w:hAnsiTheme="majorBidi" w:cstheme="majorBidi"/>
                <w:sz w:val="18"/>
                <w:szCs w:val="18"/>
              </w:rPr>
              <w:t xml:space="preserve">, Federica </w:t>
            </w:r>
            <w:proofErr w:type="spellStart"/>
            <w:r w:rsidRPr="00B827F4">
              <w:rPr>
                <w:rFonts w:asciiTheme="majorBidi" w:hAnsiTheme="majorBidi" w:cstheme="majorBidi"/>
                <w:sz w:val="18"/>
                <w:szCs w:val="18"/>
              </w:rPr>
              <w:t>Ferulli</w:t>
            </w:r>
            <w:proofErr w:type="spellEnd"/>
            <w:r w:rsidRPr="00B827F4">
              <w:rPr>
                <w:rFonts w:asciiTheme="majorBidi" w:hAnsiTheme="majorBidi" w:cstheme="majorBidi"/>
                <w:sz w:val="18"/>
                <w:szCs w:val="18"/>
              </w:rPr>
              <w:t xml:space="preserve">, Francesca Di </w:t>
            </w:r>
            <w:proofErr w:type="spellStart"/>
            <w:r w:rsidRPr="00B827F4">
              <w:rPr>
                <w:rFonts w:asciiTheme="majorBidi" w:hAnsiTheme="majorBidi" w:cstheme="majorBidi"/>
                <w:sz w:val="18"/>
                <w:szCs w:val="18"/>
              </w:rPr>
              <w:t>Nezza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Dmitry Lim, Marcello Maestri, </w:t>
            </w:r>
            <w:proofErr w:type="spellStart"/>
            <w:r w:rsidRPr="00B827F4">
              <w:rPr>
                <w:rFonts w:asciiTheme="majorBidi" w:hAnsiTheme="majorBidi" w:cstheme="majorBidi"/>
                <w:sz w:val="18"/>
                <w:szCs w:val="18"/>
              </w:rPr>
              <w:t>Germano</w:t>
            </w:r>
            <w:proofErr w:type="spellEnd"/>
            <w:r w:rsidRPr="00B827F4">
              <w:rPr>
                <w:rFonts w:asciiTheme="majorBidi" w:hAnsiTheme="majorBidi" w:cstheme="majorBidi"/>
                <w:sz w:val="18"/>
                <w:szCs w:val="18"/>
              </w:rPr>
              <w:t xml:space="preserve"> Guerra, Luigi </w:t>
            </w:r>
            <w:proofErr w:type="spellStart"/>
            <w:r w:rsidRPr="00B827F4">
              <w:rPr>
                <w:rFonts w:asciiTheme="majorBidi" w:hAnsiTheme="majorBidi" w:cstheme="majorBidi"/>
                <w:sz w:val="18"/>
                <w:szCs w:val="18"/>
              </w:rPr>
              <w:t>Ambrosone</w:t>
            </w:r>
            <w:proofErr w:type="spellEnd"/>
            <w:r w:rsidRPr="00B827F4">
              <w:rPr>
                <w:rFonts w:asciiTheme="majorBidi" w:hAnsiTheme="majorBidi" w:cstheme="majorBidi"/>
                <w:sz w:val="18"/>
                <w:szCs w:val="18"/>
              </w:rPr>
              <w:t xml:space="preserve">, Paolo </w:t>
            </w:r>
            <w:proofErr w:type="spellStart"/>
            <w:r w:rsidRPr="00B827F4">
              <w:rPr>
                <w:rFonts w:asciiTheme="majorBidi" w:hAnsiTheme="majorBidi" w:cstheme="majorBidi"/>
                <w:sz w:val="18"/>
                <w:szCs w:val="18"/>
              </w:rPr>
              <w:t>Pedrazzoli</w:t>
            </w:r>
            <w:proofErr w:type="spellEnd"/>
            <w:r w:rsidRPr="00B827F4">
              <w:rPr>
                <w:rFonts w:asciiTheme="majorBidi" w:hAnsiTheme="majorBidi" w:cstheme="majorBidi"/>
                <w:sz w:val="18"/>
                <w:szCs w:val="18"/>
              </w:rPr>
              <w:t xml:space="preserve">, Umberto </w:t>
            </w:r>
            <w:proofErr w:type="spellStart"/>
            <w:r w:rsidRPr="00B827F4">
              <w:rPr>
                <w:rFonts w:asciiTheme="majorBidi" w:hAnsiTheme="majorBidi" w:cstheme="majorBidi"/>
                <w:sz w:val="18"/>
                <w:szCs w:val="18"/>
              </w:rPr>
              <w:t>Laforenza</w:t>
            </w:r>
            <w:proofErr w:type="spellEnd"/>
            <w:r w:rsidRPr="00B827F4">
              <w:rPr>
                <w:rFonts w:asciiTheme="majorBidi" w:hAnsiTheme="majorBidi" w:cstheme="majorBidi"/>
                <w:sz w:val="18"/>
                <w:szCs w:val="18"/>
              </w:rPr>
              <w:t xml:space="preserve">, Daniela </w:t>
            </w:r>
            <w:proofErr w:type="spellStart"/>
            <w:r w:rsidRPr="00B827F4">
              <w:rPr>
                <w:rFonts w:asciiTheme="majorBidi" w:hAnsiTheme="majorBidi" w:cstheme="majorBidi"/>
                <w:sz w:val="18"/>
                <w:szCs w:val="18"/>
              </w:rPr>
              <w:t>Montagna</w:t>
            </w:r>
            <w:proofErr w:type="spellEnd"/>
            <w:r w:rsidRPr="00B827F4">
              <w:rPr>
                <w:rFonts w:asciiTheme="majorBidi" w:hAnsiTheme="majorBidi" w:cstheme="majorBidi"/>
                <w:sz w:val="18"/>
                <w:szCs w:val="18"/>
              </w:rPr>
              <w:t xml:space="preserve"> and Francesco </w:t>
            </w:r>
            <w:proofErr w:type="spellStart"/>
            <w:r w:rsidRPr="00B827F4">
              <w:rPr>
                <w:rFonts w:asciiTheme="majorBidi" w:hAnsiTheme="majorBidi" w:cstheme="majorBidi"/>
                <w:sz w:val="18"/>
                <w:szCs w:val="18"/>
              </w:rPr>
              <w:t>Moccia</w:t>
            </w:r>
            <w:proofErr w:type="spellEnd"/>
            <w:r w:rsidRPr="00B827F4">
              <w:rPr>
                <w:rFonts w:asciiTheme="majorBidi" w:hAnsiTheme="majorBidi" w:cstheme="majorBidi"/>
                <w:sz w:val="18"/>
                <w:szCs w:val="18"/>
              </w:rPr>
              <w:t xml:space="preserve">. Nicotinic Acid Adenine Dinucleotide Phosphate (NAADP) Induces Intracellular Ca2+ Release through the Two-Pore Channel TPC1 in Metastatic Colorectal Cancer Cells. </w:t>
            </w:r>
            <w:r w:rsidRPr="00B827F4">
              <w:rPr>
                <w:rStyle w:val="Emphasis"/>
                <w:rFonts w:asciiTheme="majorBidi" w:hAnsiTheme="majorBidi" w:cstheme="majorBidi"/>
                <w:color w:val="222222"/>
                <w:sz w:val="18"/>
                <w:szCs w:val="18"/>
                <w:shd w:val="clear" w:color="auto" w:fill="FFFFFF"/>
              </w:rPr>
              <w:t>Cancers</w:t>
            </w:r>
            <w:r w:rsidRPr="00B827F4">
              <w:rPr>
                <w:rFonts w:asciiTheme="majorBidi" w:hAnsiTheme="majorBidi" w:cstheme="majorBidi"/>
                <w:color w:val="222222"/>
                <w:sz w:val="18"/>
                <w:szCs w:val="18"/>
                <w:shd w:val="clear" w:color="auto" w:fill="FFFFFF"/>
              </w:rPr>
              <w:t> </w:t>
            </w:r>
            <w:r w:rsidRPr="00B827F4">
              <w:rPr>
                <w:rFonts w:asciiTheme="majorBidi" w:hAnsiTheme="majorBidi" w:cstheme="majorBidi"/>
                <w:b/>
                <w:bCs/>
                <w:color w:val="222222"/>
                <w:sz w:val="18"/>
                <w:szCs w:val="18"/>
                <w:shd w:val="clear" w:color="auto" w:fill="FFFFFF"/>
              </w:rPr>
              <w:t>2019</w:t>
            </w:r>
            <w:r w:rsidRPr="00B827F4">
              <w:rPr>
                <w:rFonts w:asciiTheme="majorBidi" w:hAnsiTheme="majorBidi" w:cstheme="majorBidi"/>
                <w:color w:val="222222"/>
                <w:sz w:val="18"/>
                <w:szCs w:val="18"/>
                <w:shd w:val="clear" w:color="auto" w:fill="FFFFFF"/>
              </w:rPr>
              <w:t>, </w:t>
            </w:r>
            <w:r w:rsidRPr="00B827F4">
              <w:rPr>
                <w:rStyle w:val="Emphasis"/>
                <w:rFonts w:asciiTheme="majorBidi" w:hAnsiTheme="majorBidi" w:cstheme="majorBidi"/>
                <w:color w:val="222222"/>
                <w:sz w:val="18"/>
                <w:szCs w:val="18"/>
                <w:shd w:val="clear" w:color="auto" w:fill="FFFFFF"/>
              </w:rPr>
              <w:t>11</w:t>
            </w:r>
            <w:r w:rsidRPr="00B827F4">
              <w:rPr>
                <w:rFonts w:asciiTheme="majorBidi" w:hAnsiTheme="majorBidi" w:cstheme="majorBidi"/>
                <w:color w:val="222222"/>
                <w:sz w:val="18"/>
                <w:szCs w:val="18"/>
                <w:shd w:val="clear" w:color="auto" w:fill="FFFFFF"/>
              </w:rPr>
              <w:t xml:space="preserve">(4), 542. </w:t>
            </w:r>
            <w:r w:rsidRPr="00B827F4">
              <w:rPr>
                <w:rFonts w:asciiTheme="majorBidi" w:hAnsiTheme="majorBidi" w:cstheme="majorBidi"/>
                <w:b/>
                <w:bCs/>
                <w:color w:val="FF0000"/>
                <w:sz w:val="18"/>
                <w:szCs w:val="18"/>
                <w:u w:val="single"/>
              </w:rPr>
              <w:t>(IF=6.162)</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sz w:val="18"/>
                <w:szCs w:val="18"/>
              </w:rPr>
              <w:t>Pawan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Faris</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Daniela </w:t>
            </w:r>
            <w:proofErr w:type="spellStart"/>
            <w:r w:rsidRPr="00B827F4">
              <w:rPr>
                <w:rFonts w:asciiTheme="majorBidi" w:hAnsiTheme="majorBidi" w:cstheme="majorBidi"/>
                <w:sz w:val="18"/>
                <w:szCs w:val="18"/>
              </w:rPr>
              <w:t>Montagna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Germano</w:t>
            </w:r>
            <w:proofErr w:type="spellEnd"/>
            <w:r w:rsidRPr="00B827F4">
              <w:rPr>
                <w:rFonts w:asciiTheme="majorBidi" w:hAnsiTheme="majorBidi" w:cstheme="majorBidi"/>
                <w:sz w:val="18"/>
                <w:szCs w:val="18"/>
              </w:rPr>
              <w:t xml:space="preserve"> Guerra, Francesco </w:t>
            </w:r>
            <w:proofErr w:type="spellStart"/>
            <w:r w:rsidRPr="00B827F4">
              <w:rPr>
                <w:rFonts w:asciiTheme="majorBidi" w:hAnsiTheme="majorBidi" w:cstheme="majorBidi"/>
                <w:sz w:val="18"/>
                <w:szCs w:val="18"/>
              </w:rPr>
              <w:t>Moccia</w:t>
            </w:r>
            <w:proofErr w:type="spellEnd"/>
            <w:r w:rsidRPr="00B827F4">
              <w:rPr>
                <w:rFonts w:asciiTheme="majorBidi" w:hAnsiTheme="majorBidi" w:cstheme="majorBidi"/>
                <w:sz w:val="18"/>
                <w:szCs w:val="18"/>
              </w:rPr>
              <w:t xml:space="preserve">. (2019). </w:t>
            </w:r>
            <w:proofErr w:type="spellStart"/>
            <w:r w:rsidRPr="00B827F4">
              <w:rPr>
                <w:rFonts w:asciiTheme="majorBidi" w:hAnsiTheme="majorBidi" w:cstheme="majorBidi"/>
                <w:sz w:val="18"/>
                <w:szCs w:val="18"/>
              </w:rPr>
              <w:t>Endolysosomal</w:t>
            </w:r>
            <w:proofErr w:type="spellEnd"/>
            <w:r w:rsidRPr="00B827F4">
              <w:rPr>
                <w:rFonts w:asciiTheme="majorBidi" w:hAnsiTheme="majorBidi" w:cstheme="majorBidi"/>
                <w:sz w:val="18"/>
                <w:szCs w:val="18"/>
              </w:rPr>
              <w:t xml:space="preserve"> Ca2+ Signalling and Cancer Hallmarks: Two-Pore Channels on the Move, TRPML1 Lags Behind</w:t>
            </w:r>
            <w:proofErr w:type="gramStart"/>
            <w:r w:rsidRPr="00B827F4">
              <w:rPr>
                <w:rFonts w:asciiTheme="majorBidi" w:hAnsiTheme="majorBidi" w:cstheme="majorBidi"/>
                <w:sz w:val="18"/>
                <w:szCs w:val="18"/>
              </w:rPr>
              <w:t>!.</w:t>
            </w:r>
            <w:proofErr w:type="gramEnd"/>
            <w:r w:rsidRPr="00B827F4">
              <w:rPr>
                <w:rFonts w:asciiTheme="majorBidi" w:hAnsiTheme="majorBidi" w:cstheme="majorBidi"/>
                <w:sz w:val="18"/>
                <w:szCs w:val="18"/>
              </w:rPr>
              <w:t xml:space="preserve"> </w:t>
            </w:r>
            <w:r w:rsidRPr="00B827F4">
              <w:rPr>
                <w:rStyle w:val="Emphasis"/>
                <w:rFonts w:asciiTheme="majorBidi" w:hAnsiTheme="majorBidi" w:cstheme="majorBidi"/>
                <w:color w:val="222222"/>
                <w:sz w:val="18"/>
                <w:szCs w:val="18"/>
                <w:shd w:val="clear" w:color="auto" w:fill="FFFFFF"/>
              </w:rPr>
              <w:t>Cancers</w:t>
            </w:r>
            <w:r w:rsidRPr="00B827F4">
              <w:rPr>
                <w:rFonts w:asciiTheme="majorBidi" w:hAnsiTheme="majorBidi" w:cstheme="majorBidi"/>
                <w:color w:val="222222"/>
                <w:sz w:val="18"/>
                <w:szCs w:val="18"/>
                <w:shd w:val="clear" w:color="auto" w:fill="FFFFFF"/>
              </w:rPr>
              <w:t> </w:t>
            </w:r>
            <w:r w:rsidRPr="00B827F4">
              <w:rPr>
                <w:rFonts w:asciiTheme="majorBidi" w:hAnsiTheme="majorBidi" w:cstheme="majorBidi"/>
                <w:b/>
                <w:bCs/>
                <w:color w:val="222222"/>
                <w:sz w:val="18"/>
                <w:szCs w:val="18"/>
                <w:shd w:val="clear" w:color="auto" w:fill="FFFFFF"/>
              </w:rPr>
              <w:t>2019</w:t>
            </w:r>
            <w:r w:rsidRPr="00B827F4">
              <w:rPr>
                <w:rFonts w:asciiTheme="majorBidi" w:hAnsiTheme="majorBidi" w:cstheme="majorBidi"/>
                <w:color w:val="222222"/>
                <w:sz w:val="18"/>
                <w:szCs w:val="18"/>
                <w:shd w:val="clear" w:color="auto" w:fill="FFFFFF"/>
              </w:rPr>
              <w:t>, </w:t>
            </w:r>
            <w:r w:rsidRPr="00B827F4">
              <w:rPr>
                <w:rStyle w:val="Emphasis"/>
                <w:rFonts w:asciiTheme="majorBidi" w:hAnsiTheme="majorBidi" w:cstheme="majorBidi"/>
                <w:color w:val="222222"/>
                <w:sz w:val="18"/>
                <w:szCs w:val="18"/>
                <w:shd w:val="clear" w:color="auto" w:fill="FFFFFF"/>
              </w:rPr>
              <w:t>11</w:t>
            </w:r>
            <w:r w:rsidRPr="00B827F4">
              <w:rPr>
                <w:rFonts w:asciiTheme="majorBidi" w:hAnsiTheme="majorBidi" w:cstheme="majorBidi"/>
                <w:color w:val="222222"/>
                <w:sz w:val="18"/>
                <w:szCs w:val="18"/>
                <w:shd w:val="clear" w:color="auto" w:fill="FFFFFF"/>
              </w:rPr>
              <w:t>(1), 27; </w:t>
            </w:r>
            <w:hyperlink r:id="rId9" w:history="1">
              <w:r w:rsidRPr="00B827F4">
                <w:rPr>
                  <w:rStyle w:val="Hyperlink"/>
                  <w:rFonts w:asciiTheme="majorBidi" w:hAnsiTheme="majorBidi" w:cstheme="majorBidi"/>
                  <w:color w:val="1A3B84"/>
                  <w:sz w:val="18"/>
                  <w:szCs w:val="18"/>
                  <w:shd w:val="clear" w:color="auto" w:fill="FFFFFF"/>
                </w:rPr>
                <w:t>https://doi.org/10.3390/cancers11010027</w:t>
              </w:r>
            </w:hyperlink>
            <w:r w:rsidRPr="00B827F4">
              <w:rPr>
                <w:rFonts w:asciiTheme="majorBidi" w:hAnsiTheme="majorBidi" w:cstheme="majorBidi"/>
                <w:sz w:val="18"/>
                <w:szCs w:val="18"/>
              </w:rPr>
              <w:t xml:space="preserve">. </w:t>
            </w:r>
            <w:r w:rsidRPr="00B827F4">
              <w:rPr>
                <w:rFonts w:asciiTheme="majorBidi" w:hAnsiTheme="majorBidi" w:cstheme="majorBidi"/>
                <w:b/>
                <w:bCs/>
                <w:color w:val="FF0000"/>
                <w:sz w:val="18"/>
                <w:szCs w:val="18"/>
                <w:u w:val="single"/>
              </w:rPr>
              <w:t>(IF=6.162)</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and Almas M.R. Mahmud. (2017). Protective Effect of Exercise and alpha-tocopherol on atherosclerosis promotion in </w:t>
            </w:r>
            <w:proofErr w:type="spellStart"/>
            <w:r w:rsidRPr="00B827F4">
              <w:rPr>
                <w:rFonts w:asciiTheme="majorBidi" w:hAnsiTheme="majorBidi" w:cstheme="majorBidi"/>
                <w:sz w:val="18"/>
                <w:szCs w:val="18"/>
              </w:rPr>
              <w:t>hypercholesterolemic</w:t>
            </w:r>
            <w:proofErr w:type="spellEnd"/>
            <w:r w:rsidRPr="00B827F4">
              <w:rPr>
                <w:rFonts w:asciiTheme="majorBidi" w:hAnsiTheme="majorBidi" w:cstheme="majorBidi"/>
                <w:sz w:val="18"/>
                <w:szCs w:val="18"/>
              </w:rPr>
              <w:t xml:space="preserve"> domestic rabbits. AIP Conference Proceedings, 1888, 020049; 1-10. (</w:t>
            </w:r>
            <w:r w:rsidRPr="00B827F4">
              <w:rPr>
                <w:rFonts w:asciiTheme="majorBidi" w:hAnsiTheme="majorBidi" w:cstheme="majorBidi"/>
                <w:b/>
                <w:bCs/>
                <w:color w:val="FF0000"/>
                <w:sz w:val="18"/>
                <w:szCs w:val="18"/>
                <w:u w:val="single"/>
              </w:rPr>
              <w:t>Scopus)</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r w:rsidRPr="00B827F4">
              <w:rPr>
                <w:rFonts w:asciiTheme="majorBidi" w:hAnsiTheme="majorBidi" w:cstheme="majorBidi"/>
                <w:sz w:val="18"/>
                <w:szCs w:val="18"/>
              </w:rPr>
              <w:t xml:space="preserve">Abbas B. Q. Salihi1,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Peshraw</w:t>
            </w:r>
            <w:proofErr w:type="spellEnd"/>
            <w:r w:rsidRPr="00B827F4">
              <w:rPr>
                <w:rFonts w:asciiTheme="majorBidi" w:hAnsiTheme="majorBidi" w:cstheme="majorBidi"/>
                <w:sz w:val="18"/>
                <w:szCs w:val="18"/>
              </w:rPr>
              <w:t xml:space="preserve"> S. </w:t>
            </w:r>
            <w:proofErr w:type="spellStart"/>
            <w:r w:rsidRPr="00B827F4">
              <w:rPr>
                <w:rFonts w:asciiTheme="majorBidi" w:hAnsiTheme="majorBidi" w:cstheme="majorBidi"/>
                <w:sz w:val="18"/>
                <w:szCs w:val="18"/>
              </w:rPr>
              <w:t>Hamadamin</w:t>
            </w:r>
            <w:proofErr w:type="spellEnd"/>
            <w:r w:rsidRPr="00B827F4">
              <w:rPr>
                <w:rFonts w:asciiTheme="majorBidi" w:hAnsiTheme="majorBidi" w:cstheme="majorBidi"/>
                <w:sz w:val="18"/>
                <w:szCs w:val="18"/>
              </w:rPr>
              <w:t xml:space="preserve">, Ismail M. </w:t>
            </w:r>
            <w:proofErr w:type="spellStart"/>
            <w:r w:rsidRPr="00B827F4">
              <w:rPr>
                <w:rFonts w:asciiTheme="majorBidi" w:hAnsiTheme="majorBidi" w:cstheme="majorBidi"/>
                <w:sz w:val="18"/>
                <w:szCs w:val="18"/>
              </w:rPr>
              <w:t>Maulood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Khder</w:t>
            </w:r>
            <w:proofErr w:type="spellEnd"/>
            <w:r w:rsidRPr="00B827F4">
              <w:rPr>
                <w:rFonts w:asciiTheme="majorBidi" w:hAnsiTheme="majorBidi" w:cstheme="majorBidi"/>
                <w:sz w:val="18"/>
                <w:szCs w:val="18"/>
              </w:rPr>
              <w:t xml:space="preserve"> H. </w:t>
            </w:r>
            <w:proofErr w:type="spellStart"/>
            <w:r w:rsidRPr="00B827F4">
              <w:rPr>
                <w:rFonts w:asciiTheme="majorBidi" w:hAnsiTheme="majorBidi" w:cstheme="majorBidi"/>
                <w:sz w:val="18"/>
                <w:szCs w:val="18"/>
              </w:rPr>
              <w:t>Rasul</w:t>
            </w:r>
            <w:proofErr w:type="spellEnd"/>
            <w:r w:rsidRPr="00B827F4">
              <w:rPr>
                <w:rFonts w:asciiTheme="majorBidi" w:hAnsiTheme="majorBidi" w:cstheme="majorBidi"/>
                <w:sz w:val="18"/>
                <w:szCs w:val="18"/>
              </w:rPr>
              <w:t xml:space="preserve">, Muhammed A. Salim, </w:t>
            </w:r>
            <w:proofErr w:type="spellStart"/>
            <w:r w:rsidRPr="00B827F4">
              <w:rPr>
                <w:rFonts w:asciiTheme="majorBidi" w:hAnsiTheme="majorBidi" w:cstheme="majorBidi"/>
                <w:sz w:val="18"/>
                <w:szCs w:val="18"/>
              </w:rPr>
              <w:t>Fikry</w:t>
            </w:r>
            <w:proofErr w:type="spellEnd"/>
            <w:r w:rsidRPr="00B827F4">
              <w:rPr>
                <w:rFonts w:asciiTheme="majorBidi" w:hAnsiTheme="majorBidi" w:cstheme="majorBidi"/>
                <w:sz w:val="18"/>
                <w:szCs w:val="18"/>
              </w:rPr>
              <w:t xml:space="preserve"> A. </w:t>
            </w:r>
            <w:proofErr w:type="spellStart"/>
            <w:r w:rsidRPr="00B827F4">
              <w:rPr>
                <w:rFonts w:asciiTheme="majorBidi" w:hAnsiTheme="majorBidi" w:cstheme="majorBidi"/>
                <w:sz w:val="18"/>
                <w:szCs w:val="18"/>
              </w:rPr>
              <w:t>Qadir</w:t>
            </w:r>
            <w:proofErr w:type="spellEnd"/>
            <w:r w:rsidRPr="00B827F4">
              <w:rPr>
                <w:rFonts w:asciiTheme="majorBidi" w:hAnsiTheme="majorBidi" w:cstheme="majorBidi"/>
                <w:sz w:val="18"/>
                <w:szCs w:val="18"/>
              </w:rPr>
              <w:t xml:space="preserve">, Goran Q. Othman, Almas M. R. Mahmud, and Omar A. M. Al-Habib. (2017). In vivo cardiac electrical activity of nitric oxide in barium chloride treated male rats. AIP Conference Proceedings 1888, 020048.1-8  </w:t>
            </w:r>
            <w:r w:rsidRPr="00B827F4">
              <w:rPr>
                <w:rFonts w:asciiTheme="majorBidi" w:hAnsiTheme="majorBidi" w:cstheme="majorBidi"/>
                <w:b/>
                <w:bCs/>
                <w:color w:val="FF0000"/>
                <w:sz w:val="18"/>
                <w:szCs w:val="18"/>
                <w:u w:val="single"/>
              </w:rPr>
              <w:t>(Scopus)</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Muhsin</w:t>
            </w:r>
            <w:proofErr w:type="spellEnd"/>
            <w:r w:rsidRPr="00B827F4">
              <w:rPr>
                <w:rFonts w:asciiTheme="majorBidi" w:hAnsiTheme="majorBidi" w:cstheme="majorBidi"/>
                <w:sz w:val="18"/>
                <w:szCs w:val="18"/>
              </w:rPr>
              <w:t xml:space="preserve"> J. </w:t>
            </w:r>
            <w:proofErr w:type="spellStart"/>
            <w:r w:rsidRPr="00B827F4">
              <w:rPr>
                <w:rFonts w:asciiTheme="majorBidi" w:hAnsiTheme="majorBidi" w:cstheme="majorBidi"/>
                <w:sz w:val="18"/>
                <w:szCs w:val="18"/>
              </w:rPr>
              <w:t>Abulwahid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Peshraw</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S.Hamadamin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Trifa</w:t>
            </w:r>
            <w:proofErr w:type="spellEnd"/>
            <w:r w:rsidRPr="00B827F4">
              <w:rPr>
                <w:rFonts w:asciiTheme="majorBidi" w:hAnsiTheme="majorBidi" w:cstheme="majorBidi"/>
                <w:sz w:val="18"/>
                <w:szCs w:val="18"/>
              </w:rPr>
              <w:t xml:space="preserve"> F. Ismail, </w:t>
            </w:r>
            <w:proofErr w:type="spellStart"/>
            <w:r w:rsidRPr="00B827F4">
              <w:rPr>
                <w:rFonts w:asciiTheme="majorBidi" w:hAnsiTheme="majorBidi" w:cstheme="majorBidi"/>
                <w:sz w:val="18"/>
                <w:szCs w:val="18"/>
              </w:rPr>
              <w:t>Saman</w:t>
            </w:r>
            <w:proofErr w:type="spellEnd"/>
            <w:r w:rsidRPr="00B827F4">
              <w:rPr>
                <w:rFonts w:asciiTheme="majorBidi" w:hAnsiTheme="majorBidi" w:cstheme="majorBidi"/>
                <w:sz w:val="18"/>
                <w:szCs w:val="18"/>
              </w:rPr>
              <w:t xml:space="preserve"> R. Hamad </w:t>
            </w:r>
            <w:proofErr w:type="spellStart"/>
            <w:r w:rsidRPr="00B827F4">
              <w:rPr>
                <w:rFonts w:asciiTheme="majorBidi" w:hAnsiTheme="majorBidi" w:cstheme="majorBidi"/>
                <w:sz w:val="18"/>
                <w:szCs w:val="18"/>
              </w:rPr>
              <w:t>bakir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Laween</w:t>
            </w:r>
            <w:proofErr w:type="spellEnd"/>
            <w:r w:rsidRPr="00B827F4">
              <w:rPr>
                <w:rFonts w:asciiTheme="majorBidi" w:hAnsiTheme="majorBidi" w:cstheme="majorBidi"/>
                <w:sz w:val="18"/>
                <w:szCs w:val="18"/>
              </w:rPr>
              <w:t xml:space="preserve"> M. Ibrahim and Lana M. Ahmed. (2017). Curative effects of pomegranate and ginger on hepatic and renal functions of indomethacin-induced peptic ulcers in albino rats. Journal University of </w:t>
            </w:r>
            <w:proofErr w:type="spellStart"/>
            <w:r w:rsidRPr="00B827F4">
              <w:rPr>
                <w:rFonts w:asciiTheme="majorBidi" w:hAnsiTheme="majorBidi" w:cstheme="majorBidi"/>
                <w:sz w:val="18"/>
                <w:szCs w:val="18"/>
              </w:rPr>
              <w:t>Zakho</w:t>
            </w:r>
            <w:proofErr w:type="spellEnd"/>
            <w:r w:rsidRPr="00B827F4">
              <w:rPr>
                <w:rFonts w:asciiTheme="majorBidi" w:hAnsiTheme="majorBidi" w:cstheme="majorBidi"/>
                <w:sz w:val="18"/>
                <w:szCs w:val="18"/>
              </w:rPr>
              <w:t xml:space="preserve">, Vol 5 No 1. 48-52 </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Abbas A. Q.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Ismail M. </w:t>
            </w:r>
            <w:proofErr w:type="spellStart"/>
            <w:r w:rsidRPr="00B827F4">
              <w:rPr>
                <w:rFonts w:asciiTheme="majorBidi" w:hAnsiTheme="majorBidi" w:cstheme="majorBidi"/>
                <w:sz w:val="18"/>
                <w:szCs w:val="18"/>
              </w:rPr>
              <w:t>Moulood</w:t>
            </w:r>
            <w:proofErr w:type="spellEnd"/>
            <w:r w:rsidRPr="00B827F4">
              <w:rPr>
                <w:rFonts w:asciiTheme="majorBidi" w:hAnsiTheme="majorBidi" w:cstheme="majorBidi"/>
                <w:sz w:val="18"/>
                <w:szCs w:val="18"/>
              </w:rPr>
              <w:t>, Almas M. R. Mahmud. (2017). Roles of magnesium ion in vascular relaxation via calcium channel and cyclooxygenase pathway in isolated rat aorta. ZANCO Journal of Pure and Applied Sciences, Vol 29, No 3. 55-61.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r w:rsidRPr="00B827F4">
              <w:rPr>
                <w:rFonts w:asciiTheme="majorBidi" w:hAnsiTheme="majorBidi" w:cstheme="majorBidi"/>
                <w:sz w:val="18"/>
                <w:szCs w:val="18"/>
              </w:rPr>
              <w:t xml:space="preserve">Abbas A. Q.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Ismail M. </w:t>
            </w:r>
            <w:proofErr w:type="spellStart"/>
            <w:r w:rsidRPr="00B827F4">
              <w:rPr>
                <w:rFonts w:asciiTheme="majorBidi" w:hAnsiTheme="majorBidi" w:cstheme="majorBidi"/>
                <w:sz w:val="18"/>
                <w:szCs w:val="18"/>
              </w:rPr>
              <w:t>Moulood</w:t>
            </w:r>
            <w:proofErr w:type="spellEnd"/>
            <w:r w:rsidRPr="00B827F4">
              <w:rPr>
                <w:rFonts w:asciiTheme="majorBidi" w:hAnsiTheme="majorBidi" w:cstheme="majorBidi"/>
                <w:sz w:val="18"/>
                <w:szCs w:val="18"/>
              </w:rPr>
              <w:t xml:space="preserve">, Almas M. R. Mahmud and Omer A. M. Al-Habib. (2016). Nitric Oxide Donor Dilates Aorta in Salt Loaded Rats </w:t>
            </w:r>
            <w:proofErr w:type="gramStart"/>
            <w:r w:rsidRPr="00B827F4">
              <w:rPr>
                <w:rFonts w:asciiTheme="majorBidi" w:hAnsiTheme="majorBidi" w:cstheme="majorBidi"/>
                <w:sz w:val="18"/>
                <w:szCs w:val="18"/>
              </w:rPr>
              <w:t>Via</w:t>
            </w:r>
            <w:proofErr w:type="gram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Ativation</w:t>
            </w:r>
            <w:proofErr w:type="spellEnd"/>
            <w:r w:rsidRPr="00B827F4">
              <w:rPr>
                <w:rFonts w:asciiTheme="majorBidi" w:hAnsiTheme="majorBidi" w:cstheme="majorBidi"/>
                <w:sz w:val="18"/>
                <w:szCs w:val="18"/>
              </w:rPr>
              <w:t xml:space="preserve"> of Inward Rectifier Potassium Channels. ZANCO Journal of Pure and Applied Sciences. ZJPAS, 28 (5); 69-77</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r w:rsidRPr="00B827F4">
              <w:rPr>
                <w:rFonts w:asciiTheme="majorBidi" w:hAnsiTheme="majorBidi" w:cstheme="majorBidi"/>
                <w:sz w:val="18"/>
                <w:szCs w:val="18"/>
              </w:rPr>
              <w:lastRenderedPageBreak/>
              <w:t xml:space="preserve">Abbas B.Q.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Omar A.M. Al-Habib. </w:t>
            </w:r>
            <w:proofErr w:type="spellStart"/>
            <w:r w:rsidRPr="00B827F4">
              <w:rPr>
                <w:rFonts w:asciiTheme="majorBidi" w:hAnsiTheme="majorBidi" w:cstheme="majorBidi"/>
                <w:sz w:val="18"/>
                <w:szCs w:val="18"/>
              </w:rPr>
              <w:t>Vasodilatory</w:t>
            </w:r>
            <w:proofErr w:type="spellEnd"/>
            <w:r w:rsidRPr="00B827F4">
              <w:rPr>
                <w:rFonts w:asciiTheme="majorBidi" w:hAnsiTheme="majorBidi" w:cstheme="majorBidi"/>
                <w:sz w:val="18"/>
                <w:szCs w:val="18"/>
              </w:rPr>
              <w:t xml:space="preserve"> effects of nitric oxide, hydrogen </w:t>
            </w:r>
            <w:proofErr w:type="spellStart"/>
            <w:r w:rsidRPr="00B827F4">
              <w:rPr>
                <w:rFonts w:asciiTheme="majorBidi" w:hAnsiTheme="majorBidi" w:cstheme="majorBidi"/>
                <w:sz w:val="18"/>
                <w:szCs w:val="18"/>
              </w:rPr>
              <w:t>sulfide</w:t>
            </w:r>
            <w:proofErr w:type="spellEnd"/>
            <w:r w:rsidRPr="00B827F4">
              <w:rPr>
                <w:rFonts w:asciiTheme="majorBidi" w:hAnsiTheme="majorBidi" w:cstheme="majorBidi"/>
                <w:sz w:val="18"/>
                <w:szCs w:val="18"/>
              </w:rPr>
              <w:t xml:space="preserve"> and </w:t>
            </w:r>
            <w:proofErr w:type="spellStart"/>
            <w:r w:rsidRPr="00B827F4">
              <w:rPr>
                <w:rFonts w:asciiTheme="majorBidi" w:hAnsiTheme="majorBidi" w:cstheme="majorBidi"/>
                <w:sz w:val="18"/>
                <w:szCs w:val="18"/>
              </w:rPr>
              <w:t>sulfur</w:t>
            </w:r>
            <w:proofErr w:type="spellEnd"/>
            <w:r w:rsidRPr="00B827F4">
              <w:rPr>
                <w:rFonts w:asciiTheme="majorBidi" w:hAnsiTheme="majorBidi" w:cstheme="majorBidi"/>
                <w:sz w:val="18"/>
                <w:szCs w:val="18"/>
              </w:rPr>
              <w:t xml:space="preserve"> dioxide in rats: Time-dependent interaction study. Progress in Biological Sciences. Vol. 6, Number 1, </w:t>
            </w:r>
            <w:proofErr w:type="gramStart"/>
            <w:r w:rsidRPr="00B827F4">
              <w:rPr>
                <w:rFonts w:asciiTheme="majorBidi" w:hAnsiTheme="majorBidi" w:cstheme="majorBidi"/>
                <w:sz w:val="18"/>
                <w:szCs w:val="18"/>
              </w:rPr>
              <w:t>Winter</w:t>
            </w:r>
            <w:proofErr w:type="gramEnd"/>
            <w:r w:rsidRPr="00B827F4">
              <w:rPr>
                <w:rFonts w:asciiTheme="majorBidi" w:hAnsiTheme="majorBidi" w:cstheme="majorBidi"/>
                <w:sz w:val="18"/>
                <w:szCs w:val="18"/>
              </w:rPr>
              <w:t xml:space="preserve"> / Spring 2016/19-30.</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sz w:val="18"/>
                <w:szCs w:val="18"/>
              </w:rPr>
              <w:t>Farhang</w:t>
            </w:r>
            <w:proofErr w:type="spellEnd"/>
            <w:r w:rsidRPr="00B827F4">
              <w:rPr>
                <w:rFonts w:asciiTheme="majorBidi" w:hAnsiTheme="majorBidi" w:cstheme="majorBidi"/>
                <w:sz w:val="18"/>
                <w:szCs w:val="18"/>
              </w:rPr>
              <w:t xml:space="preserve"> Ali </w:t>
            </w:r>
            <w:proofErr w:type="spellStart"/>
            <w:r w:rsidRPr="00B827F4">
              <w:rPr>
                <w:rFonts w:asciiTheme="majorBidi" w:hAnsiTheme="majorBidi" w:cstheme="majorBidi"/>
                <w:sz w:val="18"/>
                <w:szCs w:val="18"/>
              </w:rPr>
              <w:t>Awla</w:t>
            </w:r>
            <w:proofErr w:type="spellEnd"/>
            <w:r w:rsidRPr="00B827F4">
              <w:rPr>
                <w:rFonts w:asciiTheme="majorBidi" w:hAnsiTheme="majorBidi" w:cstheme="majorBidi"/>
                <w:sz w:val="18"/>
                <w:szCs w:val="18"/>
              </w:rPr>
              <w:t xml:space="preserve">, Almas Muhamad Rashid Mahmud,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2015. The Role of Endothelium-Derived Relaxing Factor in </w:t>
            </w:r>
            <w:proofErr w:type="gramStart"/>
            <w:r w:rsidRPr="00B827F4">
              <w:rPr>
                <w:rFonts w:asciiTheme="majorBidi" w:hAnsiTheme="majorBidi" w:cstheme="majorBidi"/>
                <w:sz w:val="18"/>
                <w:szCs w:val="18"/>
              </w:rPr>
              <w:t>The</w:t>
            </w:r>
            <w:proofErr w:type="gramEnd"/>
            <w:r w:rsidRPr="00B827F4">
              <w:rPr>
                <w:rFonts w:asciiTheme="majorBidi" w:hAnsiTheme="majorBidi" w:cstheme="majorBidi"/>
                <w:sz w:val="18"/>
                <w:szCs w:val="18"/>
              </w:rPr>
              <w:t xml:space="preserve"> Regulation of SNP Induced </w:t>
            </w:r>
            <w:proofErr w:type="spellStart"/>
            <w:r w:rsidRPr="00B827F4">
              <w:rPr>
                <w:rFonts w:asciiTheme="majorBidi" w:hAnsiTheme="majorBidi" w:cstheme="majorBidi"/>
                <w:sz w:val="18"/>
                <w:szCs w:val="18"/>
              </w:rPr>
              <w:t>Vasorelaxation</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Sodiumpotassium</w:t>
            </w:r>
            <w:proofErr w:type="spellEnd"/>
            <w:r w:rsidRPr="00B827F4">
              <w:rPr>
                <w:rFonts w:asciiTheme="majorBidi" w:hAnsiTheme="majorBidi" w:cstheme="majorBidi"/>
                <w:sz w:val="18"/>
                <w:szCs w:val="18"/>
              </w:rPr>
              <w:t xml:space="preserve">-Chloride Cotransporter. Journal University of </w:t>
            </w:r>
            <w:proofErr w:type="spellStart"/>
            <w:r w:rsidRPr="00B827F4">
              <w:rPr>
                <w:rFonts w:asciiTheme="majorBidi" w:hAnsiTheme="majorBidi" w:cstheme="majorBidi"/>
                <w:sz w:val="18"/>
                <w:szCs w:val="18"/>
              </w:rPr>
              <w:t>Zakho</w:t>
            </w:r>
            <w:proofErr w:type="spellEnd"/>
            <w:r w:rsidRPr="00B827F4">
              <w:rPr>
                <w:rFonts w:asciiTheme="majorBidi" w:hAnsiTheme="majorBidi" w:cstheme="majorBidi"/>
                <w:sz w:val="18"/>
                <w:szCs w:val="18"/>
              </w:rPr>
              <w:t>, Vol. 3(A</w:t>
            </w:r>
            <w:proofErr w:type="gramStart"/>
            <w:r w:rsidRPr="00B827F4">
              <w:rPr>
                <w:rFonts w:asciiTheme="majorBidi" w:hAnsiTheme="majorBidi" w:cstheme="majorBidi"/>
                <w:sz w:val="18"/>
                <w:szCs w:val="18"/>
              </w:rPr>
              <w:t>) ,</w:t>
            </w:r>
            <w:proofErr w:type="gramEnd"/>
            <w:r w:rsidRPr="00B827F4">
              <w:rPr>
                <w:rFonts w:asciiTheme="majorBidi" w:hAnsiTheme="majorBidi" w:cstheme="majorBidi"/>
                <w:sz w:val="18"/>
                <w:szCs w:val="18"/>
              </w:rPr>
              <w:t xml:space="preserve"> No.2, Pp 164-170.</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Trifa</w:t>
            </w:r>
            <w:proofErr w:type="spellEnd"/>
            <w:r w:rsidRPr="00B827F4">
              <w:rPr>
                <w:rFonts w:asciiTheme="majorBidi" w:hAnsiTheme="majorBidi" w:cstheme="majorBidi"/>
                <w:sz w:val="18"/>
                <w:szCs w:val="18"/>
              </w:rPr>
              <w:t xml:space="preserve"> F. Ismail, </w:t>
            </w:r>
            <w:proofErr w:type="spellStart"/>
            <w:r w:rsidRPr="00B827F4">
              <w:rPr>
                <w:rFonts w:asciiTheme="majorBidi" w:hAnsiTheme="majorBidi" w:cstheme="majorBidi"/>
                <w:sz w:val="18"/>
                <w:szCs w:val="18"/>
              </w:rPr>
              <w:t>Falah</w:t>
            </w:r>
            <w:proofErr w:type="spellEnd"/>
            <w:r w:rsidRPr="00B827F4">
              <w:rPr>
                <w:rFonts w:asciiTheme="majorBidi" w:hAnsiTheme="majorBidi" w:cstheme="majorBidi"/>
                <w:sz w:val="18"/>
                <w:szCs w:val="18"/>
              </w:rPr>
              <w:t xml:space="preserve"> M. Aziz: (2015) </w:t>
            </w:r>
            <w:r w:rsidRPr="00B827F4">
              <w:rPr>
                <w:rFonts w:asciiTheme="majorBidi" w:hAnsiTheme="majorBidi" w:cstheme="majorBidi"/>
                <w:i/>
                <w:sz w:val="18"/>
                <w:szCs w:val="18"/>
              </w:rPr>
              <w:t>Anti-</w:t>
            </w:r>
            <w:proofErr w:type="spellStart"/>
            <w:r w:rsidRPr="00B827F4">
              <w:rPr>
                <w:rFonts w:asciiTheme="majorBidi" w:hAnsiTheme="majorBidi" w:cstheme="majorBidi"/>
                <w:i/>
                <w:sz w:val="18"/>
                <w:szCs w:val="18"/>
              </w:rPr>
              <w:t>Urolithiatic</w:t>
            </w:r>
            <w:proofErr w:type="spellEnd"/>
            <w:r w:rsidRPr="00B827F4">
              <w:rPr>
                <w:rFonts w:asciiTheme="majorBidi" w:hAnsiTheme="majorBidi" w:cstheme="majorBidi"/>
                <w:i/>
                <w:sz w:val="18"/>
                <w:szCs w:val="18"/>
              </w:rPr>
              <w:t xml:space="preserve"> and anti-</w:t>
            </w:r>
            <w:proofErr w:type="spellStart"/>
            <w:r w:rsidRPr="00B827F4">
              <w:rPr>
                <w:rFonts w:asciiTheme="majorBidi" w:hAnsiTheme="majorBidi" w:cstheme="majorBidi"/>
                <w:i/>
                <w:sz w:val="18"/>
                <w:szCs w:val="18"/>
              </w:rPr>
              <w:t>inflamationeffect</w:t>
            </w:r>
            <w:proofErr w:type="spellEnd"/>
            <w:r w:rsidRPr="00B827F4">
              <w:rPr>
                <w:rFonts w:asciiTheme="majorBidi" w:hAnsiTheme="majorBidi" w:cstheme="majorBidi"/>
                <w:i/>
                <w:sz w:val="18"/>
                <w:szCs w:val="18"/>
              </w:rPr>
              <w:t xml:space="preserve"> of Fenugreek in Ethylene Glycol-Induced Kidney Calculi in Rat</w:t>
            </w:r>
            <w:r w:rsidRPr="00B827F4">
              <w:rPr>
                <w:rFonts w:asciiTheme="majorBidi" w:hAnsiTheme="majorBidi" w:cstheme="majorBidi"/>
                <w:sz w:val="18"/>
                <w:szCs w:val="18"/>
              </w:rPr>
              <w:t>. Volume 8, Number 2. Jordan Journal of Biological Sciences</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r w:rsidRPr="00B827F4">
              <w:rPr>
                <w:rFonts w:asciiTheme="majorBidi" w:hAnsiTheme="majorBidi" w:cstheme="majorBidi"/>
                <w:sz w:val="18"/>
                <w:szCs w:val="18"/>
              </w:rPr>
              <w:t xml:space="preserve">Abbas B.Q.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Omar A.M. Al-Habib: </w:t>
            </w:r>
            <w:r w:rsidRPr="00B827F4">
              <w:rPr>
                <w:rFonts w:asciiTheme="majorBidi" w:hAnsiTheme="majorBidi" w:cstheme="majorBidi"/>
                <w:i/>
                <w:sz w:val="18"/>
                <w:szCs w:val="18"/>
              </w:rPr>
              <w:t xml:space="preserve">PP13. Time-dependent interaction between hydrogen </w:t>
            </w:r>
            <w:proofErr w:type="spellStart"/>
            <w:r w:rsidRPr="00B827F4">
              <w:rPr>
                <w:rFonts w:asciiTheme="majorBidi" w:hAnsiTheme="majorBidi" w:cstheme="majorBidi"/>
                <w:i/>
                <w:sz w:val="18"/>
                <w:szCs w:val="18"/>
              </w:rPr>
              <w:t>sulfide</w:t>
            </w:r>
            <w:proofErr w:type="spellEnd"/>
            <w:r w:rsidRPr="00B827F4">
              <w:rPr>
                <w:rFonts w:asciiTheme="majorBidi" w:hAnsiTheme="majorBidi" w:cstheme="majorBidi"/>
                <w:i/>
                <w:sz w:val="18"/>
                <w:szCs w:val="18"/>
              </w:rPr>
              <w:t xml:space="preserve">, nitric oxide and </w:t>
            </w:r>
            <w:proofErr w:type="spellStart"/>
            <w:r w:rsidRPr="00B827F4">
              <w:rPr>
                <w:rFonts w:asciiTheme="majorBidi" w:hAnsiTheme="majorBidi" w:cstheme="majorBidi"/>
                <w:i/>
                <w:sz w:val="18"/>
                <w:szCs w:val="18"/>
              </w:rPr>
              <w:t>sulfur</w:t>
            </w:r>
            <w:proofErr w:type="spellEnd"/>
            <w:r w:rsidRPr="00B827F4">
              <w:rPr>
                <w:rFonts w:asciiTheme="majorBidi" w:hAnsiTheme="majorBidi" w:cstheme="majorBidi"/>
                <w:i/>
                <w:sz w:val="18"/>
                <w:szCs w:val="18"/>
              </w:rPr>
              <w:t xml:space="preserve"> dioxide in the relation of rat aorta</w:t>
            </w:r>
            <w:r w:rsidRPr="00B827F4">
              <w:rPr>
                <w:rFonts w:asciiTheme="majorBidi" w:hAnsiTheme="majorBidi" w:cstheme="majorBidi"/>
                <w:sz w:val="18"/>
                <w:szCs w:val="18"/>
              </w:rPr>
              <w:t>. Nitric Oxide 05/2015; 47:S18-S19. DOI:10.1016/j.niox.2015.02.043</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(2014) </w:t>
            </w:r>
            <w:proofErr w:type="spellStart"/>
            <w:r w:rsidRPr="00B827F4">
              <w:rPr>
                <w:rFonts w:asciiTheme="majorBidi" w:hAnsiTheme="majorBidi" w:cstheme="majorBidi"/>
                <w:i/>
                <w:sz w:val="18"/>
                <w:szCs w:val="18"/>
              </w:rPr>
              <w:t>vasorelaxant</w:t>
            </w:r>
            <w:proofErr w:type="spellEnd"/>
            <w:r w:rsidRPr="00B827F4">
              <w:rPr>
                <w:rFonts w:asciiTheme="majorBidi" w:hAnsiTheme="majorBidi" w:cstheme="majorBidi"/>
                <w:i/>
                <w:sz w:val="18"/>
                <w:szCs w:val="18"/>
              </w:rPr>
              <w:t xml:space="preserve"> and antispasmodic effects of some polyphenols and glycoside in rat smooth muscles</w:t>
            </w:r>
            <w:r w:rsidRPr="00B827F4">
              <w:rPr>
                <w:rFonts w:asciiTheme="majorBidi" w:hAnsiTheme="majorBidi" w:cstheme="majorBidi"/>
                <w:sz w:val="18"/>
                <w:szCs w:val="18"/>
              </w:rPr>
              <w:t xml:space="preserve">. Vol. 2(A), No.2, Pp 220-227, Journal of University of </w:t>
            </w:r>
            <w:proofErr w:type="spellStart"/>
            <w:r w:rsidRPr="00B827F4">
              <w:rPr>
                <w:rFonts w:asciiTheme="majorBidi" w:hAnsiTheme="majorBidi" w:cstheme="majorBidi"/>
                <w:sz w:val="18"/>
                <w:szCs w:val="18"/>
              </w:rPr>
              <w:t>Zakho</w:t>
            </w:r>
            <w:proofErr w:type="spellEnd"/>
            <w:r w:rsidRPr="00B827F4">
              <w:rPr>
                <w:rFonts w:asciiTheme="majorBidi" w:hAnsiTheme="majorBidi" w:cstheme="majorBidi"/>
                <w:sz w:val="18"/>
                <w:szCs w:val="18"/>
              </w:rPr>
              <w:t>,</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Abbas B. </w:t>
            </w:r>
            <w:proofErr w:type="spellStart"/>
            <w:r w:rsidRPr="00B827F4">
              <w:rPr>
                <w:rFonts w:asciiTheme="majorBidi" w:hAnsiTheme="majorBidi" w:cstheme="majorBidi"/>
                <w:sz w:val="18"/>
                <w:szCs w:val="18"/>
              </w:rPr>
              <w:t>Qadir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Haval</w:t>
            </w:r>
            <w:proofErr w:type="spellEnd"/>
            <w:r w:rsidRPr="00B827F4">
              <w:rPr>
                <w:rFonts w:asciiTheme="majorBidi" w:hAnsiTheme="majorBidi" w:cstheme="majorBidi"/>
                <w:sz w:val="18"/>
                <w:szCs w:val="18"/>
              </w:rPr>
              <w:t xml:space="preserve"> H. Ali, </w:t>
            </w:r>
            <w:proofErr w:type="spellStart"/>
            <w:r w:rsidRPr="00B827F4">
              <w:rPr>
                <w:rFonts w:asciiTheme="majorBidi" w:hAnsiTheme="majorBidi" w:cstheme="majorBidi"/>
                <w:sz w:val="18"/>
                <w:szCs w:val="18"/>
              </w:rPr>
              <w:t>Xebat</w:t>
            </w:r>
            <w:proofErr w:type="spellEnd"/>
            <w:r w:rsidRPr="00B827F4">
              <w:rPr>
                <w:rFonts w:asciiTheme="majorBidi" w:hAnsiTheme="majorBidi" w:cstheme="majorBidi"/>
                <w:sz w:val="18"/>
                <w:szCs w:val="18"/>
              </w:rPr>
              <w:t xml:space="preserve"> E. </w:t>
            </w:r>
            <w:proofErr w:type="spellStart"/>
            <w:r w:rsidRPr="00B827F4">
              <w:rPr>
                <w:rFonts w:asciiTheme="majorBidi" w:hAnsiTheme="majorBidi" w:cstheme="majorBidi"/>
                <w:sz w:val="18"/>
                <w:szCs w:val="18"/>
              </w:rPr>
              <w:t>Selim</w:t>
            </w:r>
            <w:proofErr w:type="spellEnd"/>
            <w:r w:rsidRPr="00B827F4">
              <w:rPr>
                <w:rFonts w:asciiTheme="majorBidi" w:hAnsiTheme="majorBidi" w:cstheme="majorBidi"/>
                <w:sz w:val="18"/>
                <w:szCs w:val="18"/>
              </w:rPr>
              <w:t xml:space="preserve">: (2014). </w:t>
            </w:r>
            <w:r w:rsidRPr="00B827F4">
              <w:rPr>
                <w:rFonts w:asciiTheme="majorBidi" w:hAnsiTheme="majorBidi" w:cstheme="majorBidi"/>
                <w:i/>
                <w:sz w:val="18"/>
                <w:szCs w:val="18"/>
              </w:rPr>
              <w:t xml:space="preserve">Effect of Fenugreek </w:t>
            </w:r>
            <w:proofErr w:type="gramStart"/>
            <w:r w:rsidRPr="00B827F4">
              <w:rPr>
                <w:rFonts w:asciiTheme="majorBidi" w:hAnsiTheme="majorBidi" w:cstheme="majorBidi"/>
                <w:i/>
                <w:sz w:val="18"/>
                <w:szCs w:val="18"/>
              </w:rPr>
              <w:t xml:space="preserve">( </w:t>
            </w:r>
            <w:proofErr w:type="spellStart"/>
            <w:r w:rsidRPr="00B827F4">
              <w:rPr>
                <w:rFonts w:asciiTheme="majorBidi" w:hAnsiTheme="majorBidi" w:cstheme="majorBidi"/>
                <w:i/>
                <w:sz w:val="18"/>
                <w:szCs w:val="18"/>
              </w:rPr>
              <w:t>Trigonella</w:t>
            </w:r>
            <w:proofErr w:type="spellEnd"/>
            <w:proofErr w:type="gramEnd"/>
            <w:r w:rsidRPr="00B827F4">
              <w:rPr>
                <w:rFonts w:asciiTheme="majorBidi" w:hAnsiTheme="majorBidi" w:cstheme="majorBidi"/>
                <w:i/>
                <w:sz w:val="18"/>
                <w:szCs w:val="18"/>
              </w:rPr>
              <w:t xml:space="preserve"> </w:t>
            </w:r>
            <w:proofErr w:type="spellStart"/>
            <w:r w:rsidRPr="00B827F4">
              <w:rPr>
                <w:rFonts w:asciiTheme="majorBidi" w:hAnsiTheme="majorBidi" w:cstheme="majorBidi"/>
                <w:i/>
                <w:sz w:val="18"/>
                <w:szCs w:val="18"/>
              </w:rPr>
              <w:t>Foenum-Graecum</w:t>
            </w:r>
            <w:proofErr w:type="spellEnd"/>
            <w:r w:rsidRPr="00B827F4">
              <w:rPr>
                <w:rFonts w:asciiTheme="majorBidi" w:hAnsiTheme="majorBidi" w:cstheme="majorBidi"/>
                <w:i/>
                <w:sz w:val="18"/>
                <w:szCs w:val="18"/>
              </w:rPr>
              <w:t xml:space="preserve"> ) on Ethylene Glycol Induced Kidney Stone in Rats</w:t>
            </w:r>
            <w:r w:rsidRPr="00B827F4">
              <w:rPr>
                <w:rFonts w:asciiTheme="majorBidi" w:hAnsiTheme="majorBidi" w:cstheme="majorBidi"/>
                <w:sz w:val="18"/>
                <w:szCs w:val="18"/>
              </w:rPr>
              <w:t>. 12/2014; 7(4):257-260. DOI</w:t>
            </w:r>
            <w:proofErr w:type="gramStart"/>
            <w:r w:rsidRPr="00B827F4">
              <w:rPr>
                <w:rFonts w:asciiTheme="majorBidi" w:hAnsiTheme="majorBidi" w:cstheme="majorBidi"/>
                <w:sz w:val="18"/>
                <w:szCs w:val="18"/>
              </w:rPr>
              <w:t>:10.12816</w:t>
            </w:r>
            <w:proofErr w:type="gramEnd"/>
            <w:r w:rsidRPr="00B827F4">
              <w:rPr>
                <w:rFonts w:asciiTheme="majorBidi" w:hAnsiTheme="majorBidi" w:cstheme="majorBidi"/>
                <w:sz w:val="18"/>
                <w:szCs w:val="18"/>
              </w:rPr>
              <w:t xml:space="preserve">/0008248. Volume 7, Number 4. Jordan Journal of Biological Sciences. </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Omar A M Al-Habib. (2013)</w:t>
            </w:r>
            <w:proofErr w:type="gramStart"/>
            <w:r w:rsidRPr="00B827F4">
              <w:rPr>
                <w:rFonts w:asciiTheme="majorBidi" w:hAnsiTheme="majorBidi" w:cstheme="majorBidi"/>
                <w:sz w:val="18"/>
                <w:szCs w:val="18"/>
              </w:rPr>
              <w:t xml:space="preserve">.  </w:t>
            </w:r>
            <w:r w:rsidRPr="00B827F4">
              <w:rPr>
                <w:rFonts w:asciiTheme="majorBidi" w:hAnsiTheme="majorBidi" w:cstheme="majorBidi"/>
                <w:i/>
                <w:sz w:val="18"/>
                <w:szCs w:val="18"/>
              </w:rPr>
              <w:t>Relaxant</w:t>
            </w:r>
            <w:proofErr w:type="gramEnd"/>
            <w:r w:rsidRPr="00B827F4">
              <w:rPr>
                <w:rFonts w:asciiTheme="majorBidi" w:hAnsiTheme="majorBidi" w:cstheme="majorBidi"/>
                <w:i/>
                <w:sz w:val="18"/>
                <w:szCs w:val="18"/>
              </w:rPr>
              <w:t xml:space="preserve"> Effects of </w:t>
            </w:r>
            <w:proofErr w:type="spellStart"/>
            <w:r w:rsidRPr="00B827F4">
              <w:rPr>
                <w:rFonts w:asciiTheme="majorBidi" w:hAnsiTheme="majorBidi" w:cstheme="majorBidi"/>
                <w:i/>
                <w:sz w:val="18"/>
                <w:szCs w:val="18"/>
              </w:rPr>
              <w:t>Rutin</w:t>
            </w:r>
            <w:proofErr w:type="spellEnd"/>
            <w:r w:rsidRPr="00B827F4">
              <w:rPr>
                <w:rFonts w:asciiTheme="majorBidi" w:hAnsiTheme="majorBidi" w:cstheme="majorBidi"/>
                <w:i/>
                <w:sz w:val="18"/>
                <w:szCs w:val="18"/>
              </w:rPr>
              <w:t xml:space="preserve"> on Rat Smooth Muscles</w:t>
            </w:r>
            <w:r w:rsidRPr="00B827F4">
              <w:rPr>
                <w:rFonts w:asciiTheme="majorBidi" w:hAnsiTheme="majorBidi" w:cstheme="majorBidi"/>
                <w:sz w:val="18"/>
                <w:szCs w:val="18"/>
              </w:rPr>
              <w:t xml:space="preserve">. Journal of University of </w:t>
            </w:r>
            <w:proofErr w:type="spellStart"/>
            <w:r w:rsidRPr="00B827F4">
              <w:rPr>
                <w:rFonts w:asciiTheme="majorBidi" w:hAnsiTheme="majorBidi" w:cstheme="majorBidi"/>
                <w:sz w:val="18"/>
                <w:szCs w:val="18"/>
              </w:rPr>
              <w:t>Zakho</w:t>
            </w:r>
            <w:proofErr w:type="spellEnd"/>
            <w:r w:rsidRPr="00B827F4">
              <w:rPr>
                <w:rFonts w:asciiTheme="majorBidi" w:hAnsiTheme="majorBidi" w:cstheme="majorBidi"/>
                <w:sz w:val="18"/>
                <w:szCs w:val="18"/>
              </w:rPr>
              <w:t>, Vol.1, (A) No.2, Pp 139-144.</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Abdullah O. Hassan, Safin A. Othman: (2013).  </w:t>
            </w:r>
            <w:r w:rsidRPr="00B827F4">
              <w:rPr>
                <w:rFonts w:asciiTheme="majorBidi" w:hAnsiTheme="majorBidi" w:cstheme="majorBidi"/>
                <w:i/>
                <w:sz w:val="18"/>
                <w:szCs w:val="18"/>
              </w:rPr>
              <w:t xml:space="preserve">Effects </w:t>
            </w:r>
            <w:proofErr w:type="gramStart"/>
            <w:r w:rsidRPr="00B827F4">
              <w:rPr>
                <w:rFonts w:asciiTheme="majorBidi" w:hAnsiTheme="majorBidi" w:cstheme="majorBidi"/>
                <w:i/>
                <w:sz w:val="18"/>
                <w:szCs w:val="18"/>
              </w:rPr>
              <w:t>Of</w:t>
            </w:r>
            <w:proofErr w:type="gramEnd"/>
            <w:r w:rsidRPr="00B827F4">
              <w:rPr>
                <w:rFonts w:asciiTheme="majorBidi" w:hAnsiTheme="majorBidi" w:cstheme="majorBidi"/>
                <w:i/>
                <w:sz w:val="18"/>
                <w:szCs w:val="18"/>
              </w:rPr>
              <w:t xml:space="preserve"> Quran Listening And Music On Electroencephalogram Brain Waves</w:t>
            </w:r>
            <w:r w:rsidRPr="00B827F4">
              <w:rPr>
                <w:rFonts w:asciiTheme="majorBidi" w:hAnsiTheme="majorBidi" w:cstheme="majorBidi"/>
                <w:sz w:val="18"/>
                <w:szCs w:val="18"/>
              </w:rPr>
              <w:t>. 9(1): 1 – 7. Egyptian. Journal. Experimental Biology. (Zool.).</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Omar A M Al-Habib: (2011). </w:t>
            </w:r>
            <w:proofErr w:type="spellStart"/>
            <w:r w:rsidRPr="00B827F4">
              <w:rPr>
                <w:rFonts w:asciiTheme="majorBidi" w:hAnsiTheme="majorBidi" w:cstheme="majorBidi"/>
                <w:i/>
                <w:sz w:val="18"/>
                <w:szCs w:val="18"/>
              </w:rPr>
              <w:t>Vasorelaxant</w:t>
            </w:r>
            <w:proofErr w:type="spellEnd"/>
            <w:r w:rsidRPr="00B827F4">
              <w:rPr>
                <w:rFonts w:asciiTheme="majorBidi" w:hAnsiTheme="majorBidi" w:cstheme="majorBidi"/>
                <w:i/>
                <w:sz w:val="18"/>
                <w:szCs w:val="18"/>
              </w:rPr>
              <w:t xml:space="preserve">, antispasmodic and </w:t>
            </w:r>
            <w:proofErr w:type="spellStart"/>
            <w:r w:rsidRPr="00B827F4">
              <w:rPr>
                <w:rFonts w:asciiTheme="majorBidi" w:hAnsiTheme="majorBidi" w:cstheme="majorBidi"/>
                <w:i/>
                <w:sz w:val="18"/>
                <w:szCs w:val="18"/>
              </w:rPr>
              <w:t>Cardiotonic</w:t>
            </w:r>
            <w:proofErr w:type="spellEnd"/>
            <w:r w:rsidRPr="00B827F4">
              <w:rPr>
                <w:rFonts w:asciiTheme="majorBidi" w:hAnsiTheme="majorBidi" w:cstheme="majorBidi"/>
                <w:i/>
                <w:sz w:val="18"/>
                <w:szCs w:val="18"/>
              </w:rPr>
              <w:t xml:space="preserve"> effect of the Chloroform Fraction of </w:t>
            </w:r>
            <w:proofErr w:type="spellStart"/>
            <w:r w:rsidRPr="00B827F4">
              <w:rPr>
                <w:rFonts w:asciiTheme="majorBidi" w:hAnsiTheme="majorBidi" w:cstheme="majorBidi"/>
                <w:i/>
                <w:sz w:val="18"/>
                <w:szCs w:val="18"/>
              </w:rPr>
              <w:t>Crataegus</w:t>
            </w:r>
            <w:proofErr w:type="spellEnd"/>
            <w:r w:rsidRPr="00B827F4">
              <w:rPr>
                <w:rFonts w:asciiTheme="majorBidi" w:hAnsiTheme="majorBidi" w:cstheme="majorBidi"/>
                <w:i/>
                <w:sz w:val="18"/>
                <w:szCs w:val="18"/>
              </w:rPr>
              <w:t xml:space="preserve"> </w:t>
            </w:r>
            <w:proofErr w:type="spellStart"/>
            <w:r w:rsidRPr="00B827F4">
              <w:rPr>
                <w:rFonts w:asciiTheme="majorBidi" w:hAnsiTheme="majorBidi" w:cstheme="majorBidi"/>
                <w:i/>
                <w:sz w:val="18"/>
                <w:szCs w:val="18"/>
              </w:rPr>
              <w:t>aronia</w:t>
            </w:r>
            <w:proofErr w:type="spellEnd"/>
            <w:r w:rsidRPr="00B827F4">
              <w:rPr>
                <w:rFonts w:asciiTheme="majorBidi" w:hAnsiTheme="majorBidi" w:cstheme="majorBidi"/>
                <w:i/>
                <w:sz w:val="18"/>
                <w:szCs w:val="18"/>
              </w:rPr>
              <w:t xml:space="preserve"> on isolated rat muscles</w:t>
            </w:r>
            <w:r w:rsidRPr="00B827F4">
              <w:rPr>
                <w:rFonts w:asciiTheme="majorBidi" w:hAnsiTheme="majorBidi" w:cstheme="majorBidi"/>
                <w:sz w:val="18"/>
                <w:szCs w:val="18"/>
              </w:rPr>
              <w:t>. International Journal of Biological and Biomedical Sciences. Vo. 1, No. 1, PP. 06-011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Omer A.M AL-</w:t>
            </w:r>
            <w:proofErr w:type="spellStart"/>
            <w:r w:rsidRPr="00B827F4">
              <w:rPr>
                <w:rFonts w:asciiTheme="majorBidi" w:hAnsiTheme="majorBidi" w:cstheme="majorBidi"/>
                <w:sz w:val="18"/>
                <w:szCs w:val="18"/>
              </w:rPr>
              <w:t>habib</w:t>
            </w:r>
            <w:proofErr w:type="spellEnd"/>
            <w:r w:rsidRPr="00B827F4">
              <w:rPr>
                <w:rFonts w:asciiTheme="majorBidi" w:hAnsiTheme="majorBidi" w:cstheme="majorBidi"/>
                <w:sz w:val="18"/>
                <w:szCs w:val="18"/>
              </w:rPr>
              <w:t xml:space="preserve">: </w:t>
            </w:r>
            <w:r w:rsidRPr="00B827F4">
              <w:rPr>
                <w:rFonts w:asciiTheme="majorBidi" w:hAnsiTheme="majorBidi" w:cstheme="majorBidi"/>
                <w:i/>
                <w:sz w:val="18"/>
                <w:szCs w:val="18"/>
              </w:rPr>
              <w:t xml:space="preserve">Physiological Effects of </w:t>
            </w:r>
            <w:proofErr w:type="spellStart"/>
            <w:r w:rsidRPr="00B827F4">
              <w:rPr>
                <w:rFonts w:asciiTheme="majorBidi" w:hAnsiTheme="majorBidi" w:cstheme="majorBidi"/>
                <w:i/>
                <w:sz w:val="18"/>
                <w:szCs w:val="18"/>
              </w:rPr>
              <w:t>Crataegus</w:t>
            </w:r>
            <w:proofErr w:type="spellEnd"/>
            <w:r w:rsidRPr="00B827F4">
              <w:rPr>
                <w:rFonts w:asciiTheme="majorBidi" w:hAnsiTheme="majorBidi" w:cstheme="majorBidi"/>
                <w:i/>
                <w:sz w:val="18"/>
                <w:szCs w:val="18"/>
              </w:rPr>
              <w:t xml:space="preserve"> </w:t>
            </w:r>
            <w:proofErr w:type="spellStart"/>
            <w:r w:rsidRPr="00B827F4">
              <w:rPr>
                <w:rFonts w:asciiTheme="majorBidi" w:hAnsiTheme="majorBidi" w:cstheme="majorBidi"/>
                <w:i/>
                <w:sz w:val="18"/>
                <w:szCs w:val="18"/>
              </w:rPr>
              <w:t>aronia</w:t>
            </w:r>
            <w:proofErr w:type="spellEnd"/>
            <w:r w:rsidRPr="00B827F4">
              <w:rPr>
                <w:rFonts w:asciiTheme="majorBidi" w:hAnsiTheme="majorBidi" w:cstheme="majorBidi"/>
                <w:i/>
                <w:sz w:val="18"/>
                <w:szCs w:val="18"/>
              </w:rPr>
              <w:t xml:space="preserve"> Fractions on Isolated Smooth Muscles in Albino Rats</w:t>
            </w:r>
            <w:r w:rsidRPr="00B827F4">
              <w:rPr>
                <w:rFonts w:asciiTheme="majorBidi" w:hAnsiTheme="majorBidi" w:cstheme="majorBidi"/>
                <w:sz w:val="18"/>
                <w:szCs w:val="18"/>
              </w:rPr>
              <w:t>.  P 122-130. Conference Proceeding’s Book, The Third International Conference for Medical Sciences, 24- 26 October 2012</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iCs/>
                <w:sz w:val="18"/>
                <w:szCs w:val="18"/>
                <w:lang w:val="en-AU"/>
              </w:rPr>
            </w:pPr>
            <w:r w:rsidRPr="00B827F4">
              <w:rPr>
                <w:rFonts w:asciiTheme="majorBidi" w:hAnsiTheme="majorBidi" w:cstheme="majorBidi"/>
                <w:sz w:val="18"/>
                <w:szCs w:val="18"/>
              </w:rPr>
              <w:t xml:space="preserve">Omar A. M Al-Habib,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w:t>
            </w:r>
            <w:r w:rsidRPr="00B827F4">
              <w:rPr>
                <w:rFonts w:asciiTheme="majorBidi" w:hAnsiTheme="majorBidi" w:cstheme="majorBidi"/>
                <w:iCs/>
                <w:sz w:val="18"/>
                <w:szCs w:val="18"/>
                <w:lang w:val="en-AU"/>
              </w:rPr>
              <w:t>2010</w:t>
            </w:r>
            <w:r w:rsidRPr="00B827F4">
              <w:rPr>
                <w:rFonts w:asciiTheme="majorBidi" w:hAnsiTheme="majorBidi" w:cstheme="majorBidi"/>
                <w:sz w:val="18"/>
                <w:szCs w:val="18"/>
              </w:rPr>
              <w:t xml:space="preserve">). </w:t>
            </w:r>
            <w:proofErr w:type="spellStart"/>
            <w:r w:rsidRPr="00B827F4">
              <w:rPr>
                <w:rFonts w:asciiTheme="majorBidi" w:hAnsiTheme="majorBidi" w:cstheme="majorBidi"/>
                <w:i/>
                <w:sz w:val="18"/>
                <w:szCs w:val="18"/>
              </w:rPr>
              <w:t>Vasorelaxant</w:t>
            </w:r>
            <w:proofErr w:type="spellEnd"/>
            <w:r w:rsidRPr="00B827F4">
              <w:rPr>
                <w:rFonts w:asciiTheme="majorBidi" w:hAnsiTheme="majorBidi" w:cstheme="majorBidi"/>
                <w:i/>
                <w:sz w:val="18"/>
                <w:szCs w:val="18"/>
              </w:rPr>
              <w:t xml:space="preserve"> Effect of Aqueous Extract of </w:t>
            </w:r>
            <w:proofErr w:type="spellStart"/>
            <w:r w:rsidRPr="00B827F4">
              <w:rPr>
                <w:rFonts w:asciiTheme="majorBidi" w:hAnsiTheme="majorBidi" w:cstheme="majorBidi"/>
                <w:i/>
                <w:sz w:val="18"/>
                <w:szCs w:val="18"/>
              </w:rPr>
              <w:t>Crataegus</w:t>
            </w:r>
            <w:proofErr w:type="spellEnd"/>
            <w:r w:rsidRPr="00B827F4">
              <w:rPr>
                <w:rFonts w:asciiTheme="majorBidi" w:hAnsiTheme="majorBidi" w:cstheme="majorBidi"/>
                <w:i/>
                <w:sz w:val="18"/>
                <w:szCs w:val="18"/>
              </w:rPr>
              <w:t xml:space="preserve"> </w:t>
            </w:r>
            <w:proofErr w:type="spellStart"/>
            <w:r w:rsidRPr="00B827F4">
              <w:rPr>
                <w:rFonts w:asciiTheme="majorBidi" w:hAnsiTheme="majorBidi" w:cstheme="majorBidi"/>
                <w:i/>
                <w:sz w:val="18"/>
                <w:szCs w:val="18"/>
              </w:rPr>
              <w:t>Azarolus</w:t>
            </w:r>
            <w:proofErr w:type="spellEnd"/>
            <w:r w:rsidRPr="00B827F4">
              <w:rPr>
                <w:rFonts w:asciiTheme="majorBidi" w:hAnsiTheme="majorBidi" w:cstheme="majorBidi"/>
                <w:i/>
                <w:sz w:val="18"/>
                <w:szCs w:val="18"/>
              </w:rPr>
              <w:t xml:space="preserve"> </w:t>
            </w:r>
            <w:proofErr w:type="spellStart"/>
            <w:r w:rsidRPr="00B827F4">
              <w:rPr>
                <w:rFonts w:asciiTheme="majorBidi" w:hAnsiTheme="majorBidi" w:cstheme="majorBidi"/>
                <w:i/>
                <w:sz w:val="18"/>
                <w:szCs w:val="18"/>
              </w:rPr>
              <w:t>Aronia</w:t>
            </w:r>
            <w:proofErr w:type="spellEnd"/>
            <w:r w:rsidRPr="00B827F4">
              <w:rPr>
                <w:rFonts w:asciiTheme="majorBidi" w:hAnsiTheme="majorBidi" w:cstheme="majorBidi"/>
                <w:i/>
                <w:sz w:val="18"/>
                <w:szCs w:val="18"/>
              </w:rPr>
              <w:t xml:space="preserve"> and Quercetin on Isolated Albino Rat's Thoracic Aorta</w:t>
            </w:r>
            <w:r w:rsidRPr="00B827F4">
              <w:rPr>
                <w:rFonts w:asciiTheme="majorBidi" w:hAnsiTheme="majorBidi" w:cstheme="majorBidi"/>
                <w:sz w:val="18"/>
                <w:szCs w:val="18"/>
              </w:rPr>
              <w:t xml:space="preserve">. </w:t>
            </w:r>
            <w:r w:rsidRPr="00B827F4">
              <w:rPr>
                <w:rFonts w:asciiTheme="majorBidi" w:hAnsiTheme="majorBidi" w:cstheme="majorBidi"/>
                <w:i/>
                <w:sz w:val="18"/>
                <w:szCs w:val="18"/>
                <w:lang w:val="en-AU"/>
              </w:rPr>
              <w:t xml:space="preserve">Journal of </w:t>
            </w:r>
            <w:proofErr w:type="spellStart"/>
            <w:r w:rsidRPr="00B827F4">
              <w:rPr>
                <w:rFonts w:asciiTheme="majorBidi" w:hAnsiTheme="majorBidi" w:cstheme="majorBidi"/>
                <w:i/>
                <w:sz w:val="18"/>
                <w:szCs w:val="18"/>
                <w:lang w:val="en-AU"/>
              </w:rPr>
              <w:t>Duhok</w:t>
            </w:r>
            <w:proofErr w:type="spellEnd"/>
            <w:r w:rsidRPr="00B827F4">
              <w:rPr>
                <w:rFonts w:asciiTheme="majorBidi" w:hAnsiTheme="majorBidi" w:cstheme="majorBidi"/>
                <w:i/>
                <w:sz w:val="18"/>
                <w:szCs w:val="18"/>
                <w:lang w:val="en-AU"/>
              </w:rPr>
              <w:t xml:space="preserve"> </w:t>
            </w:r>
            <w:r w:rsidRPr="00B827F4">
              <w:rPr>
                <w:rFonts w:asciiTheme="majorBidi" w:hAnsiTheme="majorBidi" w:cstheme="majorBidi"/>
                <w:iCs/>
                <w:sz w:val="18"/>
                <w:szCs w:val="18"/>
                <w:lang w:val="en-AU"/>
              </w:rPr>
              <w:t>.Vol. 13, No. 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r w:rsidRPr="00B827F4">
              <w:rPr>
                <w:rFonts w:asciiTheme="majorBidi" w:hAnsiTheme="majorBidi" w:cstheme="majorBidi"/>
                <w:sz w:val="18"/>
                <w:szCs w:val="18"/>
              </w:rPr>
              <w:t xml:space="preserve">Abbas Burhan </w:t>
            </w:r>
            <w:proofErr w:type="spellStart"/>
            <w:r w:rsidRPr="00B827F4">
              <w:rPr>
                <w:rFonts w:asciiTheme="majorBidi" w:hAnsiTheme="majorBidi" w:cstheme="majorBidi"/>
                <w:sz w:val="18"/>
                <w:szCs w:val="18"/>
              </w:rPr>
              <w:t>Qadir</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Salihi</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Shahid</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Salahaddin</w:t>
            </w:r>
            <w:proofErr w:type="spellEnd"/>
            <w:r w:rsidRPr="00B827F4">
              <w:rPr>
                <w:rFonts w:asciiTheme="majorBidi" w:hAnsiTheme="majorBidi" w:cstheme="majorBidi"/>
                <w:sz w:val="18"/>
                <w:szCs w:val="18"/>
              </w:rPr>
              <w:t xml:space="preserve"> Omer: (</w:t>
            </w:r>
            <w:r w:rsidRPr="00B827F4">
              <w:rPr>
                <w:rFonts w:asciiTheme="majorBidi" w:hAnsiTheme="majorBidi" w:cstheme="majorBidi"/>
                <w:iCs/>
                <w:sz w:val="18"/>
                <w:szCs w:val="18"/>
                <w:lang w:val="en-AU"/>
              </w:rPr>
              <w:t>2010</w:t>
            </w:r>
            <w:r w:rsidRPr="00B827F4">
              <w:rPr>
                <w:rFonts w:asciiTheme="majorBidi" w:hAnsiTheme="majorBidi" w:cstheme="majorBidi"/>
                <w:sz w:val="18"/>
                <w:szCs w:val="18"/>
              </w:rPr>
              <w:t xml:space="preserve">). </w:t>
            </w:r>
            <w:r w:rsidRPr="00B827F4">
              <w:rPr>
                <w:rFonts w:asciiTheme="majorBidi" w:hAnsiTheme="majorBidi" w:cstheme="majorBidi"/>
                <w:i/>
                <w:sz w:val="18"/>
                <w:szCs w:val="18"/>
              </w:rPr>
              <w:t xml:space="preserve">Effects of Ginkgo </w:t>
            </w:r>
            <w:proofErr w:type="spellStart"/>
            <w:r w:rsidRPr="00B827F4">
              <w:rPr>
                <w:rFonts w:asciiTheme="majorBidi" w:hAnsiTheme="majorBidi" w:cstheme="majorBidi"/>
                <w:i/>
                <w:sz w:val="18"/>
                <w:szCs w:val="18"/>
              </w:rPr>
              <w:t>Biloba</w:t>
            </w:r>
            <w:proofErr w:type="spellEnd"/>
            <w:r w:rsidRPr="00B827F4">
              <w:rPr>
                <w:rFonts w:asciiTheme="majorBidi" w:hAnsiTheme="majorBidi" w:cstheme="majorBidi"/>
                <w:i/>
                <w:sz w:val="18"/>
                <w:szCs w:val="18"/>
              </w:rPr>
              <w:t xml:space="preserve"> and Α-Tocopherol on CCl4- Induced Liver Fibrosis and Thrombosis in Male Albino Rats</w:t>
            </w:r>
            <w:r w:rsidRPr="00B827F4">
              <w:rPr>
                <w:rFonts w:asciiTheme="majorBidi" w:hAnsiTheme="majorBidi" w:cstheme="majorBidi"/>
                <w:sz w:val="18"/>
                <w:szCs w:val="18"/>
              </w:rPr>
              <w:t xml:space="preserve">. </w:t>
            </w:r>
            <w:r w:rsidRPr="00B827F4">
              <w:rPr>
                <w:rFonts w:asciiTheme="majorBidi" w:hAnsiTheme="majorBidi" w:cstheme="majorBidi"/>
                <w:i/>
                <w:sz w:val="18"/>
                <w:szCs w:val="18"/>
                <w:lang w:val="en-AU"/>
              </w:rPr>
              <w:t xml:space="preserve">Journal of </w:t>
            </w:r>
            <w:proofErr w:type="spellStart"/>
            <w:r w:rsidRPr="00B827F4">
              <w:rPr>
                <w:rFonts w:asciiTheme="majorBidi" w:hAnsiTheme="majorBidi" w:cstheme="majorBidi"/>
                <w:i/>
                <w:sz w:val="18"/>
                <w:szCs w:val="18"/>
                <w:lang w:val="en-AU"/>
              </w:rPr>
              <w:t>Duhok</w:t>
            </w:r>
            <w:proofErr w:type="spellEnd"/>
            <w:r w:rsidRPr="00B827F4">
              <w:rPr>
                <w:rFonts w:asciiTheme="majorBidi" w:hAnsiTheme="majorBidi" w:cstheme="majorBidi"/>
                <w:i/>
                <w:sz w:val="18"/>
                <w:szCs w:val="18"/>
                <w:lang w:val="en-AU"/>
              </w:rPr>
              <w:t xml:space="preserve"> </w:t>
            </w:r>
            <w:r w:rsidRPr="00B827F4">
              <w:rPr>
                <w:rFonts w:asciiTheme="majorBidi" w:hAnsiTheme="majorBidi" w:cstheme="majorBidi"/>
                <w:iCs/>
                <w:sz w:val="18"/>
                <w:szCs w:val="18"/>
                <w:lang w:val="en-AU"/>
              </w:rPr>
              <w:t>Vol. 13, No. 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xml:space="preserve">, </w:t>
            </w:r>
            <w:proofErr w:type="spellStart"/>
            <w:r w:rsidRPr="00B827F4">
              <w:rPr>
                <w:rFonts w:asciiTheme="majorBidi" w:hAnsiTheme="majorBidi" w:cstheme="majorBidi"/>
                <w:sz w:val="18"/>
                <w:szCs w:val="18"/>
              </w:rPr>
              <w:t>Karzan</w:t>
            </w:r>
            <w:proofErr w:type="spellEnd"/>
            <w:r w:rsidRPr="00B827F4">
              <w:rPr>
                <w:rFonts w:asciiTheme="majorBidi" w:hAnsiTheme="majorBidi" w:cstheme="majorBidi"/>
                <w:sz w:val="18"/>
                <w:szCs w:val="18"/>
              </w:rPr>
              <w:t xml:space="preserve"> T. Sabir, </w:t>
            </w:r>
            <w:proofErr w:type="spellStart"/>
            <w:r w:rsidRPr="00B827F4">
              <w:rPr>
                <w:rFonts w:asciiTheme="majorBidi" w:hAnsiTheme="majorBidi" w:cstheme="majorBidi"/>
                <w:sz w:val="18"/>
                <w:szCs w:val="18"/>
              </w:rPr>
              <w:t>Hiwa</w:t>
            </w:r>
            <w:proofErr w:type="spellEnd"/>
            <w:r w:rsidRPr="00B827F4">
              <w:rPr>
                <w:rFonts w:asciiTheme="majorBidi" w:hAnsiTheme="majorBidi" w:cstheme="majorBidi"/>
                <w:sz w:val="18"/>
                <w:szCs w:val="18"/>
              </w:rPr>
              <w:t xml:space="preserve"> R. Fatah: (</w:t>
            </w:r>
            <w:r w:rsidRPr="00B827F4">
              <w:rPr>
                <w:rFonts w:asciiTheme="majorBidi" w:hAnsiTheme="majorBidi" w:cstheme="majorBidi"/>
                <w:iCs/>
                <w:sz w:val="18"/>
                <w:szCs w:val="18"/>
                <w:lang w:val="en-AU"/>
              </w:rPr>
              <w:t>2009</w:t>
            </w:r>
            <w:r w:rsidRPr="00B827F4">
              <w:rPr>
                <w:rFonts w:asciiTheme="majorBidi" w:hAnsiTheme="majorBidi" w:cstheme="majorBidi"/>
                <w:sz w:val="18"/>
                <w:szCs w:val="18"/>
              </w:rPr>
              <w:t xml:space="preserve">). </w:t>
            </w:r>
            <w:proofErr w:type="gramStart"/>
            <w:r w:rsidRPr="00B827F4">
              <w:rPr>
                <w:rFonts w:asciiTheme="majorBidi" w:hAnsiTheme="majorBidi" w:cstheme="majorBidi"/>
                <w:i/>
                <w:sz w:val="18"/>
                <w:szCs w:val="18"/>
              </w:rPr>
              <w:t>protective</w:t>
            </w:r>
            <w:proofErr w:type="gramEnd"/>
            <w:r w:rsidRPr="00B827F4">
              <w:rPr>
                <w:rFonts w:asciiTheme="majorBidi" w:hAnsiTheme="majorBidi" w:cstheme="majorBidi"/>
                <w:i/>
                <w:sz w:val="18"/>
                <w:szCs w:val="18"/>
              </w:rPr>
              <w:t xml:space="preserve"> influence of vitamin c &amp; </w:t>
            </w:r>
            <w:proofErr w:type="spellStart"/>
            <w:r w:rsidRPr="00B827F4">
              <w:rPr>
                <w:rFonts w:asciiTheme="majorBidi" w:hAnsiTheme="majorBidi" w:cstheme="majorBidi"/>
                <w:i/>
                <w:sz w:val="18"/>
                <w:szCs w:val="18"/>
              </w:rPr>
              <w:t>piracetam</w:t>
            </w:r>
            <w:proofErr w:type="spellEnd"/>
            <w:r w:rsidRPr="00B827F4">
              <w:rPr>
                <w:rFonts w:asciiTheme="majorBidi" w:hAnsiTheme="majorBidi" w:cstheme="majorBidi"/>
                <w:i/>
                <w:sz w:val="18"/>
                <w:szCs w:val="18"/>
              </w:rPr>
              <w:t xml:space="preserve"> on blood parameters of rats treated with cadmium</w:t>
            </w:r>
            <w:r w:rsidRPr="00B827F4">
              <w:rPr>
                <w:rFonts w:asciiTheme="majorBidi" w:hAnsiTheme="majorBidi" w:cstheme="majorBidi"/>
                <w:sz w:val="18"/>
                <w:szCs w:val="18"/>
              </w:rPr>
              <w:t xml:space="preserve">. </w:t>
            </w:r>
            <w:r w:rsidRPr="00B827F4">
              <w:rPr>
                <w:rFonts w:asciiTheme="majorBidi" w:hAnsiTheme="majorBidi" w:cstheme="majorBidi"/>
                <w:i/>
                <w:sz w:val="18"/>
                <w:szCs w:val="18"/>
                <w:lang w:val="en-AU"/>
              </w:rPr>
              <w:t xml:space="preserve">Journal of </w:t>
            </w:r>
            <w:proofErr w:type="spellStart"/>
            <w:proofErr w:type="gramStart"/>
            <w:r w:rsidRPr="00B827F4">
              <w:rPr>
                <w:rFonts w:asciiTheme="majorBidi" w:hAnsiTheme="majorBidi" w:cstheme="majorBidi"/>
                <w:i/>
                <w:sz w:val="18"/>
                <w:szCs w:val="18"/>
                <w:lang w:val="en-AU"/>
              </w:rPr>
              <w:t>Duhok</w:t>
            </w:r>
            <w:proofErr w:type="spellEnd"/>
            <w:r w:rsidRPr="00B827F4">
              <w:rPr>
                <w:rFonts w:asciiTheme="majorBidi" w:hAnsiTheme="majorBidi" w:cstheme="majorBidi"/>
                <w:i/>
                <w:sz w:val="18"/>
                <w:szCs w:val="18"/>
                <w:lang w:val="en-AU"/>
              </w:rPr>
              <w:t xml:space="preserve"> </w:t>
            </w:r>
            <w:r w:rsidRPr="00B827F4">
              <w:rPr>
                <w:rFonts w:asciiTheme="majorBidi" w:hAnsiTheme="majorBidi" w:cstheme="majorBidi"/>
                <w:iCs/>
                <w:sz w:val="18"/>
                <w:szCs w:val="18"/>
                <w:lang w:val="en-AU"/>
              </w:rPr>
              <w:t>.</w:t>
            </w:r>
            <w:proofErr w:type="gramEnd"/>
            <w:r w:rsidRPr="00B827F4">
              <w:rPr>
                <w:rFonts w:asciiTheme="majorBidi" w:hAnsiTheme="majorBidi" w:cstheme="majorBidi"/>
                <w:iCs/>
                <w:sz w:val="18"/>
                <w:szCs w:val="18"/>
                <w:lang w:val="en-AU"/>
              </w:rPr>
              <w:t xml:space="preserve"> Vol. 12, No. 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w:t>
            </w:r>
            <w:r w:rsidRPr="00B827F4">
              <w:rPr>
                <w:rFonts w:asciiTheme="majorBidi" w:hAnsiTheme="majorBidi" w:cstheme="majorBidi"/>
                <w:iCs/>
                <w:sz w:val="18"/>
                <w:szCs w:val="18"/>
                <w:lang w:val="en-AU"/>
              </w:rPr>
              <w:t>2008</w:t>
            </w:r>
            <w:r w:rsidRPr="00B827F4">
              <w:rPr>
                <w:rFonts w:asciiTheme="majorBidi" w:hAnsiTheme="majorBidi" w:cstheme="majorBidi"/>
                <w:sz w:val="18"/>
                <w:szCs w:val="18"/>
              </w:rPr>
              <w:t xml:space="preserve">). </w:t>
            </w:r>
            <w:r w:rsidRPr="00B827F4">
              <w:rPr>
                <w:rFonts w:asciiTheme="majorBidi" w:hAnsiTheme="majorBidi" w:cstheme="majorBidi"/>
                <w:i/>
                <w:sz w:val="18"/>
                <w:szCs w:val="18"/>
              </w:rPr>
              <w:t xml:space="preserve">The Effects of Rhubarb Root and </w:t>
            </w:r>
            <w:proofErr w:type="spellStart"/>
            <w:r w:rsidRPr="00B827F4">
              <w:rPr>
                <w:rFonts w:asciiTheme="majorBidi" w:hAnsiTheme="majorBidi" w:cstheme="majorBidi"/>
                <w:i/>
                <w:sz w:val="18"/>
                <w:szCs w:val="18"/>
              </w:rPr>
              <w:t>Antihyperlipidemic</w:t>
            </w:r>
            <w:proofErr w:type="spellEnd"/>
            <w:r w:rsidRPr="00B827F4">
              <w:rPr>
                <w:rFonts w:asciiTheme="majorBidi" w:hAnsiTheme="majorBidi" w:cstheme="majorBidi"/>
                <w:i/>
                <w:sz w:val="18"/>
                <w:szCs w:val="18"/>
              </w:rPr>
              <w:t xml:space="preserve"> Drug </w:t>
            </w:r>
            <w:proofErr w:type="gramStart"/>
            <w:r w:rsidRPr="00B827F4">
              <w:rPr>
                <w:rFonts w:asciiTheme="majorBidi" w:hAnsiTheme="majorBidi" w:cstheme="majorBidi"/>
                <w:i/>
                <w:sz w:val="18"/>
                <w:szCs w:val="18"/>
              </w:rPr>
              <w:t>On</w:t>
            </w:r>
            <w:proofErr w:type="gramEnd"/>
            <w:r w:rsidRPr="00B827F4">
              <w:rPr>
                <w:rFonts w:asciiTheme="majorBidi" w:hAnsiTheme="majorBidi" w:cstheme="majorBidi"/>
                <w:i/>
                <w:sz w:val="18"/>
                <w:szCs w:val="18"/>
              </w:rPr>
              <w:t xml:space="preserve"> Some Physiological Parameters In Male Rats</w:t>
            </w:r>
            <w:r w:rsidRPr="00B827F4">
              <w:rPr>
                <w:rFonts w:asciiTheme="majorBidi" w:hAnsiTheme="majorBidi" w:cstheme="majorBidi"/>
                <w:sz w:val="18"/>
                <w:szCs w:val="18"/>
              </w:rPr>
              <w:t xml:space="preserve">. </w:t>
            </w:r>
            <w:proofErr w:type="spellStart"/>
            <w:r w:rsidRPr="00B827F4">
              <w:rPr>
                <w:rFonts w:asciiTheme="majorBidi" w:hAnsiTheme="majorBidi" w:cstheme="majorBidi"/>
                <w:i/>
                <w:sz w:val="18"/>
                <w:szCs w:val="18"/>
                <w:lang w:val="en-AU"/>
              </w:rPr>
              <w:t>Journalof</w:t>
            </w:r>
            <w:proofErr w:type="spellEnd"/>
            <w:r w:rsidRPr="00B827F4">
              <w:rPr>
                <w:rFonts w:asciiTheme="majorBidi" w:hAnsiTheme="majorBidi" w:cstheme="majorBidi"/>
                <w:i/>
                <w:sz w:val="18"/>
                <w:szCs w:val="18"/>
                <w:lang w:val="en-AU"/>
              </w:rPr>
              <w:t xml:space="preserve"> </w:t>
            </w:r>
            <w:proofErr w:type="spellStart"/>
            <w:proofErr w:type="gramStart"/>
            <w:r w:rsidRPr="00B827F4">
              <w:rPr>
                <w:rFonts w:asciiTheme="majorBidi" w:hAnsiTheme="majorBidi" w:cstheme="majorBidi"/>
                <w:i/>
                <w:sz w:val="18"/>
                <w:szCs w:val="18"/>
                <w:lang w:val="en-AU"/>
              </w:rPr>
              <w:t>Duhok</w:t>
            </w:r>
            <w:proofErr w:type="spellEnd"/>
            <w:r w:rsidRPr="00B827F4">
              <w:rPr>
                <w:rFonts w:asciiTheme="majorBidi" w:hAnsiTheme="majorBidi" w:cstheme="majorBidi"/>
                <w:i/>
                <w:sz w:val="18"/>
                <w:szCs w:val="18"/>
                <w:lang w:val="en-AU"/>
              </w:rPr>
              <w:t xml:space="preserve"> </w:t>
            </w:r>
            <w:r w:rsidRPr="00B827F4">
              <w:rPr>
                <w:rFonts w:asciiTheme="majorBidi" w:hAnsiTheme="majorBidi" w:cstheme="majorBidi"/>
                <w:iCs/>
                <w:sz w:val="18"/>
                <w:szCs w:val="18"/>
                <w:lang w:val="en-AU"/>
              </w:rPr>
              <w:t>.</w:t>
            </w:r>
            <w:proofErr w:type="gramEnd"/>
            <w:r w:rsidRPr="00B827F4">
              <w:rPr>
                <w:rFonts w:asciiTheme="majorBidi" w:hAnsiTheme="majorBidi" w:cstheme="majorBidi"/>
                <w:iCs/>
                <w:sz w:val="18"/>
                <w:szCs w:val="18"/>
                <w:lang w:val="en-AU"/>
              </w:rPr>
              <w:t xml:space="preserve"> Vol. 11, No. 1</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r w:rsidRPr="00B827F4">
              <w:rPr>
                <w:rFonts w:asciiTheme="majorBidi" w:hAnsiTheme="majorBidi" w:cstheme="majorBidi"/>
                <w:sz w:val="18"/>
                <w:szCs w:val="18"/>
              </w:rPr>
              <w:t xml:space="preserve">Mustafa Sabir Al-attar, </w:t>
            </w: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w:t>
            </w:r>
            <w:r w:rsidRPr="00B827F4">
              <w:rPr>
                <w:rFonts w:asciiTheme="majorBidi" w:hAnsiTheme="majorBidi" w:cstheme="majorBidi"/>
                <w:iCs/>
                <w:sz w:val="18"/>
                <w:szCs w:val="18"/>
                <w:lang w:val="en-AU"/>
              </w:rPr>
              <w:t>2006</w:t>
            </w:r>
            <w:r w:rsidRPr="00B827F4">
              <w:rPr>
                <w:rFonts w:asciiTheme="majorBidi" w:hAnsiTheme="majorBidi" w:cstheme="majorBidi"/>
                <w:sz w:val="18"/>
                <w:szCs w:val="18"/>
              </w:rPr>
              <w:t xml:space="preserve">). </w:t>
            </w:r>
            <w:r w:rsidRPr="00B827F4">
              <w:rPr>
                <w:rFonts w:asciiTheme="majorBidi" w:hAnsiTheme="majorBidi" w:cstheme="majorBidi"/>
                <w:i/>
                <w:sz w:val="18"/>
                <w:szCs w:val="18"/>
              </w:rPr>
              <w:t>The Prevalence of Thalassemia in Erbil Province</w:t>
            </w:r>
            <w:r w:rsidRPr="00B827F4">
              <w:rPr>
                <w:rFonts w:asciiTheme="majorBidi" w:hAnsiTheme="majorBidi" w:cstheme="majorBidi"/>
                <w:sz w:val="18"/>
                <w:szCs w:val="18"/>
              </w:rPr>
              <w:t xml:space="preserve">. </w:t>
            </w:r>
            <w:proofErr w:type="spellStart"/>
            <w:r w:rsidRPr="00B827F4">
              <w:rPr>
                <w:rFonts w:asciiTheme="majorBidi" w:hAnsiTheme="majorBidi" w:cstheme="majorBidi"/>
                <w:i/>
                <w:sz w:val="18"/>
                <w:szCs w:val="18"/>
                <w:lang w:val="en-AU"/>
              </w:rPr>
              <w:t>Zanko</w:t>
            </w:r>
            <w:proofErr w:type="spellEnd"/>
            <w:r w:rsidRPr="00B827F4">
              <w:rPr>
                <w:rFonts w:asciiTheme="majorBidi" w:hAnsiTheme="majorBidi" w:cstheme="majorBidi"/>
                <w:i/>
                <w:sz w:val="18"/>
                <w:szCs w:val="18"/>
                <w:lang w:val="en-AU"/>
              </w:rPr>
              <w:t xml:space="preserve"> Journal </w:t>
            </w:r>
            <w:r w:rsidRPr="00B827F4">
              <w:rPr>
                <w:rFonts w:asciiTheme="majorBidi" w:hAnsiTheme="majorBidi" w:cstheme="majorBidi"/>
                <w:iCs/>
                <w:sz w:val="18"/>
                <w:szCs w:val="18"/>
                <w:lang w:val="en-AU"/>
              </w:rPr>
              <w:t>Vol. 18, No. 3</w:t>
            </w:r>
          </w:p>
          <w:p w:rsidR="008121F0" w:rsidRPr="00B827F4" w:rsidRDefault="008121F0" w:rsidP="008121F0">
            <w:pPr>
              <w:pStyle w:val="ListParagraph"/>
              <w:numPr>
                <w:ilvl w:val="0"/>
                <w:numId w:val="22"/>
              </w:numPr>
              <w:spacing w:after="0" w:line="240" w:lineRule="auto"/>
              <w:ind w:left="567" w:hanging="567"/>
              <w:jc w:val="both"/>
              <w:rPr>
                <w:rFonts w:asciiTheme="majorBidi" w:hAnsiTheme="majorBidi" w:cstheme="majorBidi"/>
                <w:sz w:val="18"/>
                <w:szCs w:val="18"/>
              </w:rPr>
            </w:pPr>
            <w:proofErr w:type="spellStart"/>
            <w:r w:rsidRPr="00B827F4">
              <w:rPr>
                <w:rFonts w:asciiTheme="majorBidi" w:hAnsiTheme="majorBidi" w:cstheme="majorBidi"/>
                <w:b/>
                <w:bCs/>
                <w:sz w:val="18"/>
                <w:szCs w:val="18"/>
                <w:u w:val="single"/>
              </w:rPr>
              <w:t>Mudhir</w:t>
            </w:r>
            <w:proofErr w:type="spellEnd"/>
            <w:r w:rsidRPr="00B827F4">
              <w:rPr>
                <w:rFonts w:asciiTheme="majorBidi" w:hAnsiTheme="majorBidi" w:cstheme="majorBidi"/>
                <w:b/>
                <w:bCs/>
                <w:sz w:val="18"/>
                <w:szCs w:val="18"/>
                <w:u w:val="single"/>
              </w:rPr>
              <w:t xml:space="preserve"> Sabir </w:t>
            </w:r>
            <w:proofErr w:type="spellStart"/>
            <w:r w:rsidRPr="00B827F4">
              <w:rPr>
                <w:rFonts w:asciiTheme="majorBidi" w:hAnsiTheme="majorBidi" w:cstheme="majorBidi"/>
                <w:b/>
                <w:bCs/>
                <w:sz w:val="18"/>
                <w:szCs w:val="18"/>
                <w:u w:val="single"/>
              </w:rPr>
              <w:t>Shekha</w:t>
            </w:r>
            <w:proofErr w:type="spellEnd"/>
            <w:r w:rsidRPr="00B827F4">
              <w:rPr>
                <w:rFonts w:asciiTheme="majorBidi" w:hAnsiTheme="majorBidi" w:cstheme="majorBidi"/>
                <w:sz w:val="18"/>
                <w:szCs w:val="18"/>
              </w:rPr>
              <w:t>, Almas Mohammad, Rasheed Mahmood. (</w:t>
            </w:r>
            <w:r w:rsidRPr="00B827F4">
              <w:rPr>
                <w:rFonts w:asciiTheme="majorBidi" w:hAnsiTheme="majorBidi" w:cstheme="majorBidi"/>
                <w:iCs/>
                <w:sz w:val="18"/>
                <w:szCs w:val="18"/>
                <w:lang w:val="en-AU"/>
              </w:rPr>
              <w:t>2005</w:t>
            </w:r>
            <w:r w:rsidRPr="00B827F4">
              <w:rPr>
                <w:rFonts w:asciiTheme="majorBidi" w:hAnsiTheme="majorBidi" w:cstheme="majorBidi"/>
                <w:sz w:val="18"/>
                <w:szCs w:val="18"/>
              </w:rPr>
              <w:t xml:space="preserve">). </w:t>
            </w:r>
            <w:proofErr w:type="gramStart"/>
            <w:r w:rsidRPr="00B827F4">
              <w:rPr>
                <w:rFonts w:asciiTheme="majorBidi" w:hAnsiTheme="majorBidi" w:cstheme="majorBidi"/>
                <w:i/>
                <w:sz w:val="18"/>
                <w:szCs w:val="18"/>
              </w:rPr>
              <w:t>The</w:t>
            </w:r>
            <w:proofErr w:type="gramEnd"/>
            <w:r w:rsidRPr="00B827F4">
              <w:rPr>
                <w:rFonts w:asciiTheme="majorBidi" w:hAnsiTheme="majorBidi" w:cstheme="majorBidi"/>
                <w:i/>
                <w:sz w:val="18"/>
                <w:szCs w:val="18"/>
              </w:rPr>
              <w:t xml:space="preserve"> effects of exercise and vitamin E on some haematological values in immature male domestic rabbits.</w:t>
            </w:r>
            <w:r w:rsidRPr="00B827F4">
              <w:rPr>
                <w:rFonts w:asciiTheme="majorBidi" w:hAnsiTheme="majorBidi" w:cstheme="majorBidi"/>
                <w:i/>
                <w:sz w:val="18"/>
                <w:szCs w:val="18"/>
                <w:lang w:val="en-AU"/>
              </w:rPr>
              <w:t xml:space="preserve"> </w:t>
            </w:r>
            <w:proofErr w:type="spellStart"/>
            <w:r w:rsidRPr="00B827F4">
              <w:rPr>
                <w:rFonts w:asciiTheme="majorBidi" w:hAnsiTheme="majorBidi" w:cstheme="majorBidi"/>
                <w:i/>
                <w:sz w:val="18"/>
                <w:szCs w:val="18"/>
                <w:lang w:val="en-AU"/>
              </w:rPr>
              <w:t>Zanko</w:t>
            </w:r>
            <w:proofErr w:type="spellEnd"/>
            <w:r w:rsidRPr="00B827F4">
              <w:rPr>
                <w:rFonts w:asciiTheme="majorBidi" w:hAnsiTheme="majorBidi" w:cstheme="majorBidi"/>
                <w:i/>
                <w:sz w:val="18"/>
                <w:szCs w:val="18"/>
                <w:lang w:val="en-AU"/>
              </w:rPr>
              <w:t xml:space="preserve"> Journal.</w:t>
            </w:r>
            <w:r w:rsidRPr="00B827F4">
              <w:rPr>
                <w:rFonts w:asciiTheme="majorBidi" w:hAnsiTheme="majorBidi" w:cstheme="majorBidi"/>
                <w:iCs/>
                <w:sz w:val="18"/>
                <w:szCs w:val="18"/>
                <w:lang w:val="en-AU"/>
              </w:rPr>
              <w:t xml:space="preserve"> Vol. 17, No. 1</w:t>
            </w:r>
          </w:p>
          <w:p w:rsidR="006766CD" w:rsidRPr="00B827F4" w:rsidRDefault="006766CD" w:rsidP="002025BD">
            <w:pPr>
              <w:spacing w:after="0" w:line="240" w:lineRule="auto"/>
              <w:rPr>
                <w:b/>
                <w:bCs/>
                <w:sz w:val="18"/>
                <w:szCs w:val="18"/>
                <w:rtl/>
                <w:lang w:bidi="ar-KW"/>
              </w:rPr>
            </w:pPr>
          </w:p>
        </w:tc>
      </w:tr>
      <w:tr w:rsidR="004217C4" w:rsidRPr="00747A9A" w:rsidTr="00B827F4">
        <w:trPr>
          <w:trHeight w:val="523"/>
        </w:trPr>
        <w:tc>
          <w:tcPr>
            <w:tcW w:w="9740" w:type="dxa"/>
            <w:gridSpan w:val="5"/>
          </w:tcPr>
          <w:p w:rsidR="004217C4" w:rsidRPr="006766CD" w:rsidRDefault="004217C4" w:rsidP="006C0D55">
            <w:pPr>
              <w:spacing w:after="0" w:line="240" w:lineRule="auto"/>
              <w:rPr>
                <w:b/>
                <w:bCs/>
                <w:sz w:val="24"/>
                <w:szCs w:val="24"/>
                <w:lang w:bidi="ar-KW"/>
              </w:rPr>
            </w:pPr>
            <w:r w:rsidRPr="004217C4">
              <w:rPr>
                <w:b/>
                <w:bCs/>
                <w:sz w:val="24"/>
                <w:szCs w:val="24"/>
                <w:lang w:bidi="ar-KW"/>
              </w:rPr>
              <w:lastRenderedPageBreak/>
              <w:t>9. Keywords</w:t>
            </w:r>
            <w:r>
              <w:rPr>
                <w:b/>
                <w:bCs/>
                <w:sz w:val="24"/>
                <w:szCs w:val="24"/>
                <w:lang w:bidi="ar-KW"/>
              </w:rPr>
              <w:t>:</w:t>
            </w:r>
            <w:r w:rsidRPr="004217C4">
              <w:rPr>
                <w:b/>
                <w:bCs/>
                <w:sz w:val="24"/>
                <w:szCs w:val="24"/>
                <w:lang w:bidi="ar-KW"/>
              </w:rPr>
              <w:tab/>
            </w:r>
            <w:proofErr w:type="spellStart"/>
            <w:r w:rsidRPr="004217C4">
              <w:rPr>
                <w:b/>
                <w:bCs/>
                <w:sz w:val="24"/>
                <w:szCs w:val="24"/>
                <w:lang w:bidi="ar-KW"/>
              </w:rPr>
              <w:t>Hematopoiesis</w:t>
            </w:r>
            <w:proofErr w:type="spellEnd"/>
            <w:r w:rsidRPr="004217C4">
              <w:rPr>
                <w:b/>
                <w:bCs/>
                <w:sz w:val="24"/>
                <w:szCs w:val="24"/>
                <w:lang w:bidi="ar-KW"/>
              </w:rPr>
              <w:t xml:space="preserve">, , </w:t>
            </w:r>
            <w:proofErr w:type="spellStart"/>
            <w:r w:rsidRPr="004217C4">
              <w:rPr>
                <w:b/>
                <w:bCs/>
                <w:sz w:val="24"/>
                <w:szCs w:val="24"/>
                <w:lang w:bidi="ar-KW"/>
              </w:rPr>
              <w:t>Hemoglobin</w:t>
            </w:r>
            <w:proofErr w:type="spellEnd"/>
            <w:r w:rsidRPr="004217C4">
              <w:rPr>
                <w:b/>
                <w:bCs/>
                <w:sz w:val="24"/>
                <w:szCs w:val="24"/>
                <w:lang w:bidi="ar-KW"/>
              </w:rPr>
              <w:t xml:space="preserve">, </w:t>
            </w:r>
            <w:proofErr w:type="spellStart"/>
            <w:r w:rsidRPr="004217C4">
              <w:rPr>
                <w:b/>
                <w:bCs/>
                <w:sz w:val="24"/>
                <w:szCs w:val="24"/>
                <w:lang w:bidi="ar-KW"/>
              </w:rPr>
              <w:t>Hemostasis</w:t>
            </w:r>
            <w:proofErr w:type="spellEnd"/>
            <w:r w:rsidRPr="004217C4">
              <w:rPr>
                <w:b/>
                <w:bCs/>
                <w:sz w:val="24"/>
                <w:szCs w:val="24"/>
                <w:lang w:bidi="ar-KW"/>
              </w:rPr>
              <w:t>,</w:t>
            </w:r>
          </w:p>
        </w:tc>
      </w:tr>
      <w:tr w:rsidR="008D46A4" w:rsidRPr="00747A9A" w:rsidTr="00B827F4">
        <w:trPr>
          <w:trHeight w:val="1125"/>
        </w:trPr>
        <w:tc>
          <w:tcPr>
            <w:tcW w:w="9740" w:type="dxa"/>
            <w:gridSpan w:val="5"/>
          </w:tcPr>
          <w:p w:rsidR="008D46A4" w:rsidRPr="006766CD" w:rsidRDefault="00CF5475" w:rsidP="006C0D55">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4217C4" w:rsidRDefault="004217C4" w:rsidP="004217C4">
            <w:pPr>
              <w:pStyle w:val="ListParagraph"/>
              <w:numPr>
                <w:ilvl w:val="0"/>
                <w:numId w:val="20"/>
              </w:numPr>
              <w:spacing w:after="0" w:line="240" w:lineRule="auto"/>
              <w:rPr>
                <w:sz w:val="28"/>
                <w:szCs w:val="28"/>
                <w:rtl/>
                <w:lang w:val="en-US" w:bidi="ar-KW"/>
              </w:rPr>
            </w:pPr>
            <w:proofErr w:type="spellStart"/>
            <w:r w:rsidRPr="004217C4">
              <w:rPr>
                <w:rFonts w:ascii="Times New Roman" w:hAnsi="Times New Roman"/>
                <w:sz w:val="23"/>
              </w:rPr>
              <w:t>Hematology</w:t>
            </w:r>
            <w:proofErr w:type="spellEnd"/>
            <w:r w:rsidRPr="004217C4">
              <w:rPr>
                <w:rFonts w:ascii="Times New Roman" w:hAnsi="Times New Roman"/>
                <w:sz w:val="23"/>
              </w:rPr>
              <w:t xml:space="preserve"> is the study of blood cells in normal and abnormal conditions. Students will be instructed in the theory and practical application of </w:t>
            </w:r>
            <w:proofErr w:type="spellStart"/>
            <w:r w:rsidRPr="004217C4">
              <w:rPr>
                <w:rFonts w:ascii="Times New Roman" w:hAnsi="Times New Roman"/>
                <w:sz w:val="23"/>
              </w:rPr>
              <w:t>hematology</w:t>
            </w:r>
            <w:proofErr w:type="spellEnd"/>
            <w:r w:rsidRPr="004217C4">
              <w:rPr>
                <w:rFonts w:ascii="Times New Roman" w:hAnsi="Times New Roman"/>
                <w:sz w:val="23"/>
              </w:rPr>
              <w:t xml:space="preserve"> procedures, including quality </w:t>
            </w:r>
            <w:r w:rsidRPr="004217C4">
              <w:rPr>
                <w:rFonts w:ascii="Times New Roman" w:hAnsi="Times New Roman"/>
                <w:sz w:val="23"/>
              </w:rPr>
              <w:lastRenderedPageBreak/>
              <w:t>control, quality assurance, safety, manual and/or automated methods as well as blood cell maturation sequences, and normal and abnormal morphology with associated disease.</w:t>
            </w:r>
          </w:p>
        </w:tc>
      </w:tr>
      <w:tr w:rsidR="00FD437F" w:rsidRPr="00747A9A" w:rsidTr="00B827F4">
        <w:trPr>
          <w:trHeight w:val="850"/>
        </w:trPr>
        <w:tc>
          <w:tcPr>
            <w:tcW w:w="9740" w:type="dxa"/>
            <w:gridSpan w:val="5"/>
          </w:tcPr>
          <w:p w:rsidR="00FD437F" w:rsidRPr="00DD5043" w:rsidRDefault="00CF5475" w:rsidP="00DD5043">
            <w:pPr>
              <w:spacing w:after="0" w:line="240" w:lineRule="auto"/>
              <w:rPr>
                <w:sz w:val="24"/>
                <w:szCs w:val="24"/>
                <w:lang w:bidi="ar-KW"/>
              </w:rPr>
            </w:pPr>
            <w:r w:rsidRPr="00DD5043">
              <w:rPr>
                <w:b/>
                <w:bCs/>
                <w:sz w:val="24"/>
                <w:szCs w:val="24"/>
                <w:lang w:bidi="ar-KW"/>
              </w:rPr>
              <w:lastRenderedPageBreak/>
              <w:t xml:space="preserve">11. </w:t>
            </w:r>
            <w:r w:rsidR="00FD437F" w:rsidRPr="00DD5043">
              <w:rPr>
                <w:b/>
                <w:bCs/>
                <w:sz w:val="24"/>
                <w:szCs w:val="24"/>
                <w:lang w:bidi="ar-KW"/>
              </w:rPr>
              <w:t>Course objective:</w:t>
            </w:r>
          </w:p>
          <w:p w:rsidR="004217C4" w:rsidRPr="000379A4" w:rsidRDefault="00DD5043" w:rsidP="004217C4">
            <w:pPr>
              <w:pStyle w:val="Default"/>
              <w:rPr>
                <w:rFonts w:ascii="Times New Roman" w:hAnsi="Times New Roman" w:cs="Times New Roman"/>
                <w:sz w:val="23"/>
                <w:szCs w:val="23"/>
              </w:rPr>
            </w:pPr>
            <w:r>
              <w:t></w:t>
            </w:r>
          </w:p>
          <w:p w:rsidR="004217C4" w:rsidRPr="004217C4" w:rsidRDefault="004217C4" w:rsidP="004217C4">
            <w:pPr>
              <w:spacing w:line="0" w:lineRule="atLeast"/>
              <w:ind w:left="120"/>
            </w:pPr>
            <w:r w:rsidRPr="004217C4">
              <w:t>By the end of this course the student should be able to:</w:t>
            </w:r>
          </w:p>
          <w:p w:rsidR="004217C4" w:rsidRPr="004217C4" w:rsidRDefault="004217C4" w:rsidP="004217C4">
            <w:pPr>
              <w:numPr>
                <w:ilvl w:val="1"/>
                <w:numId w:val="21"/>
              </w:numPr>
              <w:tabs>
                <w:tab w:val="left" w:pos="840"/>
              </w:tabs>
              <w:spacing w:after="0" w:line="0" w:lineRule="atLeast"/>
              <w:ind w:left="840" w:hanging="363"/>
              <w:rPr>
                <w:rFonts w:ascii="Symbol" w:eastAsia="Symbol" w:hAnsi="Symbol"/>
              </w:rPr>
            </w:pPr>
            <w:r w:rsidRPr="004217C4">
              <w:t>Describe the structure and function of the components of normal blood and bone marrow.</w:t>
            </w:r>
          </w:p>
          <w:p w:rsidR="004217C4" w:rsidRPr="004217C4" w:rsidRDefault="004217C4" w:rsidP="004217C4">
            <w:pPr>
              <w:numPr>
                <w:ilvl w:val="1"/>
                <w:numId w:val="21"/>
              </w:numPr>
              <w:tabs>
                <w:tab w:val="left" w:pos="840"/>
              </w:tabs>
              <w:spacing w:after="0" w:line="218" w:lineRule="auto"/>
              <w:ind w:left="840" w:right="360" w:hanging="363"/>
              <w:rPr>
                <w:rFonts w:ascii="Symbol" w:eastAsia="Symbol" w:hAnsi="Symbol"/>
              </w:rPr>
            </w:pPr>
            <w:r w:rsidRPr="004217C4">
              <w:t>Demonstrate proficiency in the skills necessary to perform blood cell counts, and evaluation of blood elements within stated limits of accuracy.</w:t>
            </w:r>
          </w:p>
          <w:p w:rsidR="004217C4" w:rsidRPr="004217C4" w:rsidRDefault="004217C4" w:rsidP="004217C4">
            <w:pPr>
              <w:numPr>
                <w:ilvl w:val="1"/>
                <w:numId w:val="21"/>
              </w:numPr>
              <w:tabs>
                <w:tab w:val="left" w:pos="840"/>
              </w:tabs>
              <w:spacing w:after="0" w:line="0" w:lineRule="atLeast"/>
              <w:ind w:left="840" w:hanging="363"/>
              <w:rPr>
                <w:rFonts w:ascii="Symbol" w:eastAsia="Symbol" w:hAnsi="Symbol"/>
              </w:rPr>
            </w:pPr>
            <w:r w:rsidRPr="004217C4">
              <w:t>Describe the pathological processes that occur in the blood and bone marrow.</w:t>
            </w:r>
          </w:p>
          <w:p w:rsidR="004217C4" w:rsidRPr="004217C4" w:rsidRDefault="004217C4" w:rsidP="004217C4">
            <w:pPr>
              <w:numPr>
                <w:ilvl w:val="1"/>
                <w:numId w:val="21"/>
              </w:numPr>
              <w:tabs>
                <w:tab w:val="left" w:pos="840"/>
              </w:tabs>
              <w:spacing w:after="0" w:line="0" w:lineRule="atLeast"/>
              <w:ind w:left="840" w:hanging="363"/>
              <w:rPr>
                <w:rFonts w:ascii="Symbol" w:eastAsia="Symbol" w:hAnsi="Symbol"/>
              </w:rPr>
            </w:pPr>
            <w:r w:rsidRPr="004217C4">
              <w:t xml:space="preserve">Determine suitability of </w:t>
            </w:r>
            <w:proofErr w:type="spellStart"/>
            <w:r w:rsidRPr="004217C4">
              <w:t>hematology</w:t>
            </w:r>
            <w:proofErr w:type="spellEnd"/>
            <w:r w:rsidRPr="004217C4">
              <w:t xml:space="preserve"> specimens and dispose of them in the appropriate biohazard containers.</w:t>
            </w:r>
          </w:p>
          <w:p w:rsidR="004217C4" w:rsidRPr="004217C4" w:rsidRDefault="004217C4" w:rsidP="004217C4">
            <w:pPr>
              <w:numPr>
                <w:ilvl w:val="1"/>
                <w:numId w:val="21"/>
              </w:numPr>
              <w:tabs>
                <w:tab w:val="left" w:pos="840"/>
              </w:tabs>
              <w:spacing w:after="0" w:line="0" w:lineRule="atLeast"/>
              <w:ind w:left="840" w:hanging="363"/>
              <w:rPr>
                <w:rFonts w:ascii="Symbol" w:eastAsia="Symbol" w:hAnsi="Symbol"/>
              </w:rPr>
            </w:pPr>
            <w:r w:rsidRPr="004217C4">
              <w:t xml:space="preserve">Describe the normal and abnormal events during </w:t>
            </w:r>
            <w:proofErr w:type="spellStart"/>
            <w:r w:rsidRPr="004217C4">
              <w:t>hemostasis</w:t>
            </w:r>
            <w:proofErr w:type="spellEnd"/>
            <w:r w:rsidRPr="004217C4">
              <w:t>.</w:t>
            </w:r>
          </w:p>
          <w:p w:rsidR="004217C4" w:rsidRPr="008550F6" w:rsidRDefault="004217C4" w:rsidP="004217C4">
            <w:pPr>
              <w:spacing w:line="49" w:lineRule="exact"/>
              <w:rPr>
                <w:rFonts w:ascii="Symbol" w:eastAsia="Symbol" w:hAnsi="Symbol"/>
                <w:color w:val="548DD4" w:themeColor="text2" w:themeTint="99"/>
              </w:rPr>
            </w:pPr>
          </w:p>
          <w:p w:rsidR="00FD437F" w:rsidRPr="00DD5043" w:rsidRDefault="00FD437F" w:rsidP="000379A4">
            <w:pPr>
              <w:pStyle w:val="Default"/>
              <w:ind w:left="720"/>
              <w:rPr>
                <w:b/>
                <w:bCs/>
                <w:u w:val="single"/>
                <w:lang w:bidi="ar-KW"/>
              </w:rPr>
            </w:pPr>
          </w:p>
        </w:tc>
      </w:tr>
      <w:tr w:rsidR="008D46A4" w:rsidRPr="00747A9A" w:rsidTr="00B827F4">
        <w:trPr>
          <w:trHeight w:val="704"/>
        </w:trPr>
        <w:tc>
          <w:tcPr>
            <w:tcW w:w="9740" w:type="dxa"/>
            <w:gridSpan w:val="5"/>
          </w:tcPr>
          <w:p w:rsidR="008D46A4" w:rsidRPr="00050931" w:rsidRDefault="00CF5475" w:rsidP="00050931">
            <w:pPr>
              <w:pStyle w:val="ListParagraph"/>
              <w:numPr>
                <w:ilvl w:val="0"/>
                <w:numId w:val="14"/>
              </w:numPr>
              <w:spacing w:after="0" w:line="240" w:lineRule="auto"/>
              <w:rPr>
                <w:b/>
                <w:bCs/>
                <w:sz w:val="24"/>
                <w:szCs w:val="24"/>
                <w:lang w:bidi="ar-KW"/>
              </w:rPr>
            </w:pPr>
            <w:r w:rsidRPr="00050931">
              <w:rPr>
                <w:b/>
                <w:bCs/>
                <w:sz w:val="24"/>
                <w:szCs w:val="24"/>
                <w:lang w:bidi="ar-KW"/>
              </w:rPr>
              <w:t xml:space="preserve">12.  </w:t>
            </w:r>
            <w:r w:rsidR="00FE1252" w:rsidRPr="00050931">
              <w:rPr>
                <w:b/>
                <w:bCs/>
                <w:sz w:val="24"/>
                <w:szCs w:val="24"/>
                <w:lang w:bidi="ar-KW"/>
              </w:rPr>
              <w:t>Student's obligation</w:t>
            </w:r>
          </w:p>
          <w:p w:rsidR="00050931" w:rsidRPr="00050931" w:rsidRDefault="00050931" w:rsidP="00050931">
            <w:pPr>
              <w:autoSpaceDE w:val="0"/>
              <w:autoSpaceDN w:val="0"/>
              <w:adjustRightInd w:val="0"/>
              <w:spacing w:after="0" w:line="240" w:lineRule="auto"/>
              <w:rPr>
                <w:rFonts w:ascii="Times New Roman" w:hAnsi="Times New Roman" w:cs="Times New Roman"/>
                <w:color w:val="000000"/>
                <w:sz w:val="24"/>
                <w:szCs w:val="24"/>
                <w:lang w:val="en-US"/>
              </w:rPr>
            </w:pPr>
          </w:p>
          <w:p w:rsidR="004217C4" w:rsidRPr="004217C4" w:rsidRDefault="004217C4" w:rsidP="004217C4">
            <w:pPr>
              <w:pStyle w:val="ListParagraph"/>
              <w:autoSpaceDE w:val="0"/>
              <w:autoSpaceDN w:val="0"/>
              <w:adjustRightInd w:val="0"/>
              <w:spacing w:after="44" w:line="240" w:lineRule="auto"/>
              <w:rPr>
                <w:rFonts w:ascii="Times New Roman" w:hAnsi="Times New Roman" w:cs="Times New Roman"/>
                <w:color w:val="000000"/>
                <w:sz w:val="23"/>
                <w:szCs w:val="23"/>
                <w:lang w:val="en-US"/>
              </w:rPr>
            </w:pPr>
            <w:r w:rsidRPr="004217C4">
              <w:rPr>
                <w:rFonts w:ascii="Times New Roman" w:hAnsi="Times New Roman" w:cs="Times New Roman"/>
                <w:color w:val="000000"/>
                <w:sz w:val="23"/>
                <w:szCs w:val="23"/>
                <w:lang w:val="en-US"/>
              </w:rPr>
              <w:t>Attendance:</w:t>
            </w:r>
          </w:p>
          <w:p w:rsidR="00B916A8" w:rsidRPr="00050931" w:rsidRDefault="004217C4" w:rsidP="004217C4">
            <w:pPr>
              <w:numPr>
                <w:ilvl w:val="0"/>
                <w:numId w:val="14"/>
              </w:numPr>
              <w:spacing w:after="0" w:line="240" w:lineRule="auto"/>
              <w:rPr>
                <w:sz w:val="24"/>
                <w:szCs w:val="24"/>
                <w:rtl/>
                <w:lang w:val="en-US" w:bidi="ar-KW"/>
              </w:rPr>
            </w:pPr>
            <w:r w:rsidRPr="004217C4">
              <w:rPr>
                <w:rFonts w:ascii="Times New Roman" w:hAnsi="Times New Roman" w:cs="Times New Roman"/>
                <w:color w:val="000000"/>
                <w:sz w:val="23"/>
                <w:szCs w:val="23"/>
                <w:lang w:val="en-US"/>
              </w:rPr>
              <w:t>Students are expected to attend all scheduled classes arrive on time and remain in class until dismissed. Delay and early departure are disruptive for students and the teacher and are unacceptable; Attendance will be recorded daily per university policy. Students arriving five minutes late will be marked as absent students leaving before the completion of class may also maybe marked as absent</w:t>
            </w:r>
          </w:p>
        </w:tc>
      </w:tr>
      <w:tr w:rsidR="008D46A4" w:rsidRPr="00747A9A" w:rsidTr="00B827F4">
        <w:trPr>
          <w:trHeight w:val="704"/>
        </w:trPr>
        <w:tc>
          <w:tcPr>
            <w:tcW w:w="9740" w:type="dxa"/>
            <w:gridSpan w:val="5"/>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4217C4" w:rsidRPr="00213CDC" w:rsidRDefault="004217C4" w:rsidP="004217C4">
            <w:pPr>
              <w:ind w:left="180" w:hanging="180"/>
              <w:rPr>
                <w:rFonts w:ascii="Times New Roman" w:hAnsi="Times New Roman" w:cs="Times New Roman"/>
                <w:color w:val="000000"/>
                <w:sz w:val="23"/>
                <w:szCs w:val="23"/>
                <w:lang w:val="en-US"/>
              </w:rPr>
            </w:pPr>
            <w:r>
              <w:t>•</w:t>
            </w:r>
            <w:r>
              <w:tab/>
              <w:t xml:space="preserve">All </w:t>
            </w:r>
            <w:r w:rsidRPr="00213CDC">
              <w:rPr>
                <w:rFonts w:ascii="Times New Roman" w:hAnsi="Times New Roman" w:cs="Times New Roman"/>
                <w:color w:val="000000"/>
                <w:sz w:val="23"/>
                <w:szCs w:val="23"/>
                <w:lang w:val="en-US"/>
              </w:rPr>
              <w:t>lectures will present in lecture hall using power point presentations.</w:t>
            </w:r>
          </w:p>
          <w:p w:rsidR="004217C4" w:rsidRPr="00213CDC" w:rsidRDefault="004217C4" w:rsidP="004217C4">
            <w:pPr>
              <w:ind w:left="180" w:hanging="180"/>
              <w:rPr>
                <w:rFonts w:ascii="Times New Roman" w:hAnsi="Times New Roman" w:cs="Times New Roman"/>
                <w:color w:val="000000"/>
                <w:sz w:val="23"/>
                <w:szCs w:val="23"/>
                <w:lang w:val="en-US"/>
              </w:rPr>
            </w:pPr>
            <w:r w:rsidRPr="00213CDC">
              <w:rPr>
                <w:rFonts w:ascii="Times New Roman" w:hAnsi="Times New Roman" w:cs="Times New Roman"/>
                <w:color w:val="000000"/>
                <w:sz w:val="23"/>
                <w:szCs w:val="23"/>
                <w:lang w:val="en-US"/>
              </w:rPr>
              <w:t>•</w:t>
            </w:r>
            <w:r w:rsidRPr="00213CDC">
              <w:rPr>
                <w:rFonts w:ascii="Times New Roman" w:hAnsi="Times New Roman" w:cs="Times New Roman"/>
                <w:color w:val="000000"/>
                <w:sz w:val="23"/>
                <w:szCs w:val="23"/>
                <w:lang w:val="en-US"/>
              </w:rPr>
              <w:tab/>
              <w:t>Student will get a hard copy &amp; soft copy of the lecture a week before starting the new topic. This will give the student an idea about the new topic also make the student participates with the tutor.</w:t>
            </w:r>
          </w:p>
          <w:p w:rsidR="004217C4" w:rsidRPr="00213CDC" w:rsidRDefault="004217C4" w:rsidP="004217C4">
            <w:pPr>
              <w:ind w:left="180" w:hanging="180"/>
              <w:rPr>
                <w:rFonts w:ascii="Times New Roman" w:hAnsi="Times New Roman" w:cs="Times New Roman"/>
                <w:color w:val="000000"/>
                <w:sz w:val="23"/>
                <w:szCs w:val="23"/>
                <w:lang w:val="en-US"/>
              </w:rPr>
            </w:pPr>
            <w:r w:rsidRPr="00213CDC">
              <w:rPr>
                <w:rFonts w:ascii="Times New Roman" w:hAnsi="Times New Roman" w:cs="Times New Roman"/>
                <w:color w:val="000000"/>
                <w:sz w:val="23"/>
                <w:szCs w:val="23"/>
                <w:lang w:val="en-US"/>
              </w:rPr>
              <w:t>•</w:t>
            </w:r>
            <w:r w:rsidRPr="00213CDC">
              <w:rPr>
                <w:rFonts w:ascii="Times New Roman" w:hAnsi="Times New Roman" w:cs="Times New Roman"/>
                <w:color w:val="000000"/>
                <w:sz w:val="23"/>
                <w:szCs w:val="23"/>
                <w:lang w:val="en-US"/>
              </w:rPr>
              <w:tab/>
              <w:t>Always start my lecture with a summary of the content rather than a discussion of previous lecture.</w:t>
            </w:r>
          </w:p>
          <w:p w:rsidR="004217C4" w:rsidRPr="00213CDC" w:rsidRDefault="004217C4" w:rsidP="004217C4">
            <w:pPr>
              <w:ind w:left="180" w:hanging="180"/>
              <w:rPr>
                <w:rFonts w:ascii="Times New Roman" w:hAnsi="Times New Roman" w:cs="Times New Roman"/>
                <w:color w:val="000000"/>
                <w:sz w:val="23"/>
                <w:szCs w:val="23"/>
                <w:lang w:val="en-US"/>
              </w:rPr>
            </w:pPr>
            <w:r w:rsidRPr="00213CDC">
              <w:rPr>
                <w:rFonts w:ascii="Times New Roman" w:hAnsi="Times New Roman" w:cs="Times New Roman"/>
                <w:color w:val="000000"/>
                <w:sz w:val="23"/>
                <w:szCs w:val="23"/>
                <w:lang w:val="en-US"/>
              </w:rPr>
              <w:t>•</w:t>
            </w:r>
            <w:r w:rsidRPr="00213CDC">
              <w:rPr>
                <w:rFonts w:ascii="Times New Roman" w:hAnsi="Times New Roman" w:cs="Times New Roman"/>
                <w:color w:val="000000"/>
                <w:sz w:val="23"/>
                <w:szCs w:val="23"/>
                <w:lang w:val="en-US"/>
              </w:rPr>
              <w:tab/>
              <w:t>Students are more receptive in the first and last few minutes of the lecture. So these are the times to emphasize the key points of the lecture.</w:t>
            </w:r>
          </w:p>
          <w:p w:rsidR="007F0899" w:rsidRPr="0061186A" w:rsidRDefault="004217C4" w:rsidP="004217C4">
            <w:pPr>
              <w:spacing w:after="0" w:line="240" w:lineRule="auto"/>
              <w:ind w:left="180" w:hanging="180"/>
              <w:rPr>
                <w:sz w:val="24"/>
                <w:szCs w:val="24"/>
                <w:rtl/>
                <w:lang w:bidi="ar-KW"/>
              </w:rPr>
            </w:pPr>
            <w:r w:rsidRPr="00213CDC">
              <w:rPr>
                <w:rFonts w:ascii="Times New Roman" w:hAnsi="Times New Roman" w:cs="Times New Roman"/>
                <w:color w:val="000000"/>
                <w:sz w:val="23"/>
                <w:szCs w:val="23"/>
                <w:rtl/>
                <w:lang w:val="en-US"/>
              </w:rPr>
              <w:t>•</w:t>
            </w:r>
            <w:r w:rsidRPr="00213CDC">
              <w:rPr>
                <w:rFonts w:ascii="Times New Roman" w:hAnsi="Times New Roman" w:cs="Times New Roman"/>
                <w:color w:val="000000"/>
                <w:sz w:val="23"/>
                <w:szCs w:val="23"/>
                <w:rtl/>
                <w:lang w:val="en-US"/>
              </w:rPr>
              <w:tab/>
            </w:r>
            <w:r w:rsidRPr="00213CDC">
              <w:rPr>
                <w:rFonts w:ascii="Times New Roman" w:hAnsi="Times New Roman" w:cs="Times New Roman"/>
                <w:color w:val="000000"/>
                <w:sz w:val="23"/>
                <w:szCs w:val="23"/>
                <w:lang w:val="en-US"/>
              </w:rPr>
              <w:t>Tutor will use</w:t>
            </w:r>
            <w:r>
              <w:t xml:space="preserve"> all available facilities such data show, white board, charts and others</w:t>
            </w:r>
            <w:r>
              <w:rPr>
                <w:rtl/>
              </w:rPr>
              <w:t>.</w:t>
            </w:r>
          </w:p>
        </w:tc>
      </w:tr>
      <w:tr w:rsidR="008D46A4" w:rsidRPr="00747A9A" w:rsidTr="00B827F4">
        <w:trPr>
          <w:trHeight w:val="704"/>
        </w:trPr>
        <w:tc>
          <w:tcPr>
            <w:tcW w:w="9740" w:type="dxa"/>
            <w:gridSpan w:val="5"/>
          </w:tcPr>
          <w:p w:rsidR="008D46A4" w:rsidRDefault="00CF5475" w:rsidP="006C0D55">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13402" w:rsidRPr="00634F2B" w:rsidRDefault="00E13402" w:rsidP="006C0D55">
            <w:pPr>
              <w:spacing w:after="0" w:line="240" w:lineRule="auto"/>
              <w:rPr>
                <w:b/>
                <w:bCs/>
                <w:sz w:val="28"/>
                <w:szCs w:val="28"/>
                <w:lang w:bidi="ar-KW"/>
              </w:rPr>
            </w:pPr>
          </w:p>
          <w:p w:rsidR="00213CDC" w:rsidRPr="00213CDC" w:rsidRDefault="00213CDC" w:rsidP="00213CDC">
            <w:pPr>
              <w:spacing w:after="0" w:line="240" w:lineRule="auto"/>
              <w:rPr>
                <w:sz w:val="28"/>
                <w:szCs w:val="28"/>
                <w:lang w:val="en-US" w:bidi="ar-KW"/>
              </w:rPr>
            </w:pPr>
            <w:r w:rsidRPr="00213CDC">
              <w:rPr>
                <w:sz w:val="28"/>
                <w:szCs w:val="28"/>
                <w:lang w:val="en-US" w:bidi="ar-KW"/>
              </w:rPr>
              <w:t>•</w:t>
            </w:r>
            <w:r w:rsidRPr="00213CDC">
              <w:rPr>
                <w:sz w:val="28"/>
                <w:szCs w:val="28"/>
                <w:lang w:val="en-US" w:bidi="ar-KW"/>
              </w:rPr>
              <w:tab/>
              <w:t>Mid semester Examination (40% marks) including report, quiz, presentation and student activities.</w:t>
            </w:r>
          </w:p>
          <w:p w:rsidR="000F2337" w:rsidRPr="00B916A8" w:rsidRDefault="00213CDC" w:rsidP="00213CDC">
            <w:pPr>
              <w:spacing w:after="0" w:line="240" w:lineRule="auto"/>
              <w:rPr>
                <w:sz w:val="28"/>
                <w:szCs w:val="28"/>
                <w:rtl/>
                <w:lang w:val="en-US" w:bidi="ar-KW"/>
              </w:rPr>
            </w:pPr>
            <w:r w:rsidRPr="00213CDC">
              <w:rPr>
                <w:sz w:val="28"/>
                <w:szCs w:val="28"/>
                <w:lang w:val="en-US" w:bidi="ar-KW"/>
              </w:rPr>
              <w:t>•</w:t>
            </w:r>
            <w:r w:rsidRPr="00213CDC">
              <w:rPr>
                <w:sz w:val="28"/>
                <w:szCs w:val="28"/>
                <w:lang w:val="en-US" w:bidi="ar-KW"/>
              </w:rPr>
              <w:tab/>
              <w:t>Final semester examination (60% marks).</w:t>
            </w:r>
          </w:p>
        </w:tc>
      </w:tr>
      <w:tr w:rsidR="008D46A4" w:rsidRPr="00747A9A" w:rsidTr="00B827F4">
        <w:trPr>
          <w:trHeight w:val="704"/>
        </w:trPr>
        <w:tc>
          <w:tcPr>
            <w:tcW w:w="9740" w:type="dxa"/>
            <w:gridSpan w:val="5"/>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213CDC" w:rsidRDefault="00213CDC" w:rsidP="00213CDC">
            <w:pPr>
              <w:pStyle w:val="ListParagraph"/>
              <w:numPr>
                <w:ilvl w:val="0"/>
                <w:numId w:val="14"/>
              </w:numPr>
            </w:pPr>
            <w:r w:rsidRPr="00213CDC">
              <w:t xml:space="preserve">Differentiate various </w:t>
            </w:r>
            <w:proofErr w:type="spellStart"/>
            <w:r w:rsidRPr="00213CDC">
              <w:t>hematological</w:t>
            </w:r>
            <w:proofErr w:type="spellEnd"/>
            <w:r w:rsidRPr="00213CDC">
              <w:t xml:space="preserve"> procedures and the use of basic equipment essential to working in a Clinical </w:t>
            </w:r>
            <w:proofErr w:type="spellStart"/>
            <w:r w:rsidRPr="00213CDC">
              <w:t>Hematology</w:t>
            </w:r>
            <w:proofErr w:type="spellEnd"/>
            <w:r w:rsidRPr="00213CDC">
              <w:t xml:space="preserve"> Laboratory</w:t>
            </w:r>
          </w:p>
          <w:p w:rsidR="00213CDC" w:rsidRDefault="00213CDC" w:rsidP="00213CDC">
            <w:pPr>
              <w:pStyle w:val="ListParagraph"/>
              <w:numPr>
                <w:ilvl w:val="0"/>
                <w:numId w:val="14"/>
              </w:numPr>
            </w:pPr>
            <w:r>
              <w:t>D</w:t>
            </w:r>
            <w:r w:rsidRPr="00213CDC">
              <w:t xml:space="preserve">iscuss differences between Quality control, Quality Assurance, and Continuing Quality Improvement principles as used in the </w:t>
            </w:r>
            <w:proofErr w:type="spellStart"/>
            <w:r w:rsidRPr="00213CDC">
              <w:t>Hematology</w:t>
            </w:r>
            <w:proofErr w:type="spellEnd"/>
            <w:r w:rsidRPr="00213CDC">
              <w:t xml:space="preserve"> Laboratory.</w:t>
            </w:r>
          </w:p>
          <w:p w:rsidR="00213CDC" w:rsidRDefault="00213CDC" w:rsidP="00213CDC">
            <w:pPr>
              <w:pStyle w:val="ListParagraph"/>
              <w:numPr>
                <w:ilvl w:val="0"/>
                <w:numId w:val="14"/>
              </w:numPr>
            </w:pPr>
            <w:r>
              <w:lastRenderedPageBreak/>
              <w:t xml:space="preserve">Categorize various </w:t>
            </w:r>
            <w:proofErr w:type="spellStart"/>
            <w:r>
              <w:t>hematology</w:t>
            </w:r>
            <w:proofErr w:type="spellEnd"/>
            <w:r>
              <w:t xml:space="preserve"> analyses, operational principles of various </w:t>
            </w:r>
            <w:proofErr w:type="spellStart"/>
            <w:r>
              <w:t>hematology</w:t>
            </w:r>
            <w:proofErr w:type="spellEnd"/>
            <w:r>
              <w:t xml:space="preserve"> instruments, and troubleshooting of various instruments.</w:t>
            </w:r>
          </w:p>
          <w:p w:rsidR="00213CDC" w:rsidRDefault="00213CDC" w:rsidP="00213CDC">
            <w:pPr>
              <w:pStyle w:val="ListParagraph"/>
              <w:numPr>
                <w:ilvl w:val="0"/>
                <w:numId w:val="14"/>
              </w:numPr>
            </w:pPr>
            <w:r>
              <w:t>Explain the principles and theories utilized in a variety of problem-solving situations.</w:t>
            </w:r>
          </w:p>
          <w:p w:rsidR="00213CDC" w:rsidRDefault="00213CDC" w:rsidP="00213CDC">
            <w:pPr>
              <w:pStyle w:val="ListParagraph"/>
              <w:numPr>
                <w:ilvl w:val="0"/>
                <w:numId w:val="14"/>
              </w:numPr>
            </w:pPr>
            <w:r>
              <w:t>Differentiate various laboratory test findings with their associated clinical conditions.</w:t>
            </w:r>
          </w:p>
          <w:p w:rsidR="00213CDC" w:rsidRDefault="00213CDC" w:rsidP="00213CDC">
            <w:pPr>
              <w:pStyle w:val="ListParagraph"/>
              <w:numPr>
                <w:ilvl w:val="0"/>
                <w:numId w:val="14"/>
              </w:numPr>
            </w:pPr>
            <w:r>
              <w:t>Identify the various skills necessary to perform blood counts, evaluate blood elements and report results within the stated limits of accuracy.</w:t>
            </w:r>
          </w:p>
          <w:p w:rsidR="00213CDC" w:rsidRDefault="00213CDC" w:rsidP="00213CDC">
            <w:pPr>
              <w:pStyle w:val="ListParagraph"/>
              <w:numPr>
                <w:ilvl w:val="0"/>
                <w:numId w:val="14"/>
              </w:numPr>
            </w:pPr>
            <w:r>
              <w:t>Describe the various components of blood, their functions and roles in various disease states.</w:t>
            </w:r>
          </w:p>
          <w:p w:rsidR="00213CDC" w:rsidRDefault="00213CDC" w:rsidP="00213CDC">
            <w:pPr>
              <w:pStyle w:val="ListParagraph"/>
              <w:numPr>
                <w:ilvl w:val="0"/>
                <w:numId w:val="14"/>
              </w:numPr>
            </w:pPr>
            <w:r>
              <w:t>Know OSHA safety regulations for blood borne pathogens.</w:t>
            </w:r>
          </w:p>
          <w:p w:rsidR="00213CDC" w:rsidRDefault="00213CDC" w:rsidP="00213CDC">
            <w:pPr>
              <w:pStyle w:val="ListParagraph"/>
              <w:numPr>
                <w:ilvl w:val="0"/>
                <w:numId w:val="14"/>
              </w:numPr>
            </w:pPr>
            <w:r>
              <w:t xml:space="preserve">Define testing suitability standards for </w:t>
            </w:r>
            <w:proofErr w:type="spellStart"/>
            <w:r>
              <w:t>Hematology</w:t>
            </w:r>
            <w:proofErr w:type="spellEnd"/>
            <w:r>
              <w:t xml:space="preserve"> specimens.</w:t>
            </w:r>
          </w:p>
          <w:p w:rsidR="007F0899" w:rsidRPr="00213CDC" w:rsidRDefault="007F0899" w:rsidP="00213CDC">
            <w:pPr>
              <w:rPr>
                <w:sz w:val="28"/>
                <w:szCs w:val="28"/>
                <w:rtl/>
                <w:lang w:val="en-US" w:bidi="ar-KW"/>
              </w:rPr>
            </w:pPr>
          </w:p>
        </w:tc>
      </w:tr>
      <w:tr w:rsidR="008D46A4" w:rsidRPr="00747A9A" w:rsidTr="00B827F4">
        <w:tc>
          <w:tcPr>
            <w:tcW w:w="9740" w:type="dxa"/>
            <w:gridSpan w:val="5"/>
          </w:tcPr>
          <w:p w:rsidR="006607B5" w:rsidRPr="00153C41" w:rsidRDefault="00CF5475" w:rsidP="006607B5">
            <w:pPr>
              <w:spacing w:after="0" w:line="240" w:lineRule="auto"/>
              <w:rPr>
                <w:rFonts w:asciiTheme="minorHAnsi" w:hAnsiTheme="minorHAnsi"/>
                <w:b/>
                <w:bCs/>
                <w:sz w:val="28"/>
                <w:szCs w:val="28"/>
                <w:lang w:val="en-US" w:bidi="ar-KW"/>
              </w:rPr>
            </w:pPr>
            <w:r w:rsidRPr="00153C41">
              <w:rPr>
                <w:rFonts w:asciiTheme="minorHAnsi" w:hAnsiTheme="minorHAnsi"/>
                <w:b/>
                <w:bCs/>
                <w:sz w:val="28"/>
                <w:szCs w:val="28"/>
                <w:lang w:bidi="ar-KW"/>
              </w:rPr>
              <w:lastRenderedPageBreak/>
              <w:t xml:space="preserve">16. </w:t>
            </w:r>
            <w:r w:rsidR="008D46A4" w:rsidRPr="00153C41">
              <w:rPr>
                <w:rFonts w:asciiTheme="minorHAnsi" w:hAnsiTheme="minorHAnsi"/>
                <w:b/>
                <w:bCs/>
                <w:sz w:val="28"/>
                <w:szCs w:val="28"/>
                <w:lang w:bidi="ar-KW"/>
              </w:rPr>
              <w:t>Course Reading List and References</w:t>
            </w:r>
            <w:r w:rsidR="008D46A4" w:rsidRPr="00153C41">
              <w:rPr>
                <w:rFonts w:asciiTheme="minorHAnsi" w:hAnsiTheme="minorHAnsi"/>
                <w:b/>
                <w:bCs/>
                <w:sz w:val="28"/>
                <w:szCs w:val="28"/>
                <w:rtl/>
                <w:lang w:bidi="ar-KW"/>
              </w:rPr>
              <w:t>‌</w:t>
            </w:r>
            <w:r w:rsidR="008D46A4" w:rsidRPr="00153C41">
              <w:rPr>
                <w:rFonts w:asciiTheme="minorHAnsi" w:hAnsiTheme="minorHAnsi"/>
                <w:b/>
                <w:bCs/>
                <w:sz w:val="28"/>
                <w:szCs w:val="28"/>
                <w:lang w:bidi="ar-KW"/>
              </w:rPr>
              <w:t>:</w:t>
            </w:r>
          </w:p>
          <w:p w:rsidR="00213CDC" w:rsidRPr="00213CDC" w:rsidRDefault="00213CDC" w:rsidP="00213CDC">
            <w:pPr>
              <w:spacing w:after="0" w:line="240" w:lineRule="auto"/>
              <w:rPr>
                <w:lang w:val="en-US" w:bidi="ar-KW"/>
              </w:rPr>
            </w:pPr>
            <w:r w:rsidRPr="00213CDC">
              <w:rPr>
                <w:lang w:val="en-US" w:bidi="ar-KW"/>
              </w:rPr>
              <w:t xml:space="preserve">1- Ronald Hoffman. </w:t>
            </w:r>
            <w:proofErr w:type="gramStart"/>
            <w:r w:rsidRPr="00213CDC">
              <w:rPr>
                <w:lang w:val="en-US" w:bidi="ar-KW"/>
              </w:rPr>
              <w:t>Hematology .</w:t>
            </w:r>
            <w:proofErr w:type="gramEnd"/>
            <w:r w:rsidRPr="00213CDC">
              <w:rPr>
                <w:lang w:val="en-US" w:bidi="ar-KW"/>
              </w:rPr>
              <w:t xml:space="preserve"> Basic Principles and Practice, 6th Edition 2012</w:t>
            </w:r>
          </w:p>
          <w:p w:rsidR="00213CDC" w:rsidRPr="00213CDC" w:rsidRDefault="00213CDC" w:rsidP="00213CDC">
            <w:pPr>
              <w:spacing w:after="0" w:line="240" w:lineRule="auto"/>
              <w:rPr>
                <w:lang w:val="en-US" w:bidi="ar-KW"/>
              </w:rPr>
            </w:pPr>
            <w:r w:rsidRPr="00213CDC">
              <w:rPr>
                <w:lang w:val="en-US" w:bidi="ar-KW"/>
              </w:rPr>
              <w:t xml:space="preserve">2- </w:t>
            </w:r>
            <w:proofErr w:type="spellStart"/>
            <w:r w:rsidRPr="00213CDC">
              <w:rPr>
                <w:lang w:val="en-US" w:bidi="ar-KW"/>
              </w:rPr>
              <w:t>Lichtman</w:t>
            </w:r>
            <w:proofErr w:type="spellEnd"/>
            <w:r w:rsidRPr="00213CDC">
              <w:rPr>
                <w:lang w:val="en-US" w:bidi="ar-KW"/>
              </w:rPr>
              <w:t xml:space="preserve">. </w:t>
            </w:r>
            <w:proofErr w:type="spellStart"/>
            <w:r w:rsidRPr="00213CDC">
              <w:rPr>
                <w:lang w:val="en-US" w:bidi="ar-KW"/>
              </w:rPr>
              <w:t>Lichtman’s</w:t>
            </w:r>
            <w:proofErr w:type="spellEnd"/>
            <w:r w:rsidRPr="00213CDC">
              <w:rPr>
                <w:lang w:val="en-US" w:bidi="ar-KW"/>
              </w:rPr>
              <w:t xml:space="preserve"> Atlas of </w:t>
            </w:r>
            <w:proofErr w:type="spellStart"/>
            <w:r w:rsidRPr="00213CDC">
              <w:rPr>
                <w:lang w:val="en-US" w:bidi="ar-KW"/>
              </w:rPr>
              <w:t>Hemataology</w:t>
            </w:r>
            <w:proofErr w:type="spellEnd"/>
            <w:r w:rsidRPr="00213CDC">
              <w:rPr>
                <w:lang w:val="en-US" w:bidi="ar-KW"/>
              </w:rPr>
              <w:t xml:space="preserve"> , 2016</w:t>
            </w:r>
          </w:p>
          <w:p w:rsidR="00213CDC" w:rsidRPr="00213CDC" w:rsidRDefault="00213CDC" w:rsidP="00213CDC">
            <w:pPr>
              <w:spacing w:after="0" w:line="240" w:lineRule="auto"/>
              <w:rPr>
                <w:lang w:val="en-US" w:bidi="ar-KW"/>
              </w:rPr>
            </w:pPr>
            <w:r w:rsidRPr="00213CDC">
              <w:rPr>
                <w:lang w:val="en-US" w:bidi="ar-KW"/>
              </w:rPr>
              <w:t xml:space="preserve">3- </w:t>
            </w:r>
            <w:proofErr w:type="spellStart"/>
            <w:r w:rsidRPr="00213CDC">
              <w:rPr>
                <w:lang w:val="en-US" w:bidi="ar-KW"/>
              </w:rPr>
              <w:t>Rodak</w:t>
            </w:r>
            <w:proofErr w:type="spellEnd"/>
            <w:r w:rsidRPr="00213CDC">
              <w:rPr>
                <w:lang w:val="en-US" w:bidi="ar-KW"/>
              </w:rPr>
              <w:t>. Hematology, 5th Edition, 2015</w:t>
            </w:r>
          </w:p>
          <w:p w:rsidR="00213CDC" w:rsidRPr="00213CDC" w:rsidRDefault="00213CDC" w:rsidP="00213CDC">
            <w:pPr>
              <w:spacing w:after="0" w:line="240" w:lineRule="auto"/>
              <w:rPr>
                <w:lang w:val="en-US" w:bidi="ar-KW"/>
              </w:rPr>
            </w:pPr>
            <w:r w:rsidRPr="00213CDC">
              <w:rPr>
                <w:lang w:val="en-US" w:bidi="ar-KW"/>
              </w:rPr>
              <w:t>4- R. Hoffman Hematology, 4th Ed, 2005.</w:t>
            </w:r>
          </w:p>
          <w:p w:rsidR="00213CDC" w:rsidRPr="00213CDC" w:rsidRDefault="00213CDC" w:rsidP="00213CDC">
            <w:pPr>
              <w:spacing w:after="0" w:line="240" w:lineRule="auto"/>
              <w:rPr>
                <w:lang w:val="en-US" w:bidi="ar-KW"/>
              </w:rPr>
            </w:pPr>
            <w:r w:rsidRPr="00213CDC">
              <w:rPr>
                <w:lang w:val="en-US" w:bidi="ar-KW"/>
              </w:rPr>
              <w:t xml:space="preserve">5- 1- </w:t>
            </w:r>
            <w:proofErr w:type="spellStart"/>
            <w:r w:rsidRPr="00213CDC">
              <w:rPr>
                <w:lang w:val="en-US" w:bidi="ar-KW"/>
              </w:rPr>
              <w:t>Dacie</w:t>
            </w:r>
            <w:proofErr w:type="spellEnd"/>
            <w:r w:rsidRPr="00213CDC">
              <w:rPr>
                <w:lang w:val="en-US" w:bidi="ar-KW"/>
              </w:rPr>
              <w:t xml:space="preserve"> and Lewis Practical </w:t>
            </w:r>
            <w:proofErr w:type="spellStart"/>
            <w:r w:rsidRPr="00213CDC">
              <w:rPr>
                <w:lang w:val="en-US" w:bidi="ar-KW"/>
              </w:rPr>
              <w:t>Haematology</w:t>
            </w:r>
            <w:proofErr w:type="spellEnd"/>
            <w:r w:rsidRPr="00213CDC">
              <w:rPr>
                <w:lang w:val="en-US" w:bidi="ar-KW"/>
              </w:rPr>
              <w:t>, 12th Edition, 2016</w:t>
            </w:r>
          </w:p>
          <w:p w:rsidR="00213CDC" w:rsidRPr="00213CDC" w:rsidRDefault="00213CDC" w:rsidP="00213CDC">
            <w:pPr>
              <w:spacing w:after="0" w:line="240" w:lineRule="auto"/>
              <w:rPr>
                <w:lang w:val="en-US" w:bidi="ar-KW"/>
              </w:rPr>
            </w:pPr>
          </w:p>
          <w:p w:rsidR="006607B5" w:rsidRPr="00153C41" w:rsidRDefault="00213CDC" w:rsidP="00213CDC">
            <w:pPr>
              <w:spacing w:after="0" w:line="240" w:lineRule="auto"/>
              <w:rPr>
                <w:lang w:val="en-US" w:bidi="ar-KW"/>
              </w:rPr>
            </w:pPr>
            <w:r w:rsidRPr="00213CDC">
              <w:rPr>
                <w:lang w:val="en-US" w:bidi="ar-KW"/>
              </w:rPr>
              <w:t>In addition: Many excellent reviews covering current knowledge/areas of active research are available on the internet. Pub Med (National Centre for Biotechnology Information) http://www.ncbi.nlm.nih.gov/</w:t>
            </w:r>
            <w:r>
              <w:rPr>
                <w:lang w:val="en-US" w:bidi="ar-KW"/>
              </w:rPr>
              <w:t xml:space="preserve"> </w:t>
            </w:r>
          </w:p>
        </w:tc>
      </w:tr>
      <w:tr w:rsidR="00B827F4" w:rsidRPr="00747A9A" w:rsidTr="00B827F4">
        <w:trPr>
          <w:gridAfter w:val="1"/>
          <w:wAfter w:w="1335" w:type="dxa"/>
        </w:trPr>
        <w:tc>
          <w:tcPr>
            <w:tcW w:w="8405" w:type="dxa"/>
            <w:gridSpan w:val="4"/>
            <w:tcBorders>
              <w:bottom w:val="single" w:sz="8" w:space="0" w:color="auto"/>
            </w:tcBorders>
          </w:tcPr>
          <w:p w:rsidR="00B827F4" w:rsidRPr="00153C41" w:rsidRDefault="00B827F4" w:rsidP="006C0D55">
            <w:pPr>
              <w:spacing w:after="0" w:line="240" w:lineRule="auto"/>
              <w:rPr>
                <w:rFonts w:asciiTheme="minorHAnsi" w:hAnsiTheme="minorHAnsi"/>
                <w:b/>
                <w:bCs/>
                <w:sz w:val="28"/>
                <w:szCs w:val="28"/>
                <w:rtl/>
                <w:lang w:bidi="ar-KW"/>
              </w:rPr>
            </w:pPr>
            <w:r w:rsidRPr="00153C41">
              <w:rPr>
                <w:rFonts w:asciiTheme="minorHAnsi" w:hAnsiTheme="minorHAnsi"/>
                <w:b/>
                <w:bCs/>
                <w:sz w:val="28"/>
                <w:szCs w:val="28"/>
                <w:lang w:bidi="ar-KW"/>
              </w:rPr>
              <w:t>17. The Topics: (Theory)</w:t>
            </w:r>
          </w:p>
        </w:tc>
      </w:tr>
      <w:tr w:rsidR="00B827F4" w:rsidRPr="00C50F4E"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09"/>
        </w:trPr>
        <w:tc>
          <w:tcPr>
            <w:tcW w:w="8405" w:type="dxa"/>
            <w:gridSpan w:val="4"/>
            <w:vMerge w:val="restart"/>
            <w:shd w:val="clear" w:color="auto" w:fill="auto"/>
          </w:tcPr>
          <w:p w:rsidR="00B827F4" w:rsidRDefault="00B827F4" w:rsidP="00B827F4">
            <w:pPr>
              <w:spacing w:after="0"/>
              <w:rPr>
                <w:b/>
                <w:sz w:val="28"/>
                <w:szCs w:val="28"/>
              </w:rPr>
            </w:pPr>
          </w:p>
          <w:tbl>
            <w:tblPr>
              <w:tblW w:w="7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5"/>
              <w:gridCol w:w="1555"/>
              <w:gridCol w:w="2590"/>
              <w:gridCol w:w="612"/>
            </w:tblGrid>
            <w:tr w:rsidR="00B827F4" w:rsidTr="00B827F4">
              <w:trPr>
                <w:gridAfter w:val="1"/>
                <w:wAfter w:w="612" w:type="dxa"/>
                <w:trHeight w:val="318"/>
              </w:trPr>
              <w:tc>
                <w:tcPr>
                  <w:tcW w:w="7110" w:type="dxa"/>
                  <w:gridSpan w:val="3"/>
                  <w:shd w:val="clear" w:color="auto" w:fill="FFFFFF"/>
                </w:tcPr>
                <w:p w:rsidR="00B827F4" w:rsidRDefault="00B827F4" w:rsidP="00B827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 Schedule</w:t>
                  </w:r>
                </w:p>
              </w:tc>
            </w:tr>
            <w:tr w:rsidR="00B827F4" w:rsidTr="00B827F4">
              <w:trPr>
                <w:gridAfter w:val="1"/>
                <w:wAfter w:w="612" w:type="dxa"/>
                <w:trHeight w:val="318"/>
              </w:trPr>
              <w:tc>
                <w:tcPr>
                  <w:tcW w:w="2965" w:type="dxa"/>
                  <w:shd w:val="clear" w:color="auto" w:fill="FFFFFF"/>
                </w:tcPr>
                <w:p w:rsidR="00B827F4" w:rsidRDefault="00B827F4" w:rsidP="00B827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Topic</w:t>
                  </w:r>
                </w:p>
              </w:tc>
              <w:tc>
                <w:tcPr>
                  <w:tcW w:w="1555" w:type="dxa"/>
                  <w:shd w:val="clear" w:color="auto" w:fill="FFFFFF"/>
                </w:tcPr>
                <w:p w:rsidR="00B827F4" w:rsidRDefault="00B827F4" w:rsidP="00B827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Hours</w:t>
                  </w:r>
                </w:p>
              </w:tc>
              <w:tc>
                <w:tcPr>
                  <w:tcW w:w="2590" w:type="dxa"/>
                </w:tcPr>
                <w:p w:rsidR="00B827F4" w:rsidRDefault="00B827F4" w:rsidP="00B827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Week</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pStyle w:val="CM4"/>
                    <w:rPr>
                      <w:rFonts w:asciiTheme="minorHAnsi" w:hAnsiTheme="minorHAnsi" w:cstheme="minorBidi"/>
                      <w:sz w:val="22"/>
                      <w:szCs w:val="22"/>
                    </w:rPr>
                  </w:pPr>
                  <w:r w:rsidRPr="00C1278A">
                    <w:rPr>
                      <w:rFonts w:asciiTheme="minorHAnsi" w:hAnsiTheme="minorHAnsi" w:cstheme="minorBidi"/>
                      <w:sz w:val="22"/>
                      <w:szCs w:val="22"/>
                    </w:rPr>
                    <w:t xml:space="preserve">Blood </w:t>
                  </w:r>
                  <w:r>
                    <w:rPr>
                      <w:rFonts w:asciiTheme="minorHAnsi" w:hAnsiTheme="minorHAnsi" w:cstheme="minorBidi"/>
                      <w:sz w:val="22"/>
                      <w:szCs w:val="22"/>
                    </w:rPr>
                    <w:t>Disorders, Red Blood Disorders</w:t>
                  </w:r>
                </w:p>
              </w:tc>
              <w:tc>
                <w:tcPr>
                  <w:tcW w:w="1555" w:type="dxa"/>
                  <w:shd w:val="clear" w:color="auto" w:fill="FFFFFF"/>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pStyle w:val="CM4"/>
                    <w:rPr>
                      <w:rFonts w:asciiTheme="minorHAnsi" w:hAnsiTheme="minorHAnsi" w:cstheme="minorBidi"/>
                      <w:sz w:val="22"/>
                      <w:szCs w:val="22"/>
                    </w:rPr>
                  </w:pPr>
                  <w:proofErr w:type="spellStart"/>
                  <w:r w:rsidRPr="00C1278A">
                    <w:rPr>
                      <w:rFonts w:asciiTheme="minorHAnsi" w:hAnsiTheme="minorHAnsi" w:cstheme="minorBidi"/>
                      <w:sz w:val="22"/>
                      <w:szCs w:val="22"/>
                    </w:rPr>
                    <w:t>Anaemias</w:t>
                  </w:r>
                  <w:proofErr w:type="spellEnd"/>
                  <w:r w:rsidRPr="00C1278A">
                    <w:rPr>
                      <w:rFonts w:asciiTheme="minorHAnsi" w:hAnsiTheme="minorHAnsi" w:cstheme="minorBidi"/>
                      <w:sz w:val="22"/>
                      <w:szCs w:val="22"/>
                    </w:rPr>
                    <w:t>, Iron-Deficiency Anemia</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B827F4" w:rsidTr="00B827F4">
              <w:trPr>
                <w:gridAfter w:val="1"/>
                <w:wAfter w:w="612" w:type="dxa"/>
                <w:trHeight w:val="263"/>
              </w:trPr>
              <w:tc>
                <w:tcPr>
                  <w:tcW w:w="2965" w:type="dxa"/>
                  <w:shd w:val="clear" w:color="auto" w:fill="FFFFFF"/>
                </w:tcPr>
                <w:p w:rsidR="00B827F4" w:rsidRPr="006B6661" w:rsidRDefault="00B827F4" w:rsidP="00B827F4">
                  <w:pPr>
                    <w:rPr>
                      <w:rFonts w:asciiTheme="minorHAnsi" w:hAnsiTheme="minorHAnsi" w:cstheme="minorBidi"/>
                    </w:rPr>
                  </w:pPr>
                  <w:r w:rsidRPr="00C1278A">
                    <w:rPr>
                      <w:rFonts w:asciiTheme="minorHAnsi" w:hAnsiTheme="minorHAnsi" w:cstheme="minorBidi"/>
                    </w:rPr>
                    <w:t xml:space="preserve">Aplastic </w:t>
                  </w:r>
                  <w:proofErr w:type="spellStart"/>
                  <w:r w:rsidRPr="00C1278A">
                    <w:rPr>
                      <w:rFonts w:asciiTheme="minorHAnsi" w:hAnsiTheme="minorHAnsi" w:cstheme="minorBidi"/>
                    </w:rPr>
                    <w:t>Anemia</w:t>
                  </w:r>
                  <w:proofErr w:type="spellEnd"/>
                  <w:r w:rsidRPr="00C1278A">
                    <w:rPr>
                      <w:rFonts w:asciiTheme="minorHAnsi" w:hAnsiTheme="minorHAnsi" w:cstheme="minorBidi"/>
                    </w:rPr>
                    <w:t xml:space="preserve">, </w:t>
                  </w:r>
                  <w:proofErr w:type="spellStart"/>
                  <w:r w:rsidRPr="00C1278A">
                    <w:rPr>
                      <w:rFonts w:asciiTheme="minorHAnsi" w:hAnsiTheme="minorHAnsi" w:cstheme="minorBidi"/>
                    </w:rPr>
                    <w:t>Hemolytic</w:t>
                  </w:r>
                  <w:proofErr w:type="spellEnd"/>
                  <w:r w:rsidRPr="00C1278A">
                    <w:rPr>
                      <w:rFonts w:asciiTheme="minorHAnsi" w:hAnsiTheme="minorHAnsi" w:cstheme="minorBidi"/>
                    </w:rPr>
                    <w:t xml:space="preserve"> </w:t>
                  </w:r>
                  <w:proofErr w:type="spellStart"/>
                  <w:r w:rsidRPr="00C1278A">
                    <w:rPr>
                      <w:rFonts w:asciiTheme="minorHAnsi" w:hAnsiTheme="minorHAnsi" w:cstheme="minorBidi"/>
                    </w:rPr>
                    <w:t>anemia</w:t>
                  </w:r>
                  <w:proofErr w:type="spellEnd"/>
                  <w:r w:rsidRPr="00C1278A">
                    <w:rPr>
                      <w:rFonts w:asciiTheme="minorHAnsi" w:hAnsiTheme="minorHAnsi" w:cstheme="minorBidi"/>
                    </w:rPr>
                    <w:t xml:space="preserve">, </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rPr>
                      <w:rFonts w:asciiTheme="minorHAnsi" w:hAnsiTheme="minorHAnsi" w:cstheme="minorBidi"/>
                    </w:rPr>
                  </w:pPr>
                  <w:r w:rsidRPr="00C1278A">
                    <w:rPr>
                      <w:rFonts w:asciiTheme="minorHAnsi" w:hAnsiTheme="minorHAnsi" w:cstheme="minorBidi"/>
                    </w:rPr>
                    <w:t>Hereditary Spherocytosis, G6PD Deficiency (</w:t>
                  </w:r>
                  <w:proofErr w:type="spellStart"/>
                  <w:r w:rsidRPr="00C1278A">
                    <w:rPr>
                      <w:rFonts w:asciiTheme="minorHAnsi" w:hAnsiTheme="minorHAnsi" w:cstheme="minorBidi"/>
                    </w:rPr>
                    <w:t>favism</w:t>
                  </w:r>
                  <w:proofErr w:type="spellEnd"/>
                  <w:r w:rsidRPr="00C1278A">
                    <w:rPr>
                      <w:rFonts w:asciiTheme="minorHAnsi" w:hAnsiTheme="minorHAnsi" w:cstheme="minorBidi"/>
                    </w:rPr>
                    <w:t xml:space="preserve">), </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rPr>
                      <w:rFonts w:asciiTheme="minorHAnsi" w:hAnsiTheme="minorHAnsi" w:cstheme="minorBidi"/>
                    </w:rPr>
                  </w:pPr>
                  <w:r w:rsidRPr="00C1278A">
                    <w:rPr>
                      <w:rFonts w:asciiTheme="minorHAnsi" w:hAnsiTheme="minorHAnsi" w:cstheme="minorBidi"/>
                    </w:rPr>
                    <w:t xml:space="preserve">Sickle Cell </w:t>
                  </w:r>
                  <w:proofErr w:type="spellStart"/>
                  <w:r w:rsidRPr="00C1278A">
                    <w:rPr>
                      <w:rFonts w:asciiTheme="minorHAnsi" w:hAnsiTheme="minorHAnsi" w:cstheme="minorBidi"/>
                    </w:rPr>
                    <w:t>Anemia</w:t>
                  </w:r>
                  <w:proofErr w:type="spellEnd"/>
                  <w:r w:rsidRPr="00C1278A">
                    <w:rPr>
                      <w:rFonts w:asciiTheme="minorHAnsi" w:hAnsiTheme="minorHAnsi" w:cstheme="minorBidi"/>
                    </w:rPr>
                    <w:t xml:space="preserve">, </w:t>
                  </w:r>
                  <w:proofErr w:type="spellStart"/>
                  <w:r w:rsidRPr="00C1278A">
                    <w:rPr>
                      <w:rFonts w:asciiTheme="minorHAnsi" w:hAnsiTheme="minorHAnsi" w:cstheme="minorBidi"/>
                    </w:rPr>
                    <w:t>Polycythemia</w:t>
                  </w:r>
                  <w:proofErr w:type="spellEnd"/>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rPr>
                      <w:rFonts w:asciiTheme="minorHAnsi" w:hAnsiTheme="minorHAnsi" w:cstheme="minorBidi"/>
                    </w:rPr>
                  </w:pPr>
                  <w:r>
                    <w:rPr>
                      <w:rFonts w:asciiTheme="minorHAnsi" w:hAnsiTheme="minorHAnsi" w:cstheme="minorBidi"/>
                    </w:rPr>
                    <w:t>Thalassemia, Alpha- thalassemia</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pStyle w:val="CM4"/>
                    <w:rPr>
                      <w:rFonts w:asciiTheme="minorHAnsi" w:hAnsiTheme="minorHAnsi" w:cstheme="minorBidi"/>
                      <w:sz w:val="22"/>
                      <w:szCs w:val="22"/>
                    </w:rPr>
                  </w:pPr>
                  <w:r w:rsidRPr="00C1278A">
                    <w:rPr>
                      <w:rFonts w:asciiTheme="minorHAnsi" w:hAnsiTheme="minorHAnsi" w:cstheme="minorBidi"/>
                    </w:rPr>
                    <w:t>Beta- thalassemia</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rPr>
                      <w:rFonts w:asciiTheme="minorHAnsi" w:hAnsiTheme="minorHAnsi" w:cstheme="minorBidi"/>
                    </w:rPr>
                  </w:pPr>
                  <w:r>
                    <w:rPr>
                      <w:rFonts w:asciiTheme="minorHAnsi" w:hAnsiTheme="minorHAnsi" w:cstheme="minorBidi"/>
                    </w:rPr>
                    <w:t>Mid Term Examination</w:t>
                  </w:r>
                </w:p>
              </w:tc>
              <w:tc>
                <w:tcPr>
                  <w:tcW w:w="1555" w:type="dxa"/>
                  <w:shd w:val="clear" w:color="auto" w:fill="FFFFFF"/>
                </w:tcPr>
                <w:p w:rsidR="00B827F4" w:rsidRDefault="00B827F4" w:rsidP="00B827F4">
                  <w:pPr>
                    <w:jc w:val="center"/>
                  </w:pPr>
                  <w: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B827F4" w:rsidTr="00B827F4">
              <w:trPr>
                <w:gridAfter w:val="1"/>
                <w:wAfter w:w="612" w:type="dxa"/>
                <w:trHeight w:val="263"/>
              </w:trPr>
              <w:tc>
                <w:tcPr>
                  <w:tcW w:w="2965" w:type="dxa"/>
                  <w:shd w:val="clear" w:color="auto" w:fill="FFFFFF"/>
                  <w:vAlign w:val="center"/>
                </w:tcPr>
                <w:p w:rsidR="00B827F4" w:rsidRPr="006B6661" w:rsidRDefault="00B827F4" w:rsidP="00B827F4">
                  <w:pPr>
                    <w:rPr>
                      <w:rFonts w:asciiTheme="minorHAnsi" w:hAnsiTheme="minorHAnsi" w:cstheme="minorBidi"/>
                    </w:rPr>
                  </w:pPr>
                  <w:proofErr w:type="spellStart"/>
                  <w:r w:rsidRPr="00C1278A">
                    <w:rPr>
                      <w:rFonts w:asciiTheme="minorHAnsi" w:hAnsiTheme="minorHAnsi" w:cstheme="minorBidi"/>
                    </w:rPr>
                    <w:lastRenderedPageBreak/>
                    <w:t>Leukemia</w:t>
                  </w:r>
                  <w:proofErr w:type="spellEnd"/>
                  <w:r w:rsidRPr="00C1278A">
                    <w:rPr>
                      <w:rFonts w:asciiTheme="minorHAnsi" w:hAnsiTheme="minorHAnsi" w:cstheme="minorBidi"/>
                    </w:rPr>
                    <w:t xml:space="preserve">, Acute </w:t>
                  </w:r>
                  <w:proofErr w:type="spellStart"/>
                  <w:r w:rsidRPr="00C1278A">
                    <w:rPr>
                      <w:rFonts w:asciiTheme="minorHAnsi" w:hAnsiTheme="minorHAnsi" w:cstheme="minorBidi"/>
                    </w:rPr>
                    <w:t>myelocytic</w:t>
                  </w:r>
                  <w:proofErr w:type="spellEnd"/>
                  <w:r w:rsidRPr="00C1278A">
                    <w:rPr>
                      <w:rFonts w:asciiTheme="minorHAnsi" w:hAnsiTheme="minorHAnsi" w:cstheme="minorBidi"/>
                    </w:rPr>
                    <w:t xml:space="preserve"> </w:t>
                  </w:r>
                  <w:proofErr w:type="spellStart"/>
                  <w:r w:rsidRPr="00C1278A">
                    <w:rPr>
                      <w:rFonts w:asciiTheme="minorHAnsi" w:hAnsiTheme="minorHAnsi" w:cstheme="minorBidi"/>
                    </w:rPr>
                    <w:t>leukemia</w:t>
                  </w:r>
                  <w:proofErr w:type="spellEnd"/>
                  <w:r w:rsidRPr="00C1278A">
                    <w:rPr>
                      <w:rFonts w:asciiTheme="minorHAnsi" w:hAnsiTheme="minorHAnsi" w:cstheme="minorBidi"/>
                    </w:rPr>
                    <w:t xml:space="preserve">, </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B827F4" w:rsidTr="00B827F4">
              <w:trPr>
                <w:gridAfter w:val="1"/>
                <w:wAfter w:w="612" w:type="dxa"/>
                <w:trHeight w:val="182"/>
              </w:trPr>
              <w:tc>
                <w:tcPr>
                  <w:tcW w:w="2965" w:type="dxa"/>
                  <w:shd w:val="clear" w:color="auto" w:fill="FFFFFF"/>
                </w:tcPr>
                <w:p w:rsidR="00B827F4" w:rsidRPr="006B6661" w:rsidRDefault="00B827F4" w:rsidP="00B827F4">
                  <w:pPr>
                    <w:rPr>
                      <w:rFonts w:asciiTheme="minorHAnsi" w:hAnsiTheme="minorHAnsi" w:cstheme="minorBidi"/>
                    </w:rPr>
                  </w:pPr>
                  <w:r w:rsidRPr="00C1278A">
                    <w:rPr>
                      <w:rFonts w:asciiTheme="minorHAnsi" w:hAnsiTheme="minorHAnsi" w:cstheme="minorBidi"/>
                    </w:rPr>
                    <w:t xml:space="preserve">Chronic myeloid </w:t>
                  </w:r>
                  <w:proofErr w:type="spellStart"/>
                  <w:r w:rsidRPr="00C1278A">
                    <w:rPr>
                      <w:rFonts w:asciiTheme="minorHAnsi" w:hAnsiTheme="minorHAnsi" w:cstheme="minorBidi"/>
                    </w:rPr>
                    <w:t>leukemia</w:t>
                  </w:r>
                  <w:proofErr w:type="spellEnd"/>
                  <w:r w:rsidRPr="00C1278A">
                    <w:rPr>
                      <w:rFonts w:asciiTheme="minorHAnsi" w:hAnsiTheme="minorHAnsi" w:cstheme="minorBidi"/>
                    </w:rPr>
                    <w:t xml:space="preserve">, </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B827F4" w:rsidTr="00B827F4">
              <w:trPr>
                <w:gridAfter w:val="1"/>
                <w:wAfter w:w="612" w:type="dxa"/>
                <w:trHeight w:val="182"/>
              </w:trPr>
              <w:tc>
                <w:tcPr>
                  <w:tcW w:w="2965" w:type="dxa"/>
                  <w:shd w:val="clear" w:color="auto" w:fill="FFFFFF"/>
                  <w:vAlign w:val="center"/>
                </w:tcPr>
                <w:p w:rsidR="00B827F4" w:rsidRPr="006B6661" w:rsidRDefault="00B827F4" w:rsidP="00B827F4">
                  <w:pPr>
                    <w:rPr>
                      <w:rFonts w:asciiTheme="minorHAnsi" w:hAnsiTheme="minorHAnsi" w:cstheme="minorBidi"/>
                    </w:rPr>
                  </w:pPr>
                  <w:r w:rsidRPr="00C1278A">
                    <w:rPr>
                      <w:rFonts w:asciiTheme="minorHAnsi" w:hAnsiTheme="minorHAnsi" w:cstheme="minorBidi"/>
                    </w:rPr>
                    <w:t xml:space="preserve">Chronic Lymphocytic </w:t>
                  </w:r>
                  <w:proofErr w:type="spellStart"/>
                  <w:r w:rsidRPr="00C1278A">
                    <w:rPr>
                      <w:rFonts w:asciiTheme="minorHAnsi" w:hAnsiTheme="minorHAnsi" w:cstheme="minorBidi"/>
                    </w:rPr>
                    <w:t>Leukemia</w:t>
                  </w:r>
                  <w:proofErr w:type="spellEnd"/>
                  <w:r w:rsidRPr="00C1278A">
                    <w:rPr>
                      <w:rFonts w:asciiTheme="minorHAnsi" w:hAnsiTheme="minorHAnsi" w:cstheme="minorBidi"/>
                    </w:rPr>
                    <w:t xml:space="preserve">, </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B827F4" w:rsidTr="00B827F4">
              <w:trPr>
                <w:gridAfter w:val="1"/>
                <w:wAfter w:w="612" w:type="dxa"/>
                <w:trHeight w:val="182"/>
              </w:trPr>
              <w:tc>
                <w:tcPr>
                  <w:tcW w:w="2965" w:type="dxa"/>
                  <w:shd w:val="clear" w:color="auto" w:fill="FFFFFF"/>
                  <w:vAlign w:val="center"/>
                </w:tcPr>
                <w:p w:rsidR="00B827F4" w:rsidRPr="006B6661" w:rsidRDefault="00B827F4" w:rsidP="00B827F4">
                  <w:pPr>
                    <w:rPr>
                      <w:rFonts w:asciiTheme="minorHAnsi" w:hAnsiTheme="minorHAnsi" w:cstheme="minorBidi"/>
                    </w:rPr>
                  </w:pPr>
                  <w:r w:rsidRPr="00C1278A">
                    <w:rPr>
                      <w:rFonts w:asciiTheme="minorHAnsi" w:hAnsiTheme="minorHAnsi" w:cstheme="minorBidi"/>
                    </w:rPr>
                    <w:t xml:space="preserve">Acute lymphoblastic </w:t>
                  </w:r>
                  <w:proofErr w:type="spellStart"/>
                  <w:r w:rsidRPr="00C1278A">
                    <w:rPr>
                      <w:rFonts w:asciiTheme="minorHAnsi" w:hAnsiTheme="minorHAnsi" w:cstheme="minorBidi"/>
                    </w:rPr>
                    <w:t>leukemia</w:t>
                  </w:r>
                  <w:proofErr w:type="spellEnd"/>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827F4" w:rsidTr="00B827F4">
              <w:trPr>
                <w:gridAfter w:val="1"/>
                <w:wAfter w:w="612" w:type="dxa"/>
                <w:trHeight w:val="263"/>
              </w:trPr>
              <w:tc>
                <w:tcPr>
                  <w:tcW w:w="2965" w:type="dxa"/>
                  <w:shd w:val="clear" w:color="auto" w:fill="FFFFFF"/>
                </w:tcPr>
                <w:p w:rsidR="00B827F4" w:rsidRPr="006B6661" w:rsidRDefault="00B827F4" w:rsidP="00B827F4">
                  <w:pPr>
                    <w:pStyle w:val="CM4"/>
                    <w:rPr>
                      <w:rFonts w:asciiTheme="minorHAnsi" w:hAnsiTheme="minorHAnsi" w:cstheme="minorBidi"/>
                      <w:sz w:val="22"/>
                      <w:szCs w:val="22"/>
                    </w:rPr>
                  </w:pPr>
                  <w:r w:rsidRPr="00C1278A">
                    <w:rPr>
                      <w:rFonts w:asciiTheme="minorHAnsi" w:hAnsiTheme="minorHAnsi" w:cstheme="minorBidi"/>
                      <w:sz w:val="22"/>
                      <w:szCs w:val="22"/>
                    </w:rPr>
                    <w:t>Platelet Disorder</w:t>
                  </w:r>
                </w:p>
              </w:tc>
              <w:tc>
                <w:tcPr>
                  <w:tcW w:w="1555" w:type="dxa"/>
                  <w:shd w:val="clear" w:color="auto" w:fill="FFFFFF"/>
                </w:tcPr>
                <w:p w:rsidR="00B827F4" w:rsidRDefault="00B827F4" w:rsidP="00B827F4">
                  <w:pPr>
                    <w:jc w:val="center"/>
                  </w:pPr>
                  <w:r w:rsidRPr="00744B93">
                    <w:rPr>
                      <w:rFonts w:ascii="Times New Roman" w:eastAsia="Times New Roman" w:hAnsi="Times New Roman" w:cs="Times New Roman"/>
                    </w:rPr>
                    <w:t>6</w:t>
                  </w:r>
                </w:p>
              </w:tc>
              <w:tc>
                <w:tcPr>
                  <w:tcW w:w="2590" w:type="dxa"/>
                </w:tcPr>
                <w:p w:rsidR="00B827F4" w:rsidRDefault="00B827F4" w:rsidP="00B827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B827F4" w:rsidTr="00E65806">
              <w:trPr>
                <w:gridAfter w:val="1"/>
                <w:wAfter w:w="612" w:type="dxa"/>
                <w:trHeight w:val="263"/>
              </w:trPr>
              <w:tc>
                <w:tcPr>
                  <w:tcW w:w="7110" w:type="dxa"/>
                  <w:gridSpan w:val="3"/>
                  <w:shd w:val="clear" w:color="auto" w:fill="FFFFFF"/>
                </w:tcPr>
                <w:p w:rsidR="00B827F4" w:rsidRDefault="00B827F4" w:rsidP="00B827F4">
                  <w:pPr>
                    <w:jc w:val="center"/>
                    <w:rPr>
                      <w:rFonts w:ascii="Times New Roman" w:eastAsia="Times New Roman" w:hAnsi="Times New Roman" w:cs="Times New Roman"/>
                      <w:sz w:val="28"/>
                      <w:szCs w:val="28"/>
                    </w:rPr>
                  </w:pPr>
                  <w:r>
                    <w:rPr>
                      <w:b/>
                      <w:bCs/>
                      <w:sz w:val="44"/>
                      <w:szCs w:val="44"/>
                      <w:lang w:bidi="ar-KW"/>
                    </w:rPr>
                    <w:t>Blood Banking</w:t>
                  </w:r>
                </w:p>
              </w:tc>
            </w:tr>
            <w:tr w:rsidR="00B827F4" w:rsidTr="00B827F4">
              <w:trPr>
                <w:trHeight w:val="263"/>
              </w:trPr>
              <w:tc>
                <w:tcPr>
                  <w:tcW w:w="7110" w:type="dxa"/>
                  <w:gridSpan w:val="3"/>
                  <w:shd w:val="clear" w:color="auto" w:fill="FFFFFF"/>
                  <w:vAlign w:val="center"/>
                </w:tcPr>
                <w:p w:rsidR="00B827F4" w:rsidRPr="00153C41" w:rsidRDefault="00B827F4" w:rsidP="00B827F4">
                  <w:pPr>
                    <w:bidi/>
                    <w:jc w:val="center"/>
                    <w:rPr>
                      <w:rFonts w:asciiTheme="minorHAnsi" w:hAnsiTheme="minorHAnsi"/>
                      <w:b/>
                      <w:bCs/>
                      <w:sz w:val="24"/>
                      <w:szCs w:val="24"/>
                    </w:rPr>
                  </w:pPr>
                  <w:r w:rsidRPr="00153C41">
                    <w:rPr>
                      <w:rFonts w:asciiTheme="minorHAnsi" w:hAnsiTheme="minorHAnsi"/>
                      <w:b/>
                      <w:bCs/>
                      <w:sz w:val="24"/>
                      <w:szCs w:val="24"/>
                    </w:rPr>
                    <w:t>Introduction</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1</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b/>
                      <w:bCs/>
                      <w:sz w:val="24"/>
                      <w:szCs w:val="24"/>
                    </w:rPr>
                  </w:pPr>
                  <w:r w:rsidRPr="00C727C7">
                    <w:rPr>
                      <w:rFonts w:asciiTheme="minorHAnsi" w:hAnsiTheme="minorHAnsi"/>
                      <w:b/>
                      <w:bCs/>
                      <w:sz w:val="24"/>
                      <w:szCs w:val="24"/>
                    </w:rPr>
                    <w:t>Fundamentals of Immunology for Blood Bankers</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2</w:t>
                  </w:r>
                </w:p>
              </w:tc>
            </w:tr>
            <w:tr w:rsidR="00B827F4" w:rsidTr="00B827F4">
              <w:trPr>
                <w:trHeight w:val="384"/>
              </w:trPr>
              <w:tc>
                <w:tcPr>
                  <w:tcW w:w="7110" w:type="dxa"/>
                  <w:gridSpan w:val="3"/>
                  <w:shd w:val="clear" w:color="auto" w:fill="FFFFFF"/>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Collection and storage of blood</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3</w:t>
                  </w:r>
                </w:p>
              </w:tc>
            </w:tr>
            <w:tr w:rsidR="00B827F4" w:rsidTr="00B827F4">
              <w:trPr>
                <w:trHeight w:val="384"/>
              </w:trPr>
              <w:tc>
                <w:tcPr>
                  <w:tcW w:w="7110" w:type="dxa"/>
                  <w:gridSpan w:val="3"/>
                  <w:shd w:val="clear" w:color="auto" w:fill="FFFFFF"/>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Blood group system</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4</w:t>
                  </w:r>
                </w:p>
              </w:tc>
            </w:tr>
            <w:tr w:rsidR="00B827F4" w:rsidTr="00B827F4">
              <w:trPr>
                <w:trHeight w:val="384"/>
              </w:trPr>
              <w:tc>
                <w:tcPr>
                  <w:tcW w:w="7110" w:type="dxa"/>
                  <w:gridSpan w:val="3"/>
                  <w:shd w:val="clear" w:color="auto" w:fill="FFFFFF"/>
                  <w:vAlign w:val="center"/>
                </w:tcPr>
                <w:p w:rsidR="00B827F4" w:rsidRPr="00153C41" w:rsidRDefault="00B827F4" w:rsidP="00B827F4">
                  <w:pPr>
                    <w:bidi/>
                    <w:jc w:val="center"/>
                    <w:rPr>
                      <w:rFonts w:asciiTheme="minorHAnsi" w:hAnsiTheme="minorHAnsi"/>
                      <w:b/>
                      <w:bCs/>
                      <w:sz w:val="24"/>
                      <w:szCs w:val="24"/>
                    </w:rPr>
                  </w:pPr>
                  <w:r w:rsidRPr="00153C41">
                    <w:rPr>
                      <w:rFonts w:asciiTheme="minorHAnsi" w:hAnsiTheme="minorHAnsi"/>
                      <w:b/>
                      <w:bCs/>
                      <w:sz w:val="24"/>
                      <w:szCs w:val="24"/>
                    </w:rPr>
                    <w:t>Blood components and plasma derivatives</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5</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Compatibility</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6</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Midterm Exam</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7</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Blood transfusions and the immune system</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8</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Appropriateness and inappropriateness of blood transfusion</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9</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rPr>
                  </w:pPr>
                  <w:proofErr w:type="spellStart"/>
                  <w:r w:rsidRPr="00153C41">
                    <w:rPr>
                      <w:rFonts w:asciiTheme="minorHAnsi" w:hAnsiTheme="minorHAnsi"/>
                      <w:b/>
                      <w:bCs/>
                      <w:sz w:val="24"/>
                      <w:szCs w:val="24"/>
                    </w:rPr>
                    <w:t>Hemolytic</w:t>
                  </w:r>
                  <w:proofErr w:type="spellEnd"/>
                  <w:r w:rsidRPr="00153C41">
                    <w:rPr>
                      <w:rFonts w:asciiTheme="minorHAnsi" w:hAnsiTheme="minorHAnsi"/>
                      <w:b/>
                      <w:bCs/>
                      <w:sz w:val="24"/>
                      <w:szCs w:val="24"/>
                    </w:rPr>
                    <w:t xml:space="preserve"> disease of </w:t>
                  </w:r>
                  <w:proofErr w:type="spellStart"/>
                  <w:r w:rsidRPr="00153C41">
                    <w:rPr>
                      <w:rFonts w:asciiTheme="minorHAnsi" w:hAnsiTheme="minorHAnsi"/>
                      <w:b/>
                      <w:bCs/>
                      <w:sz w:val="24"/>
                      <w:szCs w:val="24"/>
                    </w:rPr>
                    <w:t>Newborn</w:t>
                  </w:r>
                  <w:proofErr w:type="spellEnd"/>
                  <w:r w:rsidRPr="00153C41">
                    <w:rPr>
                      <w:rFonts w:asciiTheme="minorHAnsi" w:hAnsiTheme="minorHAnsi"/>
                      <w:b/>
                      <w:bCs/>
                      <w:sz w:val="24"/>
                      <w:szCs w:val="24"/>
                    </w:rPr>
                    <w:t xml:space="preserve"> (HDN)</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10</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Blood transfusions and the body reaction</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11</w:t>
                  </w:r>
                </w:p>
              </w:tc>
            </w:tr>
            <w:tr w:rsidR="00B827F4" w:rsidTr="00B827F4">
              <w:trPr>
                <w:trHeight w:val="384"/>
              </w:trPr>
              <w:tc>
                <w:tcPr>
                  <w:tcW w:w="7110" w:type="dxa"/>
                  <w:gridSpan w:val="3"/>
                  <w:shd w:val="clear" w:color="auto" w:fill="FFFFFF"/>
                  <w:vAlign w:val="center"/>
                </w:tcPr>
                <w:p w:rsidR="00B827F4" w:rsidRPr="00153C41" w:rsidRDefault="00B827F4" w:rsidP="00B827F4">
                  <w:pPr>
                    <w:jc w:val="center"/>
                    <w:rPr>
                      <w:rFonts w:asciiTheme="minorHAnsi" w:hAnsiTheme="minorHAnsi"/>
                      <w:b/>
                      <w:bCs/>
                      <w:sz w:val="24"/>
                      <w:szCs w:val="24"/>
                    </w:rPr>
                  </w:pPr>
                  <w:r w:rsidRPr="00153C41">
                    <w:rPr>
                      <w:rFonts w:asciiTheme="minorHAnsi" w:hAnsiTheme="minorHAnsi"/>
                      <w:b/>
                      <w:bCs/>
                      <w:sz w:val="24"/>
                      <w:szCs w:val="24"/>
                    </w:rPr>
                    <w:t>Quality Control</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12</w:t>
                  </w:r>
                </w:p>
              </w:tc>
            </w:tr>
            <w:tr w:rsidR="00B827F4" w:rsidTr="00B827F4">
              <w:trPr>
                <w:trHeight w:val="384"/>
              </w:trPr>
              <w:tc>
                <w:tcPr>
                  <w:tcW w:w="7110" w:type="dxa"/>
                  <w:gridSpan w:val="3"/>
                  <w:shd w:val="clear" w:color="auto" w:fill="FFFFFF"/>
                  <w:vAlign w:val="center"/>
                </w:tcPr>
                <w:p w:rsidR="00B827F4" w:rsidRPr="00153C41" w:rsidRDefault="00B827F4" w:rsidP="00B827F4">
                  <w:pPr>
                    <w:bidi/>
                    <w:jc w:val="center"/>
                    <w:rPr>
                      <w:rFonts w:asciiTheme="minorHAnsi" w:hAnsiTheme="minorHAnsi"/>
                      <w:b/>
                      <w:bCs/>
                      <w:sz w:val="24"/>
                      <w:szCs w:val="24"/>
                    </w:rPr>
                  </w:pPr>
                  <w:r w:rsidRPr="00153C41">
                    <w:rPr>
                      <w:rFonts w:asciiTheme="minorHAnsi" w:hAnsiTheme="minorHAnsi"/>
                      <w:b/>
                      <w:bCs/>
                      <w:sz w:val="24"/>
                      <w:szCs w:val="24"/>
                    </w:rPr>
                    <w:t>Final Exam</w:t>
                  </w:r>
                </w:p>
              </w:tc>
              <w:tc>
                <w:tcPr>
                  <w:tcW w:w="612" w:type="dxa"/>
                </w:tcPr>
                <w:p w:rsidR="00B827F4" w:rsidRPr="00153C41" w:rsidRDefault="00B827F4" w:rsidP="00B827F4">
                  <w:pPr>
                    <w:rPr>
                      <w:rFonts w:asciiTheme="minorHAnsi" w:hAnsiTheme="minorHAnsi" w:cs="Times New Roman"/>
                      <w:sz w:val="24"/>
                      <w:szCs w:val="24"/>
                    </w:rPr>
                  </w:pPr>
                  <w:r w:rsidRPr="00153C41">
                    <w:rPr>
                      <w:rFonts w:asciiTheme="minorHAnsi" w:hAnsiTheme="minorHAnsi" w:cs="Times New Roman"/>
                      <w:sz w:val="24"/>
                      <w:szCs w:val="24"/>
                    </w:rPr>
                    <w:t>13</w:t>
                  </w:r>
                </w:p>
              </w:tc>
            </w:tr>
          </w:tbl>
          <w:p w:rsidR="00B827F4" w:rsidRDefault="00B827F4" w:rsidP="00B827F4">
            <w:pPr>
              <w:spacing w:after="0" w:line="240" w:lineRule="auto"/>
              <w:rPr>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bidi/>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09"/>
        </w:trPr>
        <w:tc>
          <w:tcPr>
            <w:tcW w:w="8405" w:type="dxa"/>
            <w:gridSpan w:val="4"/>
            <w:vMerge/>
            <w:shd w:val="clear" w:color="auto" w:fill="auto"/>
            <w:vAlign w:val="center"/>
          </w:tcPr>
          <w:p w:rsidR="00B827F4" w:rsidRPr="00213CDC" w:rsidRDefault="00B827F4" w:rsidP="00B827F4">
            <w:pPr>
              <w:jc w:val="center"/>
              <w:rPr>
                <w:rFonts w:asciiTheme="minorHAnsi" w:hAnsiTheme="minorHAnsi"/>
                <w:b/>
                <w:bCs/>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09"/>
        </w:trPr>
        <w:tc>
          <w:tcPr>
            <w:tcW w:w="8405" w:type="dxa"/>
            <w:gridSpan w:val="4"/>
            <w:vMerge/>
            <w:shd w:val="clear" w:color="auto" w:fill="auto"/>
            <w:vAlign w:val="center"/>
          </w:tcPr>
          <w:p w:rsidR="00B827F4" w:rsidRPr="00213CDC" w:rsidRDefault="00B827F4" w:rsidP="00B827F4">
            <w:pPr>
              <w:jc w:val="center"/>
              <w:rPr>
                <w:rFonts w:asciiTheme="minorHAnsi" w:hAnsiTheme="minorHAnsi"/>
                <w:b/>
                <w:bCs/>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658"/>
        </w:trPr>
        <w:tc>
          <w:tcPr>
            <w:tcW w:w="8405" w:type="dxa"/>
            <w:gridSpan w:val="4"/>
            <w:vMerge/>
            <w:shd w:val="clear" w:color="auto" w:fill="auto"/>
            <w:vAlign w:val="center"/>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jc w:val="center"/>
              <w:rPr>
                <w:rFonts w:asciiTheme="minorHAnsi" w:hAnsiTheme="minorHAnsi"/>
                <w:b/>
                <w:bCs/>
                <w:sz w:val="24"/>
                <w:szCs w:val="24"/>
              </w:rPr>
            </w:pPr>
          </w:p>
        </w:tc>
      </w:tr>
      <w:tr w:rsidR="00B827F4" w:rsidRPr="00A74589" w:rsidTr="00B8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5" w:type="dxa"/>
          <w:trHeight w:val="537"/>
        </w:trPr>
        <w:tc>
          <w:tcPr>
            <w:tcW w:w="8405" w:type="dxa"/>
            <w:gridSpan w:val="4"/>
            <w:vMerge/>
            <w:shd w:val="clear" w:color="auto" w:fill="auto"/>
            <w:vAlign w:val="center"/>
          </w:tcPr>
          <w:p w:rsidR="00B827F4" w:rsidRPr="00153C41" w:rsidRDefault="00B827F4" w:rsidP="00B827F4">
            <w:pPr>
              <w:bidi/>
              <w:jc w:val="center"/>
              <w:rPr>
                <w:rFonts w:asciiTheme="minorHAnsi" w:hAnsiTheme="minorHAnsi"/>
                <w:b/>
                <w:bCs/>
                <w:sz w:val="24"/>
                <w:szCs w:val="24"/>
              </w:rPr>
            </w:pPr>
          </w:p>
        </w:tc>
      </w:tr>
      <w:tr w:rsidR="00B827F4" w:rsidRPr="00747A9A" w:rsidTr="00B827F4">
        <w:tc>
          <w:tcPr>
            <w:tcW w:w="7280" w:type="dxa"/>
            <w:gridSpan w:val="3"/>
            <w:tcBorders>
              <w:top w:val="single" w:sz="8" w:space="0" w:color="auto"/>
            </w:tcBorders>
          </w:tcPr>
          <w:p w:rsidR="00B827F4" w:rsidRPr="00153C41" w:rsidRDefault="00B827F4" w:rsidP="00B827F4">
            <w:pPr>
              <w:spacing w:after="0" w:line="240" w:lineRule="auto"/>
              <w:rPr>
                <w:rFonts w:asciiTheme="minorHAnsi" w:hAnsiTheme="minorHAnsi"/>
                <w:b/>
                <w:bCs/>
                <w:sz w:val="28"/>
                <w:szCs w:val="28"/>
                <w:lang w:bidi="ar-KW"/>
              </w:rPr>
            </w:pPr>
            <w:r w:rsidRPr="00153C41">
              <w:rPr>
                <w:rFonts w:asciiTheme="minorHAnsi" w:hAnsiTheme="minorHAnsi"/>
                <w:b/>
                <w:bCs/>
                <w:sz w:val="28"/>
                <w:szCs w:val="28"/>
                <w:lang w:bidi="ar-KW"/>
              </w:rPr>
              <w:t xml:space="preserve">18. Practical Topics </w:t>
            </w:r>
          </w:p>
        </w:tc>
        <w:tc>
          <w:tcPr>
            <w:tcW w:w="2460" w:type="dxa"/>
            <w:gridSpan w:val="2"/>
            <w:tcBorders>
              <w:top w:val="single" w:sz="8" w:space="0" w:color="auto"/>
            </w:tcBorders>
          </w:tcPr>
          <w:p w:rsidR="00B827F4" w:rsidRPr="00153C41" w:rsidRDefault="00B827F4" w:rsidP="00B827F4">
            <w:pPr>
              <w:spacing w:after="0" w:line="240" w:lineRule="auto"/>
              <w:rPr>
                <w:rFonts w:asciiTheme="minorHAnsi" w:hAnsiTheme="minorHAnsi"/>
                <w:sz w:val="28"/>
                <w:szCs w:val="28"/>
                <w:lang w:bidi="ar-KW"/>
              </w:rPr>
            </w:pPr>
          </w:p>
        </w:tc>
      </w:tr>
      <w:tr w:rsidR="00B827F4" w:rsidRPr="007A20A4"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690" w:type="dxa"/>
            <w:tcBorders>
              <w:top w:val="single" w:sz="18" w:space="0" w:color="000000"/>
              <w:left w:val="single" w:sz="18" w:space="0" w:color="000000"/>
              <w:bottom w:val="single" w:sz="18" w:space="0" w:color="000000"/>
              <w:right w:val="single" w:sz="6" w:space="0" w:color="000000"/>
            </w:tcBorders>
            <w:vAlign w:val="center"/>
          </w:tcPr>
          <w:p w:rsidR="00B827F4" w:rsidRPr="00153C41" w:rsidRDefault="00B827F4" w:rsidP="00B827F4">
            <w:pPr>
              <w:pStyle w:val="Default"/>
              <w:rPr>
                <w:rFonts w:asciiTheme="minorHAnsi" w:hAnsiTheme="minorHAnsi" w:cstheme="minorBidi"/>
              </w:rPr>
            </w:pPr>
            <w:r w:rsidRPr="00153C41">
              <w:rPr>
                <w:rFonts w:asciiTheme="minorHAnsi" w:hAnsiTheme="minorHAnsi" w:cstheme="minorBidi"/>
                <w:b/>
                <w:bCs/>
              </w:rPr>
              <w:t>Week</w:t>
            </w:r>
          </w:p>
        </w:tc>
        <w:tc>
          <w:tcPr>
            <w:tcW w:w="8050" w:type="dxa"/>
            <w:gridSpan w:val="4"/>
            <w:tcBorders>
              <w:top w:val="single" w:sz="18" w:space="0" w:color="000000"/>
              <w:left w:val="single" w:sz="6" w:space="0" w:color="000000"/>
              <w:bottom w:val="single" w:sz="18" w:space="0" w:color="000000"/>
              <w:right w:val="single" w:sz="6" w:space="0" w:color="000000"/>
            </w:tcBorders>
            <w:vAlign w:val="center"/>
          </w:tcPr>
          <w:p w:rsidR="00B827F4" w:rsidRPr="00153C41" w:rsidRDefault="00B827F4" w:rsidP="00B827F4">
            <w:pPr>
              <w:pStyle w:val="Default"/>
              <w:jc w:val="center"/>
              <w:rPr>
                <w:rFonts w:asciiTheme="minorHAnsi" w:hAnsiTheme="minorHAnsi" w:cstheme="minorBidi"/>
              </w:rPr>
            </w:pPr>
            <w:r w:rsidRPr="00153C41">
              <w:rPr>
                <w:rFonts w:asciiTheme="minorHAnsi" w:hAnsiTheme="minorHAnsi" w:cstheme="minorBidi"/>
              </w:rPr>
              <w:t>Topics</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4"/>
        </w:trPr>
        <w:tc>
          <w:tcPr>
            <w:tcW w:w="1690" w:type="dxa"/>
            <w:tcBorders>
              <w:top w:val="single" w:sz="18" w:space="0" w:color="000000"/>
              <w:left w:val="single" w:sz="18" w:space="0" w:color="000000"/>
              <w:bottom w:val="single" w:sz="6" w:space="0" w:color="000000"/>
              <w:right w:val="single" w:sz="6" w:space="0" w:color="000000"/>
            </w:tcBorders>
            <w:vAlign w:val="center"/>
          </w:tcPr>
          <w:p w:rsidR="00B827F4" w:rsidRPr="00994101" w:rsidRDefault="00B827F4" w:rsidP="00B827F4">
            <w:pPr>
              <w:pStyle w:val="Default"/>
              <w:rPr>
                <w:rFonts w:asciiTheme="minorHAnsi" w:hAnsiTheme="minorHAnsi" w:cstheme="minorBidi"/>
                <w:color w:val="auto"/>
              </w:rPr>
            </w:pPr>
            <w:r w:rsidRPr="00994101">
              <w:rPr>
                <w:rFonts w:asciiTheme="minorHAnsi" w:hAnsiTheme="minorHAnsi" w:cstheme="minorBidi"/>
                <w:color w:val="auto"/>
              </w:rPr>
              <w:t xml:space="preserve">Week 1 </w:t>
            </w:r>
          </w:p>
        </w:tc>
        <w:tc>
          <w:tcPr>
            <w:tcW w:w="8050" w:type="dxa"/>
            <w:gridSpan w:val="4"/>
            <w:tcBorders>
              <w:top w:val="single" w:sz="18"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0" w:lineRule="atLeast"/>
              <w:ind w:left="100"/>
            </w:pPr>
            <w:r w:rsidRPr="00994101">
              <w:t xml:space="preserve">Introduction to basic concepts in practical </w:t>
            </w:r>
            <w:proofErr w:type="spellStart"/>
            <w:r w:rsidRPr="00994101">
              <w:t>hematology</w:t>
            </w:r>
            <w:proofErr w:type="spellEnd"/>
            <w:r w:rsidRPr="00994101">
              <w:t xml:space="preserve"> lab</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2</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0" w:lineRule="atLeast"/>
              <w:ind w:left="100"/>
            </w:pPr>
            <w:r w:rsidRPr="00994101">
              <w:t>HEMATOCRIT</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lastRenderedPageBreak/>
              <w:t>Week 3</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DETERMINATION OF HEMOGLOBIN CONCENTRATION</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4</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RED BLOOD CELL COUNT</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4"/>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5</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0" w:lineRule="atLeast"/>
              <w:ind w:left="100"/>
            </w:pPr>
            <w:r w:rsidRPr="00994101">
              <w:t>WHITE BLOOD CELL COUNT</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6</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PREPARATION OF THE BLOOD SMEAR</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7</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DIFFERENTIAL LEUKOCYTE COUNT ( DLC)</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8</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8" w:lineRule="exact"/>
              <w:ind w:left="100"/>
            </w:pPr>
            <w:r w:rsidRPr="00994101">
              <w:t>MIDTERM</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9</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PLATELETS COUNT</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4"/>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10</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9" w:lineRule="exact"/>
              <w:ind w:left="100"/>
            </w:pPr>
            <w:r w:rsidRPr="00994101">
              <w:t>BLOOD GROUP DETECTION</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4"/>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11</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BLEEDING TIME AND CLOTTING TIME</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12</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ERYTHROCYTE SEDIMENTATION RATE</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1690" w:type="dxa"/>
            <w:tcBorders>
              <w:top w:val="single" w:sz="6" w:space="0" w:color="000000"/>
              <w:left w:val="single" w:sz="18" w:space="0" w:color="000000"/>
              <w:bottom w:val="single" w:sz="6" w:space="0" w:color="000000"/>
              <w:right w:val="single" w:sz="6" w:space="0" w:color="000000"/>
            </w:tcBorders>
          </w:tcPr>
          <w:p w:rsidR="00B827F4" w:rsidRPr="00994101" w:rsidRDefault="00B827F4" w:rsidP="00B827F4">
            <w:pPr>
              <w:rPr>
                <w:rFonts w:asciiTheme="minorHAnsi" w:hAnsiTheme="minorHAnsi" w:cstheme="minorBidi"/>
                <w:sz w:val="24"/>
                <w:szCs w:val="24"/>
              </w:rPr>
            </w:pPr>
            <w:r w:rsidRPr="00994101">
              <w:rPr>
                <w:rFonts w:asciiTheme="minorHAnsi" w:hAnsiTheme="minorHAnsi" w:cstheme="minorBidi"/>
                <w:sz w:val="24"/>
                <w:szCs w:val="24"/>
              </w:rPr>
              <w:t>Week 13</w:t>
            </w:r>
          </w:p>
        </w:tc>
        <w:tc>
          <w:tcPr>
            <w:tcW w:w="8050" w:type="dxa"/>
            <w:gridSpan w:val="4"/>
            <w:tcBorders>
              <w:top w:val="single" w:sz="6" w:space="0" w:color="000000"/>
              <w:left w:val="single" w:sz="6" w:space="0" w:color="000000"/>
              <w:bottom w:val="single" w:sz="6" w:space="0" w:color="000000"/>
              <w:right w:val="single" w:sz="6" w:space="0" w:color="000000"/>
            </w:tcBorders>
            <w:vAlign w:val="bottom"/>
          </w:tcPr>
          <w:p w:rsidR="00B827F4" w:rsidRPr="00994101" w:rsidRDefault="00B827F4" w:rsidP="00B827F4">
            <w:pPr>
              <w:spacing w:line="257" w:lineRule="exact"/>
              <w:ind w:left="100"/>
            </w:pPr>
            <w:r w:rsidRPr="00994101">
              <w:t>RETICULOCYTE COUNT</w:t>
            </w:r>
          </w:p>
        </w:tc>
      </w:tr>
      <w:tr w:rsidR="00B827F4" w:rsidRPr="00994101" w:rsidTr="00B8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
        </w:trPr>
        <w:tc>
          <w:tcPr>
            <w:tcW w:w="9740" w:type="dxa"/>
            <w:gridSpan w:val="5"/>
            <w:tcBorders>
              <w:top w:val="single" w:sz="6" w:space="0" w:color="000000"/>
              <w:left w:val="single" w:sz="18" w:space="0" w:color="000000"/>
              <w:bottom w:val="single" w:sz="6" w:space="0" w:color="000000"/>
            </w:tcBorders>
            <w:vAlign w:val="center"/>
          </w:tcPr>
          <w:p w:rsidR="00B827F4" w:rsidRPr="00153C41" w:rsidRDefault="00B827F4" w:rsidP="00B827F4">
            <w:pPr>
              <w:pStyle w:val="Default"/>
              <w:jc w:val="center"/>
              <w:rPr>
                <w:rFonts w:asciiTheme="minorHAnsi" w:hAnsiTheme="minorHAnsi" w:cstheme="minorBidi"/>
              </w:rPr>
            </w:pPr>
            <w:r w:rsidRPr="00153C41">
              <w:rPr>
                <w:rFonts w:asciiTheme="minorHAnsi" w:hAnsiTheme="minorHAnsi" w:cstheme="minorBidi"/>
              </w:rPr>
              <w:t>Topics</w:t>
            </w:r>
          </w:p>
        </w:tc>
      </w:tr>
      <w:tr w:rsidR="00B827F4" w:rsidRPr="00747A9A" w:rsidTr="00B827F4">
        <w:trPr>
          <w:trHeight w:val="732"/>
        </w:trPr>
        <w:tc>
          <w:tcPr>
            <w:tcW w:w="9740" w:type="dxa"/>
            <w:gridSpan w:val="5"/>
            <w:vAlign w:val="center"/>
          </w:tcPr>
          <w:p w:rsidR="00B827F4" w:rsidRPr="00153C41" w:rsidRDefault="00B827F4" w:rsidP="00B827F4">
            <w:pPr>
              <w:pStyle w:val="CM4"/>
              <w:ind w:firstLine="720"/>
              <w:rPr>
                <w:rFonts w:asciiTheme="minorHAnsi" w:hAnsiTheme="minorHAnsi" w:cstheme="minorBidi"/>
                <w:b/>
                <w:bCs/>
              </w:rPr>
            </w:pPr>
            <w:bookmarkStart w:id="0" w:name="_GoBack"/>
            <w:bookmarkEnd w:id="0"/>
            <w:r w:rsidRPr="00153C41">
              <w:rPr>
                <w:rFonts w:asciiTheme="minorHAnsi" w:hAnsiTheme="minorHAnsi" w:cstheme="minorBidi"/>
                <w:b/>
                <w:bCs/>
              </w:rPr>
              <w:t>Introduction to basic concepts in  practical blood banking lab</w:t>
            </w:r>
          </w:p>
        </w:tc>
      </w:tr>
      <w:tr w:rsidR="00B827F4" w:rsidRPr="00747A9A" w:rsidTr="00B827F4">
        <w:trPr>
          <w:trHeight w:val="732"/>
        </w:trPr>
        <w:tc>
          <w:tcPr>
            <w:tcW w:w="9740" w:type="dxa"/>
            <w:gridSpan w:val="5"/>
            <w:vAlign w:val="center"/>
          </w:tcPr>
          <w:p w:rsidR="00B827F4" w:rsidRPr="00153C41" w:rsidRDefault="00B827F4" w:rsidP="00B827F4">
            <w:pPr>
              <w:pStyle w:val="CM4"/>
              <w:ind w:firstLine="720"/>
              <w:rPr>
                <w:rFonts w:asciiTheme="minorHAnsi" w:hAnsiTheme="minorHAnsi" w:cstheme="minorBidi"/>
                <w:b/>
                <w:bCs/>
              </w:rPr>
            </w:pPr>
            <w:r w:rsidRPr="00153C41">
              <w:rPr>
                <w:rFonts w:asciiTheme="minorHAnsi" w:hAnsiTheme="minorHAnsi" w:cstheme="minorBidi"/>
                <w:b/>
                <w:bCs/>
              </w:rPr>
              <w:t>BLOOD COLLECTION</w:t>
            </w:r>
          </w:p>
        </w:tc>
      </w:tr>
      <w:tr w:rsidR="00B827F4" w:rsidRPr="00747A9A" w:rsidTr="00B827F4">
        <w:trPr>
          <w:trHeight w:val="732"/>
        </w:trPr>
        <w:tc>
          <w:tcPr>
            <w:tcW w:w="9740" w:type="dxa"/>
            <w:gridSpan w:val="5"/>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t>STORAGE AND PRESERVATION OF BLOOD</w:t>
            </w:r>
          </w:p>
        </w:tc>
      </w:tr>
      <w:tr w:rsidR="00B827F4" w:rsidRPr="00747A9A" w:rsidTr="00B827F4">
        <w:trPr>
          <w:trHeight w:val="732"/>
        </w:trPr>
        <w:tc>
          <w:tcPr>
            <w:tcW w:w="9740" w:type="dxa"/>
            <w:gridSpan w:val="5"/>
            <w:vAlign w:val="center"/>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t>TRANSPORTATION OF BLOOD</w:t>
            </w:r>
          </w:p>
        </w:tc>
      </w:tr>
      <w:tr w:rsidR="00B827F4" w:rsidRPr="00747A9A" w:rsidTr="00B827F4">
        <w:trPr>
          <w:trHeight w:val="732"/>
        </w:trPr>
        <w:tc>
          <w:tcPr>
            <w:tcW w:w="9740" w:type="dxa"/>
            <w:gridSpan w:val="5"/>
            <w:vAlign w:val="center"/>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t>BLOOD GROUP SYSTEM</w:t>
            </w:r>
          </w:p>
        </w:tc>
      </w:tr>
      <w:tr w:rsidR="00B827F4" w:rsidRPr="00747A9A" w:rsidTr="00B827F4">
        <w:trPr>
          <w:trHeight w:val="732"/>
        </w:trPr>
        <w:tc>
          <w:tcPr>
            <w:tcW w:w="9740" w:type="dxa"/>
            <w:gridSpan w:val="5"/>
            <w:vAlign w:val="center"/>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t>RH BLOOD GROUPING</w:t>
            </w:r>
          </w:p>
        </w:tc>
      </w:tr>
      <w:tr w:rsidR="00B827F4" w:rsidRPr="00747A9A" w:rsidTr="00B827F4">
        <w:trPr>
          <w:trHeight w:val="732"/>
        </w:trPr>
        <w:tc>
          <w:tcPr>
            <w:tcW w:w="9740" w:type="dxa"/>
            <w:gridSpan w:val="5"/>
            <w:vAlign w:val="center"/>
          </w:tcPr>
          <w:p w:rsidR="00B827F4" w:rsidRPr="00153C41" w:rsidRDefault="00B827F4" w:rsidP="00B827F4">
            <w:pPr>
              <w:pStyle w:val="CM4"/>
              <w:ind w:firstLine="720"/>
              <w:rPr>
                <w:rFonts w:asciiTheme="minorHAnsi" w:hAnsiTheme="minorHAnsi" w:cstheme="minorBidi"/>
                <w:b/>
                <w:bCs/>
              </w:rPr>
            </w:pPr>
            <w:r w:rsidRPr="00153C41">
              <w:rPr>
                <w:rFonts w:asciiTheme="minorHAnsi" w:hAnsiTheme="minorHAnsi" w:cstheme="minorBidi"/>
                <w:b/>
                <w:bCs/>
              </w:rPr>
              <w:t>MIDTERM EXAM</w:t>
            </w:r>
          </w:p>
        </w:tc>
      </w:tr>
      <w:tr w:rsidR="00B827F4" w:rsidRPr="00747A9A" w:rsidTr="00B827F4">
        <w:trPr>
          <w:trHeight w:val="732"/>
        </w:trPr>
        <w:tc>
          <w:tcPr>
            <w:tcW w:w="9740" w:type="dxa"/>
            <w:gridSpan w:val="5"/>
            <w:vAlign w:val="center"/>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t>COMB'S TEST OR ANTIGLOBIN TEST</w:t>
            </w:r>
          </w:p>
        </w:tc>
      </w:tr>
      <w:tr w:rsidR="00B827F4" w:rsidRPr="00747A9A" w:rsidTr="00B827F4">
        <w:trPr>
          <w:trHeight w:val="732"/>
        </w:trPr>
        <w:tc>
          <w:tcPr>
            <w:tcW w:w="9740" w:type="dxa"/>
            <w:gridSpan w:val="5"/>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t>COMPATIBILITY TESTING OR CROSS MATCHING</w:t>
            </w:r>
          </w:p>
        </w:tc>
      </w:tr>
      <w:tr w:rsidR="00B827F4" w:rsidRPr="00747A9A" w:rsidTr="00B827F4">
        <w:trPr>
          <w:trHeight w:val="732"/>
        </w:trPr>
        <w:tc>
          <w:tcPr>
            <w:tcW w:w="9740" w:type="dxa"/>
            <w:gridSpan w:val="5"/>
            <w:vAlign w:val="center"/>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lastRenderedPageBreak/>
              <w:t>BLOOD TRANSFUSION REACTIONS</w:t>
            </w:r>
          </w:p>
        </w:tc>
      </w:tr>
      <w:tr w:rsidR="00B827F4" w:rsidRPr="00747A9A" w:rsidTr="00B827F4">
        <w:trPr>
          <w:trHeight w:val="732"/>
        </w:trPr>
        <w:tc>
          <w:tcPr>
            <w:tcW w:w="9740" w:type="dxa"/>
            <w:gridSpan w:val="5"/>
            <w:vAlign w:val="center"/>
          </w:tcPr>
          <w:p w:rsidR="00B827F4" w:rsidRPr="00153C41" w:rsidRDefault="00B827F4" w:rsidP="00B827F4">
            <w:pPr>
              <w:rPr>
                <w:rFonts w:asciiTheme="minorHAnsi" w:hAnsiTheme="minorHAnsi" w:cstheme="minorBidi"/>
                <w:b/>
                <w:bCs/>
                <w:sz w:val="24"/>
                <w:szCs w:val="24"/>
              </w:rPr>
            </w:pPr>
            <w:r w:rsidRPr="00153C41">
              <w:rPr>
                <w:rFonts w:asciiTheme="minorHAnsi" w:hAnsiTheme="minorHAnsi" w:cstheme="minorBidi"/>
                <w:b/>
                <w:bCs/>
                <w:sz w:val="24"/>
                <w:szCs w:val="24"/>
              </w:rPr>
              <w:t>ANTI RH ANTIBODY TITER</w:t>
            </w:r>
          </w:p>
        </w:tc>
      </w:tr>
      <w:tr w:rsidR="00B827F4" w:rsidRPr="00747A9A" w:rsidTr="00B827F4">
        <w:trPr>
          <w:trHeight w:val="732"/>
        </w:trPr>
        <w:tc>
          <w:tcPr>
            <w:tcW w:w="9740" w:type="dxa"/>
            <w:gridSpan w:val="5"/>
          </w:tcPr>
          <w:p w:rsidR="00B827F4" w:rsidRPr="00153C41" w:rsidRDefault="00B827F4" w:rsidP="00B827F4">
            <w:pPr>
              <w:pStyle w:val="CM4"/>
              <w:rPr>
                <w:rFonts w:asciiTheme="minorHAnsi" w:hAnsiTheme="minorHAnsi" w:cstheme="minorBidi"/>
                <w:b/>
                <w:bCs/>
              </w:rPr>
            </w:pPr>
            <w:r w:rsidRPr="00153C41">
              <w:rPr>
                <w:rFonts w:asciiTheme="minorHAnsi" w:hAnsiTheme="minorHAnsi" w:cstheme="minorBidi"/>
                <w:b/>
                <w:bCs/>
              </w:rPr>
              <w:t>PREPARATION OF BLOOD COMPONENTS</w:t>
            </w:r>
          </w:p>
        </w:tc>
      </w:tr>
      <w:tr w:rsidR="00B827F4" w:rsidRPr="00747A9A" w:rsidTr="00B827F4">
        <w:trPr>
          <w:trHeight w:val="732"/>
        </w:trPr>
        <w:tc>
          <w:tcPr>
            <w:tcW w:w="9740" w:type="dxa"/>
            <w:gridSpan w:val="5"/>
          </w:tcPr>
          <w:p w:rsidR="00B827F4" w:rsidRPr="00153C41" w:rsidRDefault="00B827F4" w:rsidP="00B827F4">
            <w:pPr>
              <w:pStyle w:val="CM4"/>
              <w:rPr>
                <w:rFonts w:asciiTheme="minorHAnsi" w:hAnsiTheme="minorHAnsi" w:cstheme="minorBidi"/>
                <w:b/>
                <w:bCs/>
              </w:rPr>
            </w:pPr>
            <w:r w:rsidRPr="00153C41">
              <w:rPr>
                <w:rFonts w:asciiTheme="minorHAnsi" w:hAnsiTheme="minorHAnsi" w:cstheme="minorBidi"/>
                <w:b/>
                <w:bCs/>
              </w:rPr>
              <w:t>FINAL EXAM</w:t>
            </w:r>
          </w:p>
        </w:tc>
      </w:tr>
    </w:tbl>
    <w:tbl>
      <w:tblPr>
        <w:tblpPr w:leftFromText="180" w:rightFromText="180" w:vertAnchor="text" w:tblpY="1"/>
        <w:tblOverlap w:val="never"/>
        <w:tblW w:w="6413" w:type="dxa"/>
        <w:tblBorders>
          <w:top w:val="nil"/>
          <w:left w:val="nil"/>
          <w:bottom w:val="nil"/>
          <w:right w:val="nil"/>
        </w:tblBorders>
        <w:tblLook w:val="0000" w:firstRow="0" w:lastRow="0" w:firstColumn="0" w:lastColumn="0" w:noHBand="0" w:noVBand="0"/>
      </w:tblPr>
      <w:tblGrid>
        <w:gridCol w:w="6413"/>
      </w:tblGrid>
      <w:tr w:rsidR="0048774C" w:rsidRPr="003B004F" w:rsidTr="0048774C">
        <w:trPr>
          <w:trHeight w:val="116"/>
        </w:trPr>
        <w:tc>
          <w:tcPr>
            <w:tcW w:w="0" w:type="auto"/>
          </w:tcPr>
          <w:p w:rsidR="0048774C" w:rsidRPr="003B004F" w:rsidRDefault="0048774C" w:rsidP="0048774C">
            <w:pPr>
              <w:autoSpaceDE w:val="0"/>
              <w:autoSpaceDN w:val="0"/>
              <w:adjustRightInd w:val="0"/>
              <w:spacing w:after="0" w:line="240" w:lineRule="auto"/>
              <w:rPr>
                <w:rFonts w:ascii="Georgia" w:hAnsi="Georgia" w:cs="Georgia"/>
                <w:color w:val="000000"/>
                <w:sz w:val="23"/>
                <w:szCs w:val="23"/>
                <w:lang w:val="en-US"/>
              </w:rPr>
            </w:pPr>
          </w:p>
        </w:tc>
      </w:tr>
      <w:tr w:rsidR="0048774C" w:rsidRPr="003B004F" w:rsidTr="0048774C">
        <w:trPr>
          <w:trHeight w:val="116"/>
        </w:trPr>
        <w:tc>
          <w:tcPr>
            <w:tcW w:w="0" w:type="auto"/>
          </w:tcPr>
          <w:p w:rsidR="0048774C" w:rsidRPr="003B004F" w:rsidRDefault="0048774C" w:rsidP="0048774C">
            <w:pPr>
              <w:autoSpaceDE w:val="0"/>
              <w:autoSpaceDN w:val="0"/>
              <w:adjustRightInd w:val="0"/>
              <w:spacing w:after="0" w:line="240" w:lineRule="auto"/>
              <w:rPr>
                <w:rFonts w:ascii="Georgia" w:hAnsi="Georgia" w:cs="Georgia"/>
                <w:color w:val="000000"/>
                <w:sz w:val="23"/>
                <w:szCs w:val="23"/>
                <w:lang w:val="en-US"/>
              </w:rPr>
            </w:pPr>
          </w:p>
        </w:tc>
      </w:tr>
    </w:tbl>
    <w:p w:rsidR="00E95307" w:rsidRPr="008D46A4" w:rsidRDefault="00E95307" w:rsidP="008D46A4">
      <w:pPr>
        <w:rPr>
          <w:lang w:val="en-US" w:bidi="ar-KW"/>
        </w:rPr>
      </w:pPr>
    </w:p>
    <w:sectPr w:rsidR="00E95307" w:rsidRPr="008D46A4" w:rsidSect="00273ED1">
      <w:headerReference w:type="even" r:id="rId10"/>
      <w:headerReference w:type="default" r:id="rId11"/>
      <w:footerReference w:type="even" r:id="rId12"/>
      <w:footerReference w:type="default" r:id="rId13"/>
      <w:headerReference w:type="first" r:id="rId14"/>
      <w:footerReference w:type="first" r:id="rId15"/>
      <w:pgSz w:w="12240" w:h="15840"/>
      <w:pgMar w:top="709" w:right="9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70" w:rsidRDefault="00532870" w:rsidP="00483DD0">
      <w:pPr>
        <w:spacing w:after="0" w:line="240" w:lineRule="auto"/>
      </w:pPr>
      <w:r>
        <w:separator/>
      </w:r>
    </w:p>
  </w:endnote>
  <w:endnote w:type="continuationSeparator" w:id="0">
    <w:p w:rsidR="00532870" w:rsidRDefault="0053287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55" w:rsidRDefault="006C0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55" w:rsidRPr="00483DD0" w:rsidRDefault="006C0D5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6C0D55" w:rsidRDefault="006C0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55" w:rsidRDefault="006C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70" w:rsidRDefault="00532870" w:rsidP="00483DD0">
      <w:pPr>
        <w:spacing w:after="0" w:line="240" w:lineRule="auto"/>
      </w:pPr>
      <w:r>
        <w:separator/>
      </w:r>
    </w:p>
  </w:footnote>
  <w:footnote w:type="continuationSeparator" w:id="0">
    <w:p w:rsidR="00532870" w:rsidRDefault="0053287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55" w:rsidRDefault="006C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55" w:rsidRPr="00441BF4" w:rsidRDefault="006C0D5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55" w:rsidRDefault="006C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2796B"/>
    <w:multiLevelType w:val="hybridMultilevel"/>
    <w:tmpl w:val="97C6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B63FF"/>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26324"/>
    <w:multiLevelType w:val="hybridMultilevel"/>
    <w:tmpl w:val="755CB950"/>
    <w:lvl w:ilvl="0" w:tplc="1CE4A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16B7C"/>
    <w:multiLevelType w:val="hybridMultilevel"/>
    <w:tmpl w:val="A650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764D34"/>
    <w:multiLevelType w:val="hybridMultilevel"/>
    <w:tmpl w:val="02A8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3118E"/>
    <w:multiLevelType w:val="hybridMultilevel"/>
    <w:tmpl w:val="662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00136"/>
    <w:multiLevelType w:val="hybridMultilevel"/>
    <w:tmpl w:val="08F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584E"/>
    <w:multiLevelType w:val="hybridMultilevel"/>
    <w:tmpl w:val="5AF85146"/>
    <w:lvl w:ilvl="0" w:tplc="27BA8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2D4B09"/>
    <w:multiLevelType w:val="hybridMultilevel"/>
    <w:tmpl w:val="B6D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D694A"/>
    <w:multiLevelType w:val="hybridMultilevel"/>
    <w:tmpl w:val="C290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4"/>
  </w:num>
  <w:num w:numId="5">
    <w:abstractNumId w:val="15"/>
  </w:num>
  <w:num w:numId="6">
    <w:abstractNumId w:val="7"/>
  </w:num>
  <w:num w:numId="7">
    <w:abstractNumId w:val="4"/>
  </w:num>
  <w:num w:numId="8">
    <w:abstractNumId w:val="11"/>
  </w:num>
  <w:num w:numId="9">
    <w:abstractNumId w:val="3"/>
  </w:num>
  <w:num w:numId="10">
    <w:abstractNumId w:val="12"/>
  </w:num>
  <w:num w:numId="11">
    <w:abstractNumId w:val="5"/>
  </w:num>
  <w:num w:numId="12">
    <w:abstractNumId w:val="13"/>
  </w:num>
  <w:num w:numId="13">
    <w:abstractNumId w:val="16"/>
  </w:num>
  <w:num w:numId="14">
    <w:abstractNumId w:val="17"/>
  </w:num>
  <w:num w:numId="15">
    <w:abstractNumId w:val="20"/>
  </w:num>
  <w:num w:numId="16">
    <w:abstractNumId w:val="8"/>
  </w:num>
  <w:num w:numId="17">
    <w:abstractNumId w:val="9"/>
  </w:num>
  <w:num w:numId="18">
    <w:abstractNumId w:val="18"/>
  </w:num>
  <w:num w:numId="19">
    <w:abstractNumId w:val="10"/>
  </w:num>
  <w:num w:numId="20">
    <w:abstractNumId w:val="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22E"/>
    <w:rsid w:val="00010DF7"/>
    <w:rsid w:val="0002610D"/>
    <w:rsid w:val="000379A4"/>
    <w:rsid w:val="00050931"/>
    <w:rsid w:val="000A39AC"/>
    <w:rsid w:val="000E538C"/>
    <w:rsid w:val="000F0683"/>
    <w:rsid w:val="000F2337"/>
    <w:rsid w:val="000F5D2C"/>
    <w:rsid w:val="00116F99"/>
    <w:rsid w:val="00153C41"/>
    <w:rsid w:val="001647A7"/>
    <w:rsid w:val="001B4FEF"/>
    <w:rsid w:val="001C687A"/>
    <w:rsid w:val="001D30AD"/>
    <w:rsid w:val="001E20EC"/>
    <w:rsid w:val="002025BD"/>
    <w:rsid w:val="00213CDC"/>
    <w:rsid w:val="0025284B"/>
    <w:rsid w:val="002605BC"/>
    <w:rsid w:val="00273ED1"/>
    <w:rsid w:val="00285938"/>
    <w:rsid w:val="002B7CC7"/>
    <w:rsid w:val="002E4306"/>
    <w:rsid w:val="002F44B8"/>
    <w:rsid w:val="00306D91"/>
    <w:rsid w:val="00344135"/>
    <w:rsid w:val="00353D61"/>
    <w:rsid w:val="003712CB"/>
    <w:rsid w:val="00382218"/>
    <w:rsid w:val="003B004F"/>
    <w:rsid w:val="003B1750"/>
    <w:rsid w:val="004217C4"/>
    <w:rsid w:val="00441BF4"/>
    <w:rsid w:val="00483DD0"/>
    <w:rsid w:val="0048774C"/>
    <w:rsid w:val="004F3A42"/>
    <w:rsid w:val="004F451C"/>
    <w:rsid w:val="00517366"/>
    <w:rsid w:val="005251AA"/>
    <w:rsid w:val="00532870"/>
    <w:rsid w:val="00536713"/>
    <w:rsid w:val="00536F60"/>
    <w:rsid w:val="00537BB0"/>
    <w:rsid w:val="0055618C"/>
    <w:rsid w:val="00587E4B"/>
    <w:rsid w:val="005B0458"/>
    <w:rsid w:val="005B729C"/>
    <w:rsid w:val="005C69C0"/>
    <w:rsid w:val="0061186A"/>
    <w:rsid w:val="006172EA"/>
    <w:rsid w:val="00634F2B"/>
    <w:rsid w:val="006607B5"/>
    <w:rsid w:val="0067024E"/>
    <w:rsid w:val="006766CD"/>
    <w:rsid w:val="00685F6B"/>
    <w:rsid w:val="00695467"/>
    <w:rsid w:val="006A57BA"/>
    <w:rsid w:val="006C0D55"/>
    <w:rsid w:val="006C3B09"/>
    <w:rsid w:val="006C45C7"/>
    <w:rsid w:val="006F5726"/>
    <w:rsid w:val="00722EF5"/>
    <w:rsid w:val="007370BB"/>
    <w:rsid w:val="00740930"/>
    <w:rsid w:val="00794E2E"/>
    <w:rsid w:val="007C6D8F"/>
    <w:rsid w:val="007D1AD8"/>
    <w:rsid w:val="007F0899"/>
    <w:rsid w:val="0080086A"/>
    <w:rsid w:val="008121F0"/>
    <w:rsid w:val="00817D9A"/>
    <w:rsid w:val="00820367"/>
    <w:rsid w:val="00830EE6"/>
    <w:rsid w:val="0085625E"/>
    <w:rsid w:val="008D3F22"/>
    <w:rsid w:val="008D46A4"/>
    <w:rsid w:val="008E4743"/>
    <w:rsid w:val="008E6872"/>
    <w:rsid w:val="008F4A67"/>
    <w:rsid w:val="00916716"/>
    <w:rsid w:val="00961D90"/>
    <w:rsid w:val="009841EC"/>
    <w:rsid w:val="00994101"/>
    <w:rsid w:val="009E11FE"/>
    <w:rsid w:val="009F7BEC"/>
    <w:rsid w:val="00A44494"/>
    <w:rsid w:val="00A72691"/>
    <w:rsid w:val="00AB397B"/>
    <w:rsid w:val="00AD68F9"/>
    <w:rsid w:val="00AE1E3F"/>
    <w:rsid w:val="00B0072D"/>
    <w:rsid w:val="00B17028"/>
    <w:rsid w:val="00B313EA"/>
    <w:rsid w:val="00B341B9"/>
    <w:rsid w:val="00B721CB"/>
    <w:rsid w:val="00B827F4"/>
    <w:rsid w:val="00B916A8"/>
    <w:rsid w:val="00B940E0"/>
    <w:rsid w:val="00BA567C"/>
    <w:rsid w:val="00BD5276"/>
    <w:rsid w:val="00C13890"/>
    <w:rsid w:val="00C15E89"/>
    <w:rsid w:val="00C4538F"/>
    <w:rsid w:val="00C46D58"/>
    <w:rsid w:val="00C525DA"/>
    <w:rsid w:val="00C5302B"/>
    <w:rsid w:val="00C727C7"/>
    <w:rsid w:val="00C857AF"/>
    <w:rsid w:val="00C93D0A"/>
    <w:rsid w:val="00CC5CD1"/>
    <w:rsid w:val="00CF5475"/>
    <w:rsid w:val="00D02A2E"/>
    <w:rsid w:val="00D04C63"/>
    <w:rsid w:val="00D57F01"/>
    <w:rsid w:val="00D75717"/>
    <w:rsid w:val="00DA62B5"/>
    <w:rsid w:val="00DD5043"/>
    <w:rsid w:val="00DE6154"/>
    <w:rsid w:val="00E13402"/>
    <w:rsid w:val="00E61AD2"/>
    <w:rsid w:val="00E8604B"/>
    <w:rsid w:val="00E873BC"/>
    <w:rsid w:val="00E95307"/>
    <w:rsid w:val="00ED3387"/>
    <w:rsid w:val="00EE60FC"/>
    <w:rsid w:val="00EF1DFE"/>
    <w:rsid w:val="00F271EC"/>
    <w:rsid w:val="00F33C2D"/>
    <w:rsid w:val="00F40D16"/>
    <w:rsid w:val="00F4163A"/>
    <w:rsid w:val="00F74C29"/>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DD4E"/>
  <w15:docId w15:val="{F27E2A76-138D-4B5C-B912-F55D1975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5">
    <w:name w:val="heading 5"/>
    <w:basedOn w:val="Normal"/>
    <w:next w:val="Normal"/>
    <w:link w:val="Heading5Char"/>
    <w:uiPriority w:val="9"/>
    <w:semiHidden/>
    <w:unhideWhenUsed/>
    <w:qFormat/>
    <w:rsid w:val="002025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75717"/>
    <w:pPr>
      <w:keepNext/>
      <w:spacing w:after="0" w:line="240" w:lineRule="auto"/>
      <w:ind w:right="-194"/>
      <w:jc w:val="both"/>
      <w:outlineLvl w:val="5"/>
    </w:pPr>
    <w:rPr>
      <w:rFonts w:ascii="Times New Roman" w:eastAsia="Times New Roman" w:hAnsi="Times New Roman" w:cs="Times New Roman"/>
      <w:b/>
      <w:color w:val="000000"/>
      <w:sz w:val="24"/>
      <w:lang w:val="en-US"/>
    </w:rPr>
  </w:style>
  <w:style w:type="paragraph" w:styleId="Heading7">
    <w:name w:val="heading 7"/>
    <w:basedOn w:val="Normal"/>
    <w:next w:val="Normal"/>
    <w:link w:val="Heading7Char"/>
    <w:uiPriority w:val="9"/>
    <w:unhideWhenUsed/>
    <w:qFormat/>
    <w:rsid w:val="00BA56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6Char">
    <w:name w:val="Heading 6 Char"/>
    <w:basedOn w:val="DefaultParagraphFont"/>
    <w:link w:val="Heading6"/>
    <w:rsid w:val="00D75717"/>
    <w:rPr>
      <w:rFonts w:ascii="Times New Roman" w:eastAsia="Times New Roman" w:hAnsi="Times New Roman" w:cs="Times New Roman"/>
      <w:b/>
      <w:color w:val="000000"/>
      <w:sz w:val="24"/>
    </w:rPr>
  </w:style>
  <w:style w:type="paragraph" w:styleId="BodyText">
    <w:name w:val="Body Text"/>
    <w:basedOn w:val="Normal"/>
    <w:link w:val="BodyTextChar"/>
    <w:rsid w:val="008E6872"/>
    <w:pPr>
      <w:widowControl w:val="0"/>
      <w:tabs>
        <w:tab w:val="left" w:pos="-1200"/>
        <w:tab w:val="left" w:pos="-600"/>
        <w:tab w:val="left" w:pos="0"/>
        <w:tab w:val="left" w:pos="784"/>
        <w:tab w:val="left" w:pos="1177"/>
        <w:tab w:val="left" w:pos="1569"/>
        <w:tab w:val="left" w:pos="1962"/>
        <w:tab w:val="left" w:pos="2354"/>
        <w:tab w:val="left" w:pos="2746"/>
        <w:tab w:val="left" w:pos="3139"/>
        <w:tab w:val="left" w:pos="3531"/>
        <w:tab w:val="left" w:pos="3924"/>
        <w:tab w:val="left" w:pos="4316"/>
        <w:tab w:val="left" w:pos="4708"/>
        <w:tab w:val="left" w:pos="5101"/>
        <w:tab w:val="left" w:pos="5493"/>
        <w:tab w:val="left" w:pos="5886"/>
        <w:tab w:val="left" w:pos="6278"/>
      </w:tabs>
      <w:autoSpaceDE w:val="0"/>
      <w:autoSpaceDN w:val="0"/>
      <w:adjustRightInd w:val="0"/>
      <w:spacing w:after="0" w:line="240" w:lineRule="auto"/>
      <w:jc w:val="both"/>
    </w:pPr>
    <w:rPr>
      <w:rFonts w:ascii="CG Times" w:eastAsia="Times New Roman" w:hAnsi="CG Times" w:cs="Times New Roman"/>
      <w:sz w:val="20"/>
      <w:szCs w:val="24"/>
      <w:lang w:val="en-US"/>
    </w:rPr>
  </w:style>
  <w:style w:type="character" w:customStyle="1" w:styleId="BodyTextChar">
    <w:name w:val="Body Text Char"/>
    <w:basedOn w:val="DefaultParagraphFont"/>
    <w:link w:val="BodyText"/>
    <w:rsid w:val="008E6872"/>
    <w:rPr>
      <w:rFonts w:ascii="CG Times" w:eastAsia="Times New Roman" w:hAnsi="CG Times" w:cs="Times New Roman"/>
      <w:sz w:val="20"/>
      <w:szCs w:val="24"/>
    </w:rPr>
  </w:style>
  <w:style w:type="paragraph" w:customStyle="1" w:styleId="Default">
    <w:name w:val="Default"/>
    <w:rsid w:val="00DD5043"/>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E134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794E2E"/>
    <w:pPr>
      <w:widowControl w:val="0"/>
      <w:spacing w:line="276" w:lineRule="atLeast"/>
    </w:pPr>
    <w:rPr>
      <w:rFonts w:ascii="Times New Roman" w:eastAsia="Times New Roman" w:hAnsi="Times New Roman" w:cs="Times New Roman"/>
      <w:color w:val="auto"/>
    </w:rPr>
  </w:style>
  <w:style w:type="character" w:customStyle="1" w:styleId="Heading5Char">
    <w:name w:val="Heading 5 Char"/>
    <w:basedOn w:val="DefaultParagraphFont"/>
    <w:link w:val="Heading5"/>
    <w:uiPriority w:val="9"/>
    <w:semiHidden/>
    <w:rsid w:val="002025BD"/>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rsid w:val="00BA567C"/>
    <w:rPr>
      <w:rFonts w:asciiTheme="majorHAnsi" w:eastAsiaTheme="majorEastAsia" w:hAnsiTheme="majorHAnsi" w:cstheme="majorBidi"/>
      <w:i/>
      <w:iCs/>
      <w:color w:val="404040" w:themeColor="text1" w:themeTint="BF"/>
      <w:lang w:val="en-GB"/>
    </w:rPr>
  </w:style>
  <w:style w:type="character" w:styleId="Emphasis">
    <w:name w:val="Emphasis"/>
    <w:uiPriority w:val="20"/>
    <w:qFormat/>
    <w:rsid w:val="00812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hir.shekha@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390/cancers1101002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Mudhir Shekha</cp:lastModifiedBy>
  <cp:revision>9</cp:revision>
  <dcterms:created xsi:type="dcterms:W3CDTF">2020-03-02T17:28:00Z</dcterms:created>
  <dcterms:modified xsi:type="dcterms:W3CDTF">2020-10-11T05:23:00Z</dcterms:modified>
</cp:coreProperties>
</file>