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B" w:rsidRPr="00F451BD" w:rsidRDefault="00214AFB" w:rsidP="00F451BD">
      <w:pPr>
        <w:tabs>
          <w:tab w:val="left" w:pos="1200"/>
        </w:tabs>
        <w:spacing w:line="240" w:lineRule="auto"/>
        <w:ind w:left="-851"/>
        <w:jc w:val="center"/>
        <w:rPr>
          <w:rFonts w:asciiTheme="minorHAnsi" w:hAnsiTheme="minorHAnsi" w:cstheme="minorHAnsi"/>
          <w:b/>
          <w:bCs/>
          <w:sz w:val="28"/>
          <w:szCs w:val="28"/>
          <w:lang w:bidi="ar-KW"/>
        </w:rPr>
      </w:pPr>
      <w:r w:rsidRPr="00F451BD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66FBAECC" wp14:editId="606DAB6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FB" w:rsidRPr="00F451BD" w:rsidRDefault="00214AFB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bidi="ar-KW"/>
        </w:rPr>
      </w:pPr>
    </w:p>
    <w:p w:rsidR="00214AFB" w:rsidRPr="00F451BD" w:rsidRDefault="00214AFB" w:rsidP="00F451BD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القسم</w:t>
      </w:r>
      <w:r w:rsidR="002300C1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:</w:t>
      </w: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>اللغة العربية</w:t>
      </w:r>
    </w:p>
    <w:p w:rsidR="00214AFB" w:rsidRPr="00F451BD" w:rsidRDefault="00214AFB" w:rsidP="00F451BD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الكلية </w:t>
      </w:r>
      <w:r w:rsidR="002300C1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: </w:t>
      </w:r>
      <w:r w:rsidR="00435088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التربية / شقلاوة</w:t>
      </w:r>
    </w:p>
    <w:p w:rsidR="00214AFB" w:rsidRPr="00F451BD" w:rsidRDefault="00214AFB" w:rsidP="00F451BD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الجامعة</w:t>
      </w:r>
      <w:r w:rsidR="002300C1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: صلاح الدين- ‌أربيل</w:t>
      </w:r>
    </w:p>
    <w:p w:rsidR="00214AFB" w:rsidRPr="00F451BD" w:rsidRDefault="0057498B" w:rsidP="00A36522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المادة</w:t>
      </w:r>
      <w:r w:rsidRPr="00F451BD">
        <w:rPr>
          <w:rFonts w:asciiTheme="minorHAnsi" w:hAnsiTheme="minorHAnsi" w:cstheme="minorHAnsi"/>
          <w:b/>
          <w:bCs/>
          <w:sz w:val="28"/>
          <w:szCs w:val="28"/>
          <w:lang w:bidi="ar-IQ"/>
        </w:rPr>
        <w:t xml:space="preserve"> </w:t>
      </w:r>
      <w:r w:rsidR="00CD634D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 xml:space="preserve">: </w:t>
      </w:r>
      <w:r w:rsidR="00047C3E" w:rsidRPr="00F451BD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</w:t>
      </w:r>
      <w:r w:rsidR="00047C3E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>النقد</w:t>
      </w:r>
      <w:r w:rsidR="008B73D9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 xml:space="preserve"> </w:t>
      </w:r>
      <w:r w:rsidR="00DB6E97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>الأدبي</w:t>
      </w:r>
      <w:r w:rsidR="00435088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 xml:space="preserve"> </w:t>
      </w:r>
      <w:r w:rsidR="007F632D">
        <w:rPr>
          <w:rFonts w:asciiTheme="minorHAnsi" w:hAnsiTheme="minorHAnsi" w:cstheme="minorHAnsi" w:hint="cs"/>
          <w:b/>
          <w:bCs/>
          <w:sz w:val="28"/>
          <w:szCs w:val="28"/>
          <w:rtl/>
          <w:lang w:bidi="ar-JO"/>
        </w:rPr>
        <w:t>القديم</w:t>
      </w:r>
      <w:r w:rsidR="00DB6E97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JO"/>
        </w:rPr>
        <w:t xml:space="preserve"> </w:t>
      </w:r>
      <w:r w:rsidR="000B2F47">
        <w:rPr>
          <w:rFonts w:asciiTheme="minorHAnsi" w:hAnsiTheme="minorHAnsi" w:cstheme="minorHAnsi" w:hint="cs"/>
          <w:b/>
          <w:bCs/>
          <w:sz w:val="28"/>
          <w:szCs w:val="28"/>
          <w:rtl/>
          <w:lang w:bidi="ar-JO"/>
        </w:rPr>
        <w:t xml:space="preserve">( الجاهلي- القرن </w:t>
      </w:r>
      <w:r w:rsidR="00BC34F4">
        <w:rPr>
          <w:rFonts w:asciiTheme="minorHAnsi" w:hAnsiTheme="minorHAnsi" w:cstheme="minorHAnsi" w:hint="cs"/>
          <w:b/>
          <w:bCs/>
          <w:sz w:val="28"/>
          <w:szCs w:val="28"/>
          <w:rtl/>
          <w:lang w:bidi="ar-JO"/>
        </w:rPr>
        <w:t xml:space="preserve"> </w:t>
      </w:r>
      <w:r w:rsidR="00A36522">
        <w:rPr>
          <w:rFonts w:asciiTheme="minorHAnsi" w:hAnsiTheme="minorHAnsi" w:cstheme="minorHAnsi" w:hint="cs"/>
          <w:b/>
          <w:bCs/>
          <w:sz w:val="28"/>
          <w:szCs w:val="28"/>
          <w:rtl/>
          <w:lang w:bidi="ar-JO"/>
        </w:rPr>
        <w:t>4و5</w:t>
      </w:r>
      <w:r w:rsidR="000B2F47">
        <w:rPr>
          <w:rFonts w:asciiTheme="minorHAnsi" w:hAnsiTheme="minorHAnsi" w:cstheme="minorHAnsi" w:hint="cs"/>
          <w:b/>
          <w:bCs/>
          <w:sz w:val="28"/>
          <w:szCs w:val="28"/>
          <w:rtl/>
          <w:lang w:bidi="ar-JO"/>
        </w:rPr>
        <w:t>الهجري)</w:t>
      </w:r>
    </w:p>
    <w:p w:rsidR="00214AFB" w:rsidRPr="00F451BD" w:rsidRDefault="00435088" w:rsidP="00F451BD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كراسة المادة -</w:t>
      </w:r>
      <w:r w:rsidR="00E90070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  <w:r w:rsidR="00F96506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المرحلة الثالثة</w:t>
      </w:r>
    </w:p>
    <w:p w:rsidR="00214AFB" w:rsidRPr="00F451BD" w:rsidRDefault="00214AFB" w:rsidP="007F632D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اسم التدريسي: </w:t>
      </w:r>
      <w:r w:rsidR="007F632D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>د. نورا وريا عزالدين</w:t>
      </w:r>
    </w:p>
    <w:p w:rsidR="00214AFB" w:rsidRPr="00F451BD" w:rsidRDefault="00214AFB" w:rsidP="007F632D">
      <w:pPr>
        <w:tabs>
          <w:tab w:val="left" w:pos="1200"/>
        </w:tabs>
        <w:bidi/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السنة الدراسية:  </w:t>
      </w:r>
      <w:r w:rsidR="00047C3E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202</w:t>
      </w:r>
      <w:r w:rsidR="007F632D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>3</w:t>
      </w:r>
      <w:r w:rsidR="00047C3E"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-202</w:t>
      </w:r>
      <w:r w:rsidR="007F632D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>4</w:t>
      </w:r>
    </w:p>
    <w:p w:rsidR="00214AFB" w:rsidRPr="00F451BD" w:rsidRDefault="00214AFB" w:rsidP="00F451BD">
      <w:pPr>
        <w:tabs>
          <w:tab w:val="left" w:pos="1200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bidi="ar-KW"/>
        </w:rPr>
      </w:pPr>
    </w:p>
    <w:p w:rsidR="00214AFB" w:rsidRPr="00F451BD" w:rsidRDefault="00214AFB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bidi="ar-KW"/>
        </w:rPr>
      </w:pPr>
    </w:p>
    <w:p w:rsidR="00214AFB" w:rsidRPr="00F451BD" w:rsidRDefault="00214AFB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 w:bidi="ar-KW"/>
        </w:rPr>
      </w:pPr>
    </w:p>
    <w:p w:rsidR="00214AFB" w:rsidRPr="00F451BD" w:rsidRDefault="00214AFB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</w:pPr>
    </w:p>
    <w:p w:rsidR="00AF501E" w:rsidRPr="00F451BD" w:rsidRDefault="00AF501E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</w:pPr>
    </w:p>
    <w:p w:rsidR="00AF501E" w:rsidRDefault="00AF501E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</w:pPr>
    </w:p>
    <w:p w:rsidR="00F451BD" w:rsidRPr="00F451BD" w:rsidRDefault="00F451BD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</w:pPr>
    </w:p>
    <w:p w:rsidR="00AF501E" w:rsidRPr="00F451BD" w:rsidRDefault="00AF501E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</w:pPr>
    </w:p>
    <w:p w:rsidR="00AF501E" w:rsidRPr="00F451BD" w:rsidRDefault="00AF501E" w:rsidP="00F451BD">
      <w:pPr>
        <w:tabs>
          <w:tab w:val="left" w:pos="1200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bidi="ar-KW"/>
        </w:rPr>
      </w:pPr>
    </w:p>
    <w:p w:rsidR="00214AFB" w:rsidRPr="00F451BD" w:rsidRDefault="00214AFB" w:rsidP="00F451BD">
      <w:pPr>
        <w:tabs>
          <w:tab w:val="left" w:pos="12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rtl/>
          <w:lang w:bidi="ar-KW"/>
        </w:rPr>
        <w:lastRenderedPageBreak/>
        <w:t>كراسة المادة</w:t>
      </w:r>
    </w:p>
    <w:p w:rsidR="00214AFB" w:rsidRPr="00F451BD" w:rsidRDefault="00214AFB" w:rsidP="00F451BD">
      <w:pPr>
        <w:tabs>
          <w:tab w:val="left" w:pos="1200"/>
        </w:tabs>
        <w:spacing w:after="2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 w:bidi="ar-KW"/>
        </w:rPr>
      </w:pPr>
      <w:r w:rsidRPr="00F451BD">
        <w:rPr>
          <w:rFonts w:asciiTheme="minorHAnsi" w:hAnsiTheme="minorHAnsi" w:cstheme="minorHAnsi"/>
          <w:b/>
          <w:bCs/>
          <w:sz w:val="28"/>
          <w:szCs w:val="28"/>
          <w:lang w:val="en-US" w:bidi="ar-KW"/>
        </w:rPr>
        <w:t>Course Book</w:t>
      </w:r>
    </w:p>
    <w:tbl>
      <w:tblPr>
        <w:tblW w:w="95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5204"/>
        <w:gridCol w:w="891"/>
        <w:gridCol w:w="1719"/>
      </w:tblGrid>
      <w:tr w:rsidR="00214AFB" w:rsidRPr="00F451BD" w:rsidTr="0037570B">
        <w:tc>
          <w:tcPr>
            <w:tcW w:w="6930" w:type="dxa"/>
            <w:gridSpan w:val="2"/>
          </w:tcPr>
          <w:p w:rsidR="00214AFB" w:rsidRPr="00F451BD" w:rsidRDefault="000B2F47" w:rsidP="00B16A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 xml:space="preserve">النقد الأدبي 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(القرن </w:t>
            </w:r>
            <w:r w:rsidR="00B16A4F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 3و 4و5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 الهجري)                                          </w:t>
            </w: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214AFB" w:rsidRPr="00F451BD" w:rsidTr="0037570B">
        <w:tc>
          <w:tcPr>
            <w:tcW w:w="6930" w:type="dxa"/>
            <w:gridSpan w:val="2"/>
          </w:tcPr>
          <w:p w:rsidR="00214AFB" w:rsidRPr="00F451BD" w:rsidRDefault="007F632D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en-US" w:bidi="ar-KW"/>
              </w:rPr>
              <w:t>د. نورا وريا عزالدين</w:t>
            </w: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2. التدريسي المسؤول</w:t>
            </w:r>
          </w:p>
        </w:tc>
      </w:tr>
      <w:tr w:rsidR="00214AFB" w:rsidRPr="00F451BD" w:rsidTr="0037570B">
        <w:tc>
          <w:tcPr>
            <w:tcW w:w="693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اللغة العربية </w:t>
            </w:r>
            <w:r w:rsidR="002300C1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 كلية التربية /</w:t>
            </w:r>
            <w:r w:rsidR="002300C1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 جامعة صلاح الدين/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 شقلاوة. </w:t>
            </w: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214AFB" w:rsidRPr="00F451BD" w:rsidTr="0037570B">
        <w:trPr>
          <w:trHeight w:val="451"/>
        </w:trPr>
        <w:tc>
          <w:tcPr>
            <w:tcW w:w="6930" w:type="dxa"/>
            <w:gridSpan w:val="2"/>
          </w:tcPr>
          <w:p w:rsidR="00214AFB" w:rsidRPr="00F451BD" w:rsidRDefault="00214AFB" w:rsidP="00A36522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JO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047C3E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bookmarkStart w:id="0" w:name="_GoBack"/>
            <w:bookmarkEnd w:id="0"/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رقم الهاتف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KW"/>
              </w:rPr>
              <w:t xml:space="preserve">: 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47C3E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4. معلومات الاتصال: </w:t>
            </w:r>
          </w:p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214AFB" w:rsidRPr="00F451BD" w:rsidTr="0037570B">
        <w:trPr>
          <w:trHeight w:val="1450"/>
        </w:trPr>
        <w:tc>
          <w:tcPr>
            <w:tcW w:w="6930" w:type="dxa"/>
            <w:gridSpan w:val="2"/>
          </w:tcPr>
          <w:p w:rsidR="00214AFB" w:rsidRPr="00F451BD" w:rsidRDefault="00047C3E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</w:p>
          <w:p w:rsidR="00214AFB" w:rsidRPr="00F451BD" w:rsidRDefault="00BC34F4" w:rsidP="00F451BD">
            <w:pPr>
              <w:tabs>
                <w:tab w:val="left" w:pos="2096"/>
              </w:tabs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bidi="ar-KW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KW"/>
              </w:rPr>
              <w:t>3</w:t>
            </w:r>
            <w:r w:rsidR="00214AFB"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5. الوحدات الدراسیة (بالساعة) خلال الاسبوع</w:t>
            </w:r>
          </w:p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214AFB" w:rsidRPr="00F451BD" w:rsidTr="0037570B">
        <w:tc>
          <w:tcPr>
            <w:tcW w:w="6930" w:type="dxa"/>
            <w:gridSpan w:val="2"/>
          </w:tcPr>
          <w:p w:rsidR="00214AFB" w:rsidRPr="00F451BD" w:rsidRDefault="00D20BBE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214AFB" w:rsidRPr="00F451BD" w:rsidTr="0037570B">
        <w:trPr>
          <w:trHeight w:val="568"/>
        </w:trPr>
        <w:tc>
          <w:tcPr>
            <w:tcW w:w="693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</w:p>
        </w:tc>
        <w:tc>
          <w:tcPr>
            <w:tcW w:w="2610" w:type="dxa"/>
            <w:gridSpan w:val="2"/>
          </w:tcPr>
          <w:p w:rsidR="00214AFB" w:rsidRPr="00F451BD" w:rsidRDefault="00214AFB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 xml:space="preserve">7. رمز المادة 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1949B8" w:rsidRPr="00F451BD" w:rsidTr="0037570B">
        <w:trPr>
          <w:trHeight w:val="1945"/>
        </w:trPr>
        <w:tc>
          <w:tcPr>
            <w:tcW w:w="6930" w:type="dxa"/>
            <w:gridSpan w:val="2"/>
          </w:tcPr>
          <w:p w:rsidR="001949B8" w:rsidRPr="00F451BD" w:rsidRDefault="00233C65" w:rsidP="00F451BD">
            <w:pPr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  <w:p w:rsidR="008C3937" w:rsidRPr="00F451BD" w:rsidRDefault="00233C65" w:rsidP="00F451BD">
            <w:pPr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JO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  <w:p w:rsidR="008C3937" w:rsidRPr="00F451BD" w:rsidRDefault="008C3937" w:rsidP="00F451BD">
            <w:pPr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  <w:t>٨. البروفايل الاكاديمي للتدريسي</w:t>
            </w:r>
          </w:p>
          <w:p w:rsidR="001949B8" w:rsidRPr="00F451BD" w:rsidRDefault="001949B8" w:rsidP="002C3D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1949B8" w:rsidRPr="00F451BD" w:rsidRDefault="001949B8" w:rsidP="002C3D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1949B8" w:rsidRPr="00F451BD" w:rsidTr="0037570B">
        <w:trPr>
          <w:trHeight w:val="613"/>
        </w:trPr>
        <w:tc>
          <w:tcPr>
            <w:tcW w:w="9540" w:type="dxa"/>
            <w:gridSpan w:val="4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  <w:t>10. نبذة عامة عن المادة:</w:t>
            </w:r>
          </w:p>
          <w:p w:rsidR="001949B8" w:rsidRPr="00F451BD" w:rsidRDefault="00DA0305" w:rsidP="00F451BD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D20BBE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النقد هو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دراسة الأعمال الأدبية وتفسيرها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وتحليلها والكشف عما فيها من جوانب القوة والضعف والجمال والقبح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،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ثم ال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حكم عليها ببيان قيمتها. كما أن العملية النقدية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عطى التقدير الصحيح للعمل الأدبي لكي يبين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قيمته في ذاته،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فالناقد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مرآة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تعكس ما في النص من جمال أو نقص دون تزوير ولا تزييف ولا تشويه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والنقد الأدبي هو فن دراسة النصوص والتمييز بين الأساليب المختلفة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، 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ويسمى الذي يمارس وظيفة 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دراسة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الإ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بداع ومحاكمتە الناقد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؛لأنه يكشف ماهو صحيح وأصيل في النص الأدبي ويميزه عما هو زائف ومصطنع. تسمى مهمة الناقد بالنقد وغالبا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ً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ما يرتبط هذا الأخير بالوصف والتفسير والتأويل والكشف والتحليل </w:t>
            </w:r>
            <w:r w:rsidR="001965E5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والتقويم</w:t>
            </w:r>
            <w:r w:rsidR="001965E5"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JO"/>
              </w:rPr>
              <w:t>،</w:t>
            </w:r>
            <w:r w:rsidR="00A3139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أما النص الذي يتم تقويمە من قبل الناقد يسمى بالنص المنقود.</w:t>
            </w:r>
          </w:p>
        </w:tc>
      </w:tr>
      <w:tr w:rsidR="001949B8" w:rsidRPr="00F451BD" w:rsidTr="0037570B">
        <w:trPr>
          <w:trHeight w:val="1110"/>
        </w:trPr>
        <w:tc>
          <w:tcPr>
            <w:tcW w:w="9540" w:type="dxa"/>
            <w:gridSpan w:val="4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11. 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أهداف المادة: </w:t>
            </w:r>
          </w:p>
          <w:p w:rsidR="00F96506" w:rsidRPr="00F451BD" w:rsidRDefault="00DB6E97" w:rsidP="00F451BD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يمکن أن نلخص أهم أهداف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هذه المادة في النقاط الآتية:</w:t>
            </w:r>
          </w:p>
          <w:p w:rsidR="00F96506" w:rsidRPr="00F451BD" w:rsidRDefault="001949B8" w:rsidP="00F451BD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إطلا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ع الطالب ع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لى أهم المعارف في مجال النقد الأ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دبي من 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الناحية النظرية والتطبيقية من خلال دراسة مفهوم النقد الأ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دبي ووظائفە، ومعرفة النقد عند اليونان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F96506" w:rsidRPr="00F451BD" w:rsidRDefault="001949B8" w:rsidP="00F451BD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التعرف على النقد العربي القديم ومناقشة القضايا النقدية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وعمود الشعر.</w:t>
            </w:r>
          </w:p>
          <w:p w:rsidR="00F96506" w:rsidRPr="00F451BD" w:rsidRDefault="001949B8" w:rsidP="00F451BD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التعرف على مصادر الإ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بداع وآليتە من خ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لال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قضايا الطبع والصنعة والمذهب البديع في القديم والحديث والسرقا ت الشعرية.</w:t>
            </w:r>
          </w:p>
          <w:p w:rsidR="00F96506" w:rsidRPr="00F451BD" w:rsidRDefault="00F96506" w:rsidP="00F451BD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التعرف على معايير التقييم النقدي واتصالە بالقضايا السابقة و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أدوات الناقد وعلاقتها بتقييم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lastRenderedPageBreak/>
              <w:t>الإ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بداع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949B8" w:rsidRPr="00F451BD" w:rsidRDefault="001949B8" w:rsidP="00F451BD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مساعدة الطلبة على قراءة النص الأ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دبي قراءة واعية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</w:tr>
      <w:tr w:rsidR="001949B8" w:rsidRPr="00F451BD" w:rsidTr="0037570B">
        <w:trPr>
          <w:trHeight w:val="704"/>
        </w:trPr>
        <w:tc>
          <w:tcPr>
            <w:tcW w:w="9540" w:type="dxa"/>
            <w:gridSpan w:val="4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</w:pPr>
            <w:r w:rsidRPr="00F451B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  <w:lastRenderedPageBreak/>
              <w:t>12</w:t>
            </w:r>
            <w:r w:rsidRPr="00F451B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F451B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  <w:t>التزامات</w:t>
            </w:r>
            <w:r w:rsidRPr="00F451B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451B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="00F96506" w:rsidRPr="00F451B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:rsidR="00F96506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يجب 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على الطالب الالت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زام بما يأتي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F96506" w:rsidRPr="00F451BD" w:rsidRDefault="00F96506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- 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حضور في القاعة قبل مجيء ا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لأ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ستاذ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F96506" w:rsidRPr="00F451BD" w:rsidRDefault="00F96506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- الانتباه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التام إلى المحاضرة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ويمنع الانشغال بأي شيء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أثناء شرح المادة ومناقشتها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F96506" w:rsidRPr="00F451BD" w:rsidRDefault="00F96506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احترام قدسية المحا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ضرة والقاعة الدراسية وعدم الاخلال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بالنظام الجامعي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F96506" w:rsidRPr="00F451BD" w:rsidRDefault="00F96506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- 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مشار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كة الطالب في المحاضرة </w:t>
            </w:r>
            <w:r w:rsidR="001949B8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من خلال التعليق وإبداء ملاحظاته.</w:t>
            </w:r>
          </w:p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="00F96506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الالتزام بالحضور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واجراء اختبارات والتقارير و السمينارات و المشاهدات.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949B8" w:rsidRPr="00F451BD" w:rsidTr="0037570B">
        <w:trPr>
          <w:trHeight w:val="704"/>
        </w:trPr>
        <w:tc>
          <w:tcPr>
            <w:tcW w:w="9540" w:type="dxa"/>
            <w:gridSpan w:val="4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 xml:space="preserve"> 13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. طرق التدريس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 xml:space="preserve">: </w:t>
            </w:r>
          </w:p>
          <w:p w:rsidR="005636E7" w:rsidRPr="00F451BD" w:rsidRDefault="005636E7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يستخدم الأستاذ هذه الطرق لإيصال المادة للطالب :</w:t>
            </w:r>
          </w:p>
          <w:p w:rsidR="005636E7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طريقة 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الشرح 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وذلك من خلال: 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المحاضرة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،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تقديم السلايدات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. 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5636E7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استخدام السبورة من أجل الكتابة والتوضيح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إعطاء الواجبات و</w:t>
            </w:r>
            <w:r w:rsidR="005636E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استخدام الا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سئلة 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لإثارة ذهن الطالب.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-التواصل الالكتروني ومشاركة </w:t>
            </w:r>
            <w:r w:rsidR="00DB6E97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محاضرات صوتية لأساتذة أخرين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، وفديوهات توضيحية يشرح المادة بطرق مختلفة.</w:t>
            </w:r>
          </w:p>
          <w:p w:rsidR="001949B8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val="en-US" w:bidi="ar-KW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الاستعانة بأفلام تعليمية تساعد الطالب على فهم قضايا النقد.</w:t>
            </w:r>
          </w:p>
        </w:tc>
      </w:tr>
      <w:tr w:rsidR="001949B8" w:rsidRPr="00F451BD" w:rsidTr="0037570B">
        <w:trPr>
          <w:trHeight w:val="704"/>
        </w:trPr>
        <w:tc>
          <w:tcPr>
            <w:tcW w:w="9540" w:type="dxa"/>
            <w:gridSpan w:val="4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15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. نظام التقييم:</w:t>
            </w:r>
          </w:p>
          <w:p w:rsidR="00E66484" w:rsidRPr="00F451BD" w:rsidRDefault="005636E7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="00AC707B"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الامتحانات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اليومية المفاجئة والشهرية غير المفاجئة.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المناقشة والتفاعل في القاعة</w:t>
            </w:r>
          </w:p>
          <w:p w:rsidR="00F451BD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الحضور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تقديم السمنارات ومناقشة المواضيع.</w:t>
            </w:r>
          </w:p>
          <w:p w:rsidR="001949B8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val="en-US" w:bidi="ar-KW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="00AC707B"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كتابة التقارير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949B8" w:rsidRPr="00F451BD" w:rsidTr="0037570B">
        <w:trPr>
          <w:trHeight w:val="1819"/>
        </w:trPr>
        <w:tc>
          <w:tcPr>
            <w:tcW w:w="9540" w:type="dxa"/>
            <w:gridSpan w:val="4"/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IQ"/>
              </w:rPr>
              <w:t>16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  <w:t xml:space="preserve">. نتائج تعلم الطالب </w:t>
            </w:r>
            <w:r w:rsidR="00AC707B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1949B8" w:rsidRPr="00F451BD" w:rsidRDefault="001949B8" w:rsidP="00F451BD">
            <w:pPr>
              <w:spacing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rtl/>
                <w:lang w:val="en-US" w:bidi="ar-KW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val="en-US" w:bidi="ar-JO"/>
              </w:rPr>
              <w:t xml:space="preserve"> </w:t>
            </w:r>
            <w:r w:rsidR="003207B1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مساعدة الطلبة على قراءة النص ال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دبي قراءة واعية</w:t>
            </w:r>
            <w:r w:rsidR="003207B1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عدم الوقوف على الاستحس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ا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ن فقط  بل مساعدتهم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على تميز الجيد من الرديء، وإرشاد الطالب إلى دخول عالم النصوص من بوابة </w:t>
            </w:r>
            <w:r w:rsidR="001965E5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أكاديمية لكي تكون نتائج معالجاته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للنصوص صحيحة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</w:tc>
      </w:tr>
      <w:tr w:rsidR="001949B8" w:rsidRPr="00F451BD" w:rsidTr="0037570B">
        <w:tc>
          <w:tcPr>
            <w:tcW w:w="9540" w:type="dxa"/>
            <w:gridSpan w:val="4"/>
          </w:tcPr>
          <w:p w:rsidR="00E66484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17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0F0503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66484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E66484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المصادر الرئيسية                               </w:t>
            </w:r>
            <w:r w:rsidR="00D20BBE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E66484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</w:t>
            </w:r>
            <w:r w:rsidR="00F451BD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النقد العربي القديم. د. محمود ربداوي        </w:t>
            </w:r>
            <w:r w:rsidR="000F050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تاريخ النقد المنهجي عند العرب. د. محمد مندور        </w:t>
            </w:r>
            <w:r w:rsidR="000F050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النقد الأدبي عند العرب. طه إبراهيم       </w:t>
            </w:r>
            <w:r w:rsidR="000F050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أصول النقد. أحمد الشايب             </w:t>
            </w:r>
            <w:r w:rsidR="000F050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        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تاريخ النقد العرب. د. زغلول سلام</w:t>
            </w:r>
            <w:r w:rsidR="00D20BBE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6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دراسات في نقد الأدب العرب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ي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د. بدوي طبانه                     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7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تاريخ النقد عند العرب. د. إحسان عباس                           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E66484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lastRenderedPageBreak/>
              <w:t>8</w:t>
            </w:r>
            <w:r w:rsidRPr="00F451BD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أسس النقد الأدب عند العرب. د. أحمد بدوي 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             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1949B8" w:rsidRPr="00F451BD" w:rsidRDefault="00E66484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>9 -قضايا النقد بين القديم والحديث. محمد زكي العشماوي</w:t>
            </w:r>
            <w:r w:rsidR="00484353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   </w:t>
            </w:r>
            <w:r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451BD" w:rsidRPr="00F451B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:rsidR="000F0503" w:rsidRPr="00F451BD" w:rsidRDefault="001949B8" w:rsidP="00F451BD">
            <w:pPr>
              <w:bidi/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84353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كتب بمثابة المنهج: </w:t>
            </w:r>
          </w:p>
          <w:p w:rsidR="00D20BBE" w:rsidRPr="00F451BD" w:rsidRDefault="00484353" w:rsidP="00F451BD">
            <w:pPr>
              <w:bidi/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-</w:t>
            </w: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محاضرات في تاريخ النقد عند العرب: ابتسام مرهون الصفار، ناصر حلاوي</w:t>
            </w:r>
          </w:p>
          <w:p w:rsidR="00484353" w:rsidRPr="00F451BD" w:rsidRDefault="00484353" w:rsidP="00F451BD">
            <w:pPr>
              <w:bidi/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-في النقد الأدبي القديم عند العرب: مصطفى عبدالرحمن إبراهيم</w:t>
            </w:r>
          </w:p>
          <w:p w:rsidR="003867C5" w:rsidRPr="00F451BD" w:rsidRDefault="000F0503" w:rsidP="00F451BD">
            <w:pPr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JO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-محاضرات في الن</w:t>
            </w:r>
            <w:r w:rsidR="001965E5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قد الأدبي: بتول قاسم</w:t>
            </w:r>
            <w:r w:rsidR="00484353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ناصر</w:t>
            </w:r>
          </w:p>
        </w:tc>
      </w:tr>
      <w:tr w:rsidR="001949B8" w:rsidRPr="00F451BD" w:rsidTr="0037570B">
        <w:tc>
          <w:tcPr>
            <w:tcW w:w="9540" w:type="dxa"/>
            <w:gridSpan w:val="4"/>
            <w:tcBorders>
              <w:bottom w:val="single" w:sz="8" w:space="0" w:color="auto"/>
            </w:tcBorders>
          </w:tcPr>
          <w:p w:rsidR="001949B8" w:rsidRPr="00F451BD" w:rsidRDefault="001949B8" w:rsidP="00F451BD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  <w:lastRenderedPageBreak/>
              <w:t>18</w:t>
            </w:r>
            <w:r w:rsidRPr="00F451BD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. المواضيع</w:t>
            </w:r>
          </w:p>
          <w:p w:rsidR="001949B8" w:rsidRPr="00F451BD" w:rsidRDefault="001949B8" w:rsidP="00F451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1949B8" w:rsidRPr="00F451BD" w:rsidTr="0037570B">
        <w:trPr>
          <w:trHeight w:val="215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07B1" w:rsidRPr="00F451BD" w:rsidRDefault="003207B1" w:rsidP="002D6C49">
            <w:pPr>
              <w:tabs>
                <w:tab w:val="left" w:pos="5806"/>
                <w:tab w:val="right" w:pos="8640"/>
              </w:tabs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F451BD">
              <w:rPr>
                <w:rFonts w:asciiTheme="minorHAnsi" w:hAnsiTheme="minorHAnsi" w:cstheme="minorHAnsi"/>
                <w:b/>
                <w:bCs/>
                <w:rtl/>
                <w:lang w:val="en-US" w:bidi="ar-IQ"/>
              </w:rPr>
              <w:t>ا</w:t>
            </w:r>
            <w:r w:rsidRPr="00F451BD">
              <w:rPr>
                <w:rFonts w:asciiTheme="minorHAnsi" w:hAnsiTheme="minorHAnsi" w:cstheme="minorHAnsi"/>
                <w:b/>
                <w:bCs/>
                <w:rtl/>
              </w:rPr>
              <w:t>سم المحاضر</w:t>
            </w:r>
            <w:r w:rsidR="002D6C49">
              <w:rPr>
                <w:rFonts w:asciiTheme="minorHAnsi" w:hAnsiTheme="minorHAnsi" w:cstheme="minorHAnsi" w:hint="cs"/>
                <w:b/>
                <w:bCs/>
                <w:rtl/>
              </w:rPr>
              <w:t xml:space="preserve">: </w:t>
            </w:r>
            <w:r w:rsidR="002D6C49">
              <w:rPr>
                <w:rFonts w:asciiTheme="minorHAnsi" w:hAnsiTheme="minorHAnsi" w:cstheme="minorHAnsi" w:hint="cs"/>
                <w:b/>
                <w:bCs/>
                <w:rtl/>
                <w:lang w:bidi="ar-IQ"/>
              </w:rPr>
              <w:t xml:space="preserve">د. </w:t>
            </w:r>
            <w:r w:rsidR="007F632D">
              <w:rPr>
                <w:rFonts w:asciiTheme="minorHAnsi" w:hAnsiTheme="minorHAnsi" w:cstheme="minorHAnsi" w:hint="cs"/>
                <w:b/>
                <w:bCs/>
                <w:rtl/>
                <w:lang w:bidi="ar-IQ"/>
              </w:rPr>
              <w:t>نورا وريا عزالدين</w:t>
            </w:r>
            <w:r w:rsidR="003867C5" w:rsidRPr="00F451BD">
              <w:rPr>
                <w:rFonts w:asciiTheme="minorHAnsi" w:hAnsiTheme="minorHAnsi" w:cstheme="minorHAnsi"/>
                <w:b/>
                <w:bCs/>
                <w:rtl/>
              </w:rPr>
              <w:t xml:space="preserve"> المادة:</w:t>
            </w:r>
            <w:r w:rsidRPr="00F451BD">
              <w:rPr>
                <w:rFonts w:asciiTheme="minorHAnsi" w:hAnsiTheme="minorHAnsi" w:cstheme="minorHAnsi"/>
                <w:b/>
                <w:bCs/>
                <w:rtl/>
              </w:rPr>
              <w:t xml:space="preserve"> النقد</w:t>
            </w:r>
            <w:r w:rsidR="003867C5" w:rsidRPr="00F451BD">
              <w:rPr>
                <w:rFonts w:asciiTheme="minorHAnsi" w:hAnsiTheme="minorHAnsi" w:cstheme="minorHAnsi"/>
                <w:b/>
                <w:bCs/>
                <w:rtl/>
              </w:rPr>
              <w:t xml:space="preserve"> الأدبي</w:t>
            </w:r>
            <w:r w:rsidR="001949B8" w:rsidRPr="00F451B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="003867C5" w:rsidRPr="00F451BD">
              <w:rPr>
                <w:rFonts w:asciiTheme="minorHAnsi" w:hAnsiTheme="minorHAnsi" w:cstheme="minorHAnsi"/>
                <w:b/>
                <w:bCs/>
                <w:rtl/>
              </w:rPr>
              <w:t>ا</w:t>
            </w:r>
            <w:r w:rsidR="001949B8" w:rsidRPr="00F451BD">
              <w:rPr>
                <w:rFonts w:asciiTheme="minorHAnsi" w:hAnsiTheme="minorHAnsi" w:cstheme="minorHAnsi"/>
                <w:b/>
                <w:bCs/>
                <w:rtl/>
              </w:rPr>
              <w:t xml:space="preserve">لقديم </w:t>
            </w:r>
          </w:p>
          <w:p w:rsidR="001949B8" w:rsidRPr="00F451BD" w:rsidRDefault="001949B8" w:rsidP="00BC34F4">
            <w:pPr>
              <w:tabs>
                <w:tab w:val="left" w:pos="5806"/>
                <w:tab w:val="right" w:pos="8640"/>
              </w:tabs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rtl/>
              </w:rPr>
              <w:t xml:space="preserve">عدد الساعات: </w:t>
            </w:r>
            <w:r w:rsidR="00BC34F4">
              <w:rPr>
                <w:rFonts w:asciiTheme="minorHAnsi" w:hAnsiTheme="minorHAnsi" w:cstheme="minorHAnsi" w:hint="cs"/>
                <w:b/>
                <w:bCs/>
                <w:rtl/>
              </w:rPr>
              <w:t>3</w:t>
            </w:r>
            <w:r w:rsidR="003207B1"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1949B8" w:rsidRPr="00F451BD" w:rsidRDefault="001949B8" w:rsidP="00F451BD">
            <w:pPr>
              <w:tabs>
                <w:tab w:val="left" w:pos="5806"/>
                <w:tab w:val="right" w:pos="8640"/>
              </w:tabs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49B8" w:rsidRPr="00F451BD" w:rsidRDefault="001949B8" w:rsidP="00F451BD">
            <w:pPr>
              <w:tabs>
                <w:tab w:val="left" w:pos="5806"/>
                <w:tab w:val="right" w:pos="8640"/>
              </w:tabs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  <w:t>المفردات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49B8" w:rsidRPr="00F451BD" w:rsidRDefault="001949B8" w:rsidP="00F451BD">
            <w:pPr>
              <w:tabs>
                <w:tab w:val="left" w:pos="5806"/>
                <w:tab w:val="right" w:pos="8640"/>
              </w:tabs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1B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الاسابيع</w:t>
            </w: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BC34F4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570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أهم القضايا النقدية في القرن الثالث الهجري </w:t>
            </w:r>
          </w:p>
          <w:p w:rsidR="0037570B" w:rsidRPr="0037570B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233C65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233C65" w:rsidRPr="00F451BD" w:rsidTr="0037570B">
        <w:trPr>
          <w:trHeight w:val="60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37570B"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كتاب طبقات فحول الشعراء لابن سلام الجمحي (ت 232هـ)</w:t>
            </w:r>
          </w:p>
          <w:p w:rsidR="0037570B" w:rsidRPr="0037570B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233C65" w:rsidP="0037570B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JO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JO"/>
              </w:rPr>
              <w:t xml:space="preserve"> </w:t>
            </w:r>
            <w:r w:rsidR="0037570B">
              <w:rPr>
                <w:rFonts w:asciiTheme="minorHAnsi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233C65" w:rsidRPr="00F451BD" w:rsidTr="0037570B">
        <w:trPr>
          <w:trHeight w:val="468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A36522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كتاب </w:t>
            </w:r>
            <w:r w:rsidR="0037570B" w:rsidRPr="0037570B"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البيان والتبين للجاحظ (ت 255ه)</w:t>
            </w:r>
          </w:p>
          <w:p w:rsidR="0037570B" w:rsidRPr="0037570B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233C65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 </w:t>
            </w:r>
            <w:r w:rsidR="0037570B"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33C65" w:rsidRPr="00F451BD" w:rsidTr="0037570B">
        <w:trPr>
          <w:trHeight w:val="432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570B" w:rsidRPr="0037570B" w:rsidRDefault="0037570B" w:rsidP="0037570B">
            <w:pPr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 w:rsidRPr="0037570B"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كتاب الشعر والشعراء لابن قتيبة (ت 276هـ)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33C65" w:rsidRPr="00F451BD" w:rsidTr="0037570B">
        <w:trPr>
          <w:trHeight w:val="495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37570B">
            <w:pPr>
              <w:bidi/>
              <w:spacing w:after="0" w:line="240" w:lineRule="auto"/>
              <w:rPr>
                <w:rFonts w:asciiTheme="minorHAnsi" w:hAnsiTheme="minorHAns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37570B">
              <w:rPr>
                <w:rFonts w:asciiTheme="minorHAnsi" w:hAnsiTheme="minorHAnsi" w:cs="Calibri"/>
                <w:b/>
                <w:bCs/>
                <w:sz w:val="28"/>
                <w:szCs w:val="28"/>
                <w:rtl/>
                <w:lang w:bidi="ar-IQ"/>
              </w:rPr>
              <w:t xml:space="preserve">أهم القضايا النقدية في القرن </w:t>
            </w:r>
            <w:r w:rsidRPr="0037570B">
              <w:rPr>
                <w:rFonts w:asciiTheme="minorHAnsi" w:hAnsiTheme="minorHAnsi" w:cs="Calibri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 w:rsidRPr="0037570B">
              <w:rPr>
                <w:rFonts w:asciiTheme="minorHAnsi" w:hAnsiTheme="minorHAnsi" w:cs="Calibri"/>
                <w:b/>
                <w:bCs/>
                <w:sz w:val="28"/>
                <w:szCs w:val="28"/>
                <w:rtl/>
                <w:lang w:bidi="ar-IQ"/>
              </w:rPr>
              <w:t xml:space="preserve"> الهجري</w:t>
            </w:r>
          </w:p>
          <w:p w:rsidR="0037570B" w:rsidRPr="0037570B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233C65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كتاب عيار الشعر لابن </w:t>
            </w:r>
            <w:proofErr w:type="spellStart"/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طباطبا</w:t>
            </w:r>
            <w:proofErr w:type="spellEnd"/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 العلوي (ت322هـ)</w:t>
            </w:r>
          </w:p>
          <w:p w:rsidR="0037570B" w:rsidRPr="00D767EA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كتاب نقد الشعر لقدامة بن جعفر (ت 337ه)</w:t>
            </w:r>
          </w:p>
          <w:p w:rsidR="0037570B" w:rsidRPr="00D767EA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33C65" w:rsidRPr="00F451BD" w:rsidTr="0037570B">
        <w:trPr>
          <w:trHeight w:val="432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كتاب الموازنة بين الطائيين </w:t>
            </w:r>
            <w:proofErr w:type="spellStart"/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للآمدي</w:t>
            </w:r>
            <w:proofErr w:type="spellEnd"/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 (ت 371ه)</w:t>
            </w:r>
          </w:p>
          <w:p w:rsidR="0037570B" w:rsidRPr="00D767EA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Pr="00D767EA" w:rsidRDefault="0037570B" w:rsidP="00233C65">
            <w:pPr>
              <w:bidi/>
              <w:spacing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كتاب الوساطة بين المتنبي وخصومه للقاضي الجرجاني (ت 392ه)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Pr="00297959" w:rsidRDefault="0037570B" w:rsidP="0037570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297959">
              <w:rPr>
                <w:rFonts w:asciiTheme="minorHAnsi" w:hAnsiTheme="minorHAnsi" w:cs="Calibr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297959">
              <w:rPr>
                <w:rFonts w:asciiTheme="minorHAnsi" w:hAnsiTheme="minorHAnsi" w:cs="Calibri"/>
                <w:b/>
                <w:bCs/>
                <w:sz w:val="28"/>
                <w:szCs w:val="28"/>
                <w:rtl/>
                <w:lang w:bidi="ar-IQ"/>
              </w:rPr>
              <w:t>هم القضايا النقدية في القرن ال</w:t>
            </w:r>
            <w:r w:rsidRPr="00297959">
              <w:rPr>
                <w:rFonts w:asciiTheme="minorHAnsi" w:hAnsiTheme="minorHAnsi" w:cs="Calibri" w:hint="cs"/>
                <w:b/>
                <w:bCs/>
                <w:sz w:val="28"/>
                <w:szCs w:val="28"/>
                <w:rtl/>
                <w:lang w:bidi="ar-IQ"/>
              </w:rPr>
              <w:t xml:space="preserve">خامس </w:t>
            </w:r>
            <w:r w:rsidRPr="00297959">
              <w:rPr>
                <w:rFonts w:asciiTheme="minorHAnsi" w:hAnsiTheme="minorHAnsi" w:cs="Calibri"/>
                <w:b/>
                <w:bCs/>
                <w:sz w:val="28"/>
                <w:szCs w:val="28"/>
                <w:rtl/>
                <w:lang w:bidi="ar-IQ"/>
              </w:rPr>
              <w:t>الهجري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233C65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37570B" w:rsidP="00233C65">
            <w:pPr>
              <w:spacing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كتاب العمدة لابن رشيق القيرواني (ت 456ه)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33C65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233C65" w:rsidRPr="00F451BD" w:rsidRDefault="00233C65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33C65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دلائل الاعجاز واسرار البلاغة لعبد القاهر الجرجاني (ت 471ه)</w:t>
            </w:r>
          </w:p>
          <w:p w:rsidR="0037570B" w:rsidRPr="00F451BD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3C65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7570B" w:rsidRPr="00F451BD" w:rsidTr="0037570B">
        <w:trPr>
          <w:trHeight w:val="214"/>
        </w:trPr>
        <w:tc>
          <w:tcPr>
            <w:tcW w:w="1726" w:type="dxa"/>
            <w:tcBorders>
              <w:top w:val="single" w:sz="8" w:space="0" w:color="auto"/>
              <w:bottom w:val="single" w:sz="8" w:space="0" w:color="auto"/>
            </w:tcBorders>
          </w:tcPr>
          <w:p w:rsidR="0037570B" w:rsidRPr="00F451BD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570B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منهاج البلغاء وسراج الأدباء لحازم </w:t>
            </w:r>
            <w:proofErr w:type="spellStart"/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القرطاجني</w:t>
            </w:r>
            <w:proofErr w:type="spellEnd"/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 xml:space="preserve"> (ت 684ه)</w:t>
            </w:r>
          </w:p>
          <w:p w:rsidR="0037570B" w:rsidRPr="00F451BD" w:rsidRDefault="0037570B" w:rsidP="0037570B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570B" w:rsidRPr="00F451BD" w:rsidRDefault="0037570B" w:rsidP="00233C65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7570B" w:rsidRPr="00F451BD" w:rsidTr="0037570B">
        <w:trPr>
          <w:trHeight w:val="515"/>
        </w:trPr>
        <w:tc>
          <w:tcPr>
            <w:tcW w:w="1726" w:type="dxa"/>
            <w:tcBorders>
              <w:top w:val="single" w:sz="8" w:space="0" w:color="auto"/>
            </w:tcBorders>
          </w:tcPr>
          <w:p w:rsidR="0037570B" w:rsidRPr="00F451BD" w:rsidRDefault="0037570B" w:rsidP="00233C6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 w:bidi="ar-KW"/>
              </w:rPr>
            </w:pPr>
          </w:p>
        </w:tc>
        <w:tc>
          <w:tcPr>
            <w:tcW w:w="7814" w:type="dxa"/>
            <w:gridSpan w:val="3"/>
            <w:tcBorders>
              <w:top w:val="single" w:sz="8" w:space="0" w:color="auto"/>
            </w:tcBorders>
          </w:tcPr>
          <w:p w:rsidR="0037570B" w:rsidRPr="00F451BD" w:rsidRDefault="0037570B" w:rsidP="00233C65">
            <w:pPr>
              <w:bidi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</w:tbl>
    <w:p w:rsidR="00CB35A1" w:rsidRPr="00F451BD" w:rsidRDefault="00CB35A1" w:rsidP="00F451BD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sectPr w:rsidR="00CB35A1" w:rsidRPr="00F451BD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77" w:rsidRDefault="001B7F77">
      <w:pPr>
        <w:spacing w:after="0" w:line="240" w:lineRule="auto"/>
      </w:pPr>
      <w:r>
        <w:separator/>
      </w:r>
    </w:p>
  </w:endnote>
  <w:endnote w:type="continuationSeparator" w:id="0">
    <w:p w:rsidR="001B7F77" w:rsidRDefault="001B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214AF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1B7F77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77" w:rsidRDefault="001B7F77">
      <w:pPr>
        <w:spacing w:after="0" w:line="240" w:lineRule="auto"/>
      </w:pPr>
      <w:r>
        <w:separator/>
      </w:r>
    </w:p>
  </w:footnote>
  <w:footnote w:type="continuationSeparator" w:id="0">
    <w:p w:rsidR="001B7F77" w:rsidRDefault="001B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214AF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611"/>
    <w:multiLevelType w:val="hybridMultilevel"/>
    <w:tmpl w:val="79B0D884"/>
    <w:lvl w:ilvl="0" w:tplc="1F789F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E38"/>
    <w:multiLevelType w:val="hybridMultilevel"/>
    <w:tmpl w:val="B9742724"/>
    <w:lvl w:ilvl="0" w:tplc="C416FBC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12A"/>
    <w:multiLevelType w:val="hybridMultilevel"/>
    <w:tmpl w:val="E6DAC86C"/>
    <w:lvl w:ilvl="0" w:tplc="AD3EB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4A70"/>
    <w:multiLevelType w:val="hybridMultilevel"/>
    <w:tmpl w:val="5C44005A"/>
    <w:lvl w:ilvl="0" w:tplc="8A5C9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1814"/>
    <w:multiLevelType w:val="hybridMultilevel"/>
    <w:tmpl w:val="FAFA0B08"/>
    <w:lvl w:ilvl="0" w:tplc="501CCF52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807D1"/>
    <w:multiLevelType w:val="hybridMultilevel"/>
    <w:tmpl w:val="B70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39E2"/>
    <w:multiLevelType w:val="hybridMultilevel"/>
    <w:tmpl w:val="6E040D8C"/>
    <w:lvl w:ilvl="0" w:tplc="7352A0E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6"/>
    <w:rsid w:val="00030491"/>
    <w:rsid w:val="000323E8"/>
    <w:rsid w:val="00045CEF"/>
    <w:rsid w:val="00047C3E"/>
    <w:rsid w:val="00077C17"/>
    <w:rsid w:val="000A74D6"/>
    <w:rsid w:val="000A78E1"/>
    <w:rsid w:val="000B0BC9"/>
    <w:rsid w:val="000B2F47"/>
    <w:rsid w:val="000F0503"/>
    <w:rsid w:val="000F7698"/>
    <w:rsid w:val="00132B09"/>
    <w:rsid w:val="001350DC"/>
    <w:rsid w:val="00183DE6"/>
    <w:rsid w:val="00187A21"/>
    <w:rsid w:val="001949B8"/>
    <w:rsid w:val="001965E5"/>
    <w:rsid w:val="001B1427"/>
    <w:rsid w:val="001B7F77"/>
    <w:rsid w:val="001D296E"/>
    <w:rsid w:val="001F4760"/>
    <w:rsid w:val="00214AFB"/>
    <w:rsid w:val="002300C1"/>
    <w:rsid w:val="00233C65"/>
    <w:rsid w:val="002660B4"/>
    <w:rsid w:val="00273E3E"/>
    <w:rsid w:val="00283588"/>
    <w:rsid w:val="00286A0C"/>
    <w:rsid w:val="00292647"/>
    <w:rsid w:val="00297959"/>
    <w:rsid w:val="002A7C22"/>
    <w:rsid w:val="002C3D73"/>
    <w:rsid w:val="002D44B0"/>
    <w:rsid w:val="002D6C49"/>
    <w:rsid w:val="00301BB8"/>
    <w:rsid w:val="00317FF9"/>
    <w:rsid w:val="003207B1"/>
    <w:rsid w:val="00333344"/>
    <w:rsid w:val="003514FC"/>
    <w:rsid w:val="00362882"/>
    <w:rsid w:val="0037570B"/>
    <w:rsid w:val="00380A37"/>
    <w:rsid w:val="0038426B"/>
    <w:rsid w:val="003867C5"/>
    <w:rsid w:val="00386D75"/>
    <w:rsid w:val="003970AE"/>
    <w:rsid w:val="003C7AB4"/>
    <w:rsid w:val="003D3097"/>
    <w:rsid w:val="003D4DD5"/>
    <w:rsid w:val="003E163A"/>
    <w:rsid w:val="003E1A41"/>
    <w:rsid w:val="00402F86"/>
    <w:rsid w:val="00413BD0"/>
    <w:rsid w:val="00420F39"/>
    <w:rsid w:val="00435088"/>
    <w:rsid w:val="00437577"/>
    <w:rsid w:val="00454E08"/>
    <w:rsid w:val="00455B19"/>
    <w:rsid w:val="00483430"/>
    <w:rsid w:val="00484353"/>
    <w:rsid w:val="004A57B8"/>
    <w:rsid w:val="004F0D30"/>
    <w:rsid w:val="0052281C"/>
    <w:rsid w:val="00524198"/>
    <w:rsid w:val="005406D5"/>
    <w:rsid w:val="0054080C"/>
    <w:rsid w:val="00543980"/>
    <w:rsid w:val="005558F4"/>
    <w:rsid w:val="005636E7"/>
    <w:rsid w:val="0057498B"/>
    <w:rsid w:val="0057775C"/>
    <w:rsid w:val="005B277E"/>
    <w:rsid w:val="005B7C88"/>
    <w:rsid w:val="005F0C66"/>
    <w:rsid w:val="0060429B"/>
    <w:rsid w:val="00604B90"/>
    <w:rsid w:val="00642B75"/>
    <w:rsid w:val="006477F9"/>
    <w:rsid w:val="0066105E"/>
    <w:rsid w:val="00663398"/>
    <w:rsid w:val="0068580F"/>
    <w:rsid w:val="006B0BB8"/>
    <w:rsid w:val="006F6405"/>
    <w:rsid w:val="0072027B"/>
    <w:rsid w:val="007364B3"/>
    <w:rsid w:val="00755B0F"/>
    <w:rsid w:val="00755DF5"/>
    <w:rsid w:val="00791749"/>
    <w:rsid w:val="007B0E9F"/>
    <w:rsid w:val="007E6048"/>
    <w:rsid w:val="007F632D"/>
    <w:rsid w:val="008102A7"/>
    <w:rsid w:val="00824822"/>
    <w:rsid w:val="00833475"/>
    <w:rsid w:val="00847A73"/>
    <w:rsid w:val="00864D43"/>
    <w:rsid w:val="008675B5"/>
    <w:rsid w:val="00867713"/>
    <w:rsid w:val="00887CB6"/>
    <w:rsid w:val="008B54A3"/>
    <w:rsid w:val="008B73D9"/>
    <w:rsid w:val="008C3937"/>
    <w:rsid w:val="008D3AAA"/>
    <w:rsid w:val="00900205"/>
    <w:rsid w:val="00900CAB"/>
    <w:rsid w:val="00921989"/>
    <w:rsid w:val="00924567"/>
    <w:rsid w:val="00926E1E"/>
    <w:rsid w:val="009729A6"/>
    <w:rsid w:val="00974725"/>
    <w:rsid w:val="009805CF"/>
    <w:rsid w:val="00986FAD"/>
    <w:rsid w:val="00997E6A"/>
    <w:rsid w:val="009A5145"/>
    <w:rsid w:val="009C3EF2"/>
    <w:rsid w:val="009D513D"/>
    <w:rsid w:val="00A16C01"/>
    <w:rsid w:val="00A31393"/>
    <w:rsid w:val="00A36522"/>
    <w:rsid w:val="00A510C4"/>
    <w:rsid w:val="00A55351"/>
    <w:rsid w:val="00A7268D"/>
    <w:rsid w:val="00A74646"/>
    <w:rsid w:val="00A76F4A"/>
    <w:rsid w:val="00A93913"/>
    <w:rsid w:val="00AA5105"/>
    <w:rsid w:val="00AC3009"/>
    <w:rsid w:val="00AC50C7"/>
    <w:rsid w:val="00AC707B"/>
    <w:rsid w:val="00AF501E"/>
    <w:rsid w:val="00B101B0"/>
    <w:rsid w:val="00B16A4F"/>
    <w:rsid w:val="00B171FA"/>
    <w:rsid w:val="00B46026"/>
    <w:rsid w:val="00B51BE3"/>
    <w:rsid w:val="00B52703"/>
    <w:rsid w:val="00BA1D54"/>
    <w:rsid w:val="00BC34F4"/>
    <w:rsid w:val="00C25B4D"/>
    <w:rsid w:val="00C46233"/>
    <w:rsid w:val="00C535B1"/>
    <w:rsid w:val="00CB35A1"/>
    <w:rsid w:val="00CC0EF2"/>
    <w:rsid w:val="00CD634D"/>
    <w:rsid w:val="00CF7673"/>
    <w:rsid w:val="00D20BBE"/>
    <w:rsid w:val="00D54A43"/>
    <w:rsid w:val="00D767EA"/>
    <w:rsid w:val="00D9474F"/>
    <w:rsid w:val="00D956D6"/>
    <w:rsid w:val="00D97A8B"/>
    <w:rsid w:val="00DA0305"/>
    <w:rsid w:val="00DB6E97"/>
    <w:rsid w:val="00DC7B1C"/>
    <w:rsid w:val="00DD09C5"/>
    <w:rsid w:val="00DF1F09"/>
    <w:rsid w:val="00DF7773"/>
    <w:rsid w:val="00E13853"/>
    <w:rsid w:val="00E43114"/>
    <w:rsid w:val="00E66484"/>
    <w:rsid w:val="00E90070"/>
    <w:rsid w:val="00E93A9F"/>
    <w:rsid w:val="00EA76DA"/>
    <w:rsid w:val="00EB491B"/>
    <w:rsid w:val="00EE2B73"/>
    <w:rsid w:val="00EF2898"/>
    <w:rsid w:val="00EF29B1"/>
    <w:rsid w:val="00EF665F"/>
    <w:rsid w:val="00F01130"/>
    <w:rsid w:val="00F451BD"/>
    <w:rsid w:val="00F52FD6"/>
    <w:rsid w:val="00F62318"/>
    <w:rsid w:val="00F655F5"/>
    <w:rsid w:val="00F96506"/>
    <w:rsid w:val="00FA1249"/>
    <w:rsid w:val="00FA5223"/>
    <w:rsid w:val="00FD45CB"/>
    <w:rsid w:val="00FE617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B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B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B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F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B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B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B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F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FB69-0CA7-486F-BE88-27A5F186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Maher</cp:lastModifiedBy>
  <cp:revision>11</cp:revision>
  <dcterms:created xsi:type="dcterms:W3CDTF">2023-09-29T14:59:00Z</dcterms:created>
  <dcterms:modified xsi:type="dcterms:W3CDTF">2024-02-29T10:27:00Z</dcterms:modified>
</cp:coreProperties>
</file>