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333" w:rsidRPr="00226333" w:rsidRDefault="00226333" w:rsidP="00226333">
      <w:pPr>
        <w:pStyle w:val="topic-paragraph"/>
        <w:shd w:val="clear" w:color="auto" w:fill="FFFFFF"/>
        <w:spacing w:before="0" w:beforeAutospacing="0" w:line="360" w:lineRule="auto"/>
        <w:jc w:val="both"/>
        <w:rPr>
          <w:rFonts w:asciiTheme="majorBidi" w:hAnsiTheme="majorBidi" w:cstheme="majorBidi"/>
          <w:b/>
          <w:bCs/>
          <w:sz w:val="32"/>
          <w:szCs w:val="32"/>
          <w:shd w:val="clear" w:color="auto" w:fill="FFFFFF"/>
        </w:rPr>
      </w:pPr>
      <w:r w:rsidRPr="00226333">
        <w:rPr>
          <w:rStyle w:val="Strong"/>
          <w:rFonts w:asciiTheme="majorBidi" w:hAnsiTheme="majorBidi" w:cstheme="majorBidi"/>
          <w:sz w:val="32"/>
          <w:szCs w:val="32"/>
          <w:shd w:val="clear" w:color="auto" w:fill="FFFFFF"/>
        </w:rPr>
        <w:t>FIG</w:t>
      </w:r>
      <w:r w:rsidRPr="00226333">
        <w:rPr>
          <w:rFonts w:asciiTheme="majorBidi" w:hAnsiTheme="majorBidi" w:cstheme="majorBidi"/>
          <w:sz w:val="32"/>
          <w:szCs w:val="32"/>
          <w:shd w:val="clear" w:color="auto" w:fill="FFFFFF"/>
        </w:rPr>
        <w:t xml:space="preserve"> </w:t>
      </w:r>
      <w:r w:rsidRPr="00226333">
        <w:rPr>
          <w:rFonts w:asciiTheme="majorBidi" w:hAnsiTheme="majorBidi" w:cstheme="majorBidi"/>
          <w:b/>
          <w:bCs/>
          <w:sz w:val="32"/>
          <w:szCs w:val="32"/>
          <w:shd w:val="clear" w:color="auto" w:fill="FFFFFF"/>
        </w:rPr>
        <w:t>TREE</w:t>
      </w:r>
    </w:p>
    <w:p w:rsidR="00226333" w:rsidRPr="00226333" w:rsidRDefault="00226333" w:rsidP="00226333">
      <w:pPr>
        <w:pStyle w:val="topic-paragraph"/>
        <w:shd w:val="clear" w:color="auto" w:fill="FFFFFF"/>
        <w:spacing w:before="0" w:beforeAutospacing="0" w:line="360" w:lineRule="auto"/>
        <w:jc w:val="both"/>
        <w:rPr>
          <w:rFonts w:asciiTheme="majorBidi" w:hAnsiTheme="majorBidi" w:cstheme="majorBidi"/>
          <w:sz w:val="28"/>
          <w:szCs w:val="28"/>
        </w:rPr>
      </w:pPr>
      <w:r w:rsidRPr="00226333">
        <w:rPr>
          <w:rFonts w:asciiTheme="majorBidi" w:hAnsiTheme="majorBidi" w:cstheme="majorBidi"/>
          <w:sz w:val="28"/>
          <w:szCs w:val="28"/>
          <w:shd w:val="clear" w:color="auto" w:fill="FFFFFF"/>
        </w:rPr>
        <w:t xml:space="preserve"> (</w:t>
      </w:r>
      <w:proofErr w:type="spellStart"/>
      <w:r w:rsidRPr="00226333">
        <w:rPr>
          <w:rStyle w:val="Emphasis"/>
          <w:rFonts w:asciiTheme="majorBidi" w:hAnsiTheme="majorBidi" w:cstheme="majorBidi"/>
          <w:sz w:val="28"/>
          <w:szCs w:val="28"/>
          <w:shd w:val="clear" w:color="auto" w:fill="FFFFFF"/>
        </w:rPr>
        <w:t>Ficus</w:t>
      </w:r>
      <w:proofErr w:type="spellEnd"/>
      <w:r w:rsidRPr="00226333">
        <w:rPr>
          <w:rStyle w:val="Emphasis"/>
          <w:rFonts w:asciiTheme="majorBidi" w:hAnsiTheme="majorBidi" w:cstheme="majorBidi"/>
          <w:sz w:val="28"/>
          <w:szCs w:val="28"/>
          <w:shd w:val="clear" w:color="auto" w:fill="FFFFFF"/>
        </w:rPr>
        <w:t xml:space="preserve"> </w:t>
      </w:r>
      <w:proofErr w:type="spellStart"/>
      <w:r w:rsidRPr="00226333">
        <w:rPr>
          <w:rStyle w:val="Emphasis"/>
          <w:rFonts w:asciiTheme="majorBidi" w:hAnsiTheme="majorBidi" w:cstheme="majorBidi"/>
          <w:sz w:val="28"/>
          <w:szCs w:val="28"/>
          <w:shd w:val="clear" w:color="auto" w:fill="FFFFFF"/>
        </w:rPr>
        <w:t>carica</w:t>
      </w:r>
      <w:proofErr w:type="spellEnd"/>
      <w:r w:rsidRPr="00226333">
        <w:rPr>
          <w:rFonts w:asciiTheme="majorBidi" w:hAnsiTheme="majorBidi" w:cstheme="majorBidi"/>
          <w:sz w:val="28"/>
          <w:szCs w:val="28"/>
          <w:shd w:val="clear" w:color="auto" w:fill="FFFFFF"/>
        </w:rPr>
        <w:t>), </w:t>
      </w:r>
      <w:hyperlink r:id="rId4" w:history="1">
        <w:r w:rsidRPr="00226333">
          <w:rPr>
            <w:rStyle w:val="Hyperlink"/>
            <w:rFonts w:asciiTheme="majorBidi" w:hAnsiTheme="majorBidi" w:cstheme="majorBidi"/>
            <w:color w:val="auto"/>
            <w:sz w:val="28"/>
            <w:szCs w:val="28"/>
            <w:u w:val="none"/>
            <w:shd w:val="clear" w:color="auto" w:fill="FFFFFF"/>
          </w:rPr>
          <w:t>plant</w:t>
        </w:r>
      </w:hyperlink>
      <w:r w:rsidRPr="00226333">
        <w:rPr>
          <w:rFonts w:asciiTheme="majorBidi" w:hAnsiTheme="majorBidi" w:cstheme="majorBidi"/>
          <w:sz w:val="28"/>
          <w:szCs w:val="28"/>
          <w:shd w:val="clear" w:color="auto" w:fill="FFFFFF"/>
        </w:rPr>
        <w:t> of the </w:t>
      </w:r>
      <w:hyperlink r:id="rId5" w:history="1">
        <w:r w:rsidRPr="00226333">
          <w:rPr>
            <w:rStyle w:val="Hyperlink"/>
            <w:rFonts w:asciiTheme="majorBidi" w:hAnsiTheme="majorBidi" w:cstheme="majorBidi"/>
            <w:color w:val="auto"/>
            <w:sz w:val="28"/>
            <w:szCs w:val="28"/>
            <w:u w:val="none"/>
            <w:shd w:val="clear" w:color="auto" w:fill="FFFFFF"/>
          </w:rPr>
          <w:t>mulberry family</w:t>
        </w:r>
      </w:hyperlink>
      <w:r w:rsidRPr="00226333">
        <w:rPr>
          <w:rFonts w:asciiTheme="majorBidi" w:hAnsiTheme="majorBidi" w:cstheme="majorBidi"/>
          <w:sz w:val="28"/>
          <w:szCs w:val="28"/>
          <w:shd w:val="clear" w:color="auto" w:fill="FFFFFF"/>
        </w:rPr>
        <w:t> (</w:t>
      </w:r>
      <w:proofErr w:type="spellStart"/>
      <w:r w:rsidRPr="00226333">
        <w:rPr>
          <w:rFonts w:asciiTheme="majorBidi" w:hAnsiTheme="majorBidi" w:cstheme="majorBidi"/>
          <w:sz w:val="28"/>
          <w:szCs w:val="28"/>
          <w:shd w:val="clear" w:color="auto" w:fill="FFFFFF"/>
        </w:rPr>
        <w:t>Moraceae</w:t>
      </w:r>
      <w:proofErr w:type="spellEnd"/>
      <w:r w:rsidRPr="00226333">
        <w:rPr>
          <w:rFonts w:asciiTheme="majorBidi" w:hAnsiTheme="majorBidi" w:cstheme="majorBidi"/>
          <w:sz w:val="28"/>
          <w:szCs w:val="28"/>
          <w:shd w:val="clear" w:color="auto" w:fill="FFFFFF"/>
        </w:rPr>
        <w:t>) and its edible </w:t>
      </w:r>
      <w:hyperlink r:id="rId6" w:history="1">
        <w:r w:rsidRPr="00226333">
          <w:rPr>
            <w:rStyle w:val="Hyperlink"/>
            <w:rFonts w:asciiTheme="majorBidi" w:hAnsiTheme="majorBidi" w:cstheme="majorBidi"/>
            <w:color w:val="auto"/>
            <w:sz w:val="28"/>
            <w:szCs w:val="28"/>
            <w:u w:val="none"/>
            <w:shd w:val="clear" w:color="auto" w:fill="FFFFFF"/>
          </w:rPr>
          <w:t>fruit</w:t>
        </w:r>
      </w:hyperlink>
      <w:r w:rsidRPr="00226333">
        <w:rPr>
          <w:rFonts w:asciiTheme="majorBidi" w:hAnsiTheme="majorBidi" w:cstheme="majorBidi"/>
          <w:sz w:val="28"/>
          <w:szCs w:val="28"/>
          <w:shd w:val="clear" w:color="auto" w:fill="FFFFFF"/>
        </w:rPr>
        <w:t>. The common fig is </w:t>
      </w:r>
      <w:hyperlink r:id="rId7" w:history="1">
        <w:r w:rsidRPr="00226333">
          <w:rPr>
            <w:rStyle w:val="Hyperlink"/>
            <w:rFonts w:asciiTheme="majorBidi" w:hAnsiTheme="majorBidi" w:cstheme="majorBidi"/>
            <w:color w:val="auto"/>
            <w:sz w:val="28"/>
            <w:szCs w:val="28"/>
            <w:u w:val="none"/>
            <w:shd w:val="clear" w:color="auto" w:fill="FFFFFF"/>
          </w:rPr>
          <w:t>indigenous</w:t>
        </w:r>
      </w:hyperlink>
      <w:r w:rsidRPr="00226333">
        <w:rPr>
          <w:rFonts w:asciiTheme="majorBidi" w:hAnsiTheme="majorBidi" w:cstheme="majorBidi"/>
          <w:sz w:val="28"/>
          <w:szCs w:val="28"/>
          <w:shd w:val="clear" w:color="auto" w:fill="FFFFFF"/>
        </w:rPr>
        <w:t> to an area extending from Asiatic </w:t>
      </w:r>
      <w:hyperlink r:id="rId8" w:history="1">
        <w:r w:rsidRPr="00226333">
          <w:rPr>
            <w:rStyle w:val="Hyperlink"/>
            <w:rFonts w:asciiTheme="majorBidi" w:hAnsiTheme="majorBidi" w:cstheme="majorBidi"/>
            <w:color w:val="auto"/>
            <w:sz w:val="28"/>
            <w:szCs w:val="28"/>
            <w:u w:val="none"/>
            <w:shd w:val="clear" w:color="auto" w:fill="FFFFFF"/>
          </w:rPr>
          <w:t>Turkey</w:t>
        </w:r>
      </w:hyperlink>
      <w:r w:rsidRPr="00226333">
        <w:rPr>
          <w:rFonts w:asciiTheme="majorBidi" w:hAnsiTheme="majorBidi" w:cstheme="majorBidi"/>
          <w:sz w:val="28"/>
          <w:szCs w:val="28"/>
          <w:shd w:val="clear" w:color="auto" w:fill="FFFFFF"/>
        </w:rPr>
        <w:t> to northern </w:t>
      </w:r>
      <w:hyperlink r:id="rId9" w:history="1">
        <w:r w:rsidRPr="00226333">
          <w:rPr>
            <w:rStyle w:val="Hyperlink"/>
            <w:rFonts w:asciiTheme="majorBidi" w:hAnsiTheme="majorBidi" w:cstheme="majorBidi"/>
            <w:color w:val="auto"/>
            <w:sz w:val="28"/>
            <w:szCs w:val="28"/>
            <w:u w:val="none"/>
            <w:shd w:val="clear" w:color="auto" w:fill="FFFFFF"/>
          </w:rPr>
          <w:t>India</w:t>
        </w:r>
      </w:hyperlink>
      <w:r w:rsidRPr="00226333">
        <w:rPr>
          <w:rFonts w:asciiTheme="majorBidi" w:hAnsiTheme="majorBidi" w:cstheme="majorBidi"/>
          <w:sz w:val="28"/>
          <w:szCs w:val="28"/>
          <w:shd w:val="clear" w:color="auto" w:fill="FFFFFF"/>
        </w:rPr>
        <w:t>, but natural seedlings grow in most Mediterranean countries; it is </w:t>
      </w:r>
      <w:hyperlink r:id="rId10" w:history="1">
        <w:r w:rsidRPr="00226333">
          <w:rPr>
            <w:rStyle w:val="Hyperlink"/>
            <w:rFonts w:asciiTheme="majorBidi" w:hAnsiTheme="majorBidi" w:cstheme="majorBidi"/>
            <w:color w:val="auto"/>
            <w:sz w:val="28"/>
            <w:szCs w:val="28"/>
            <w:u w:val="none"/>
            <w:shd w:val="clear" w:color="auto" w:fill="FFFFFF"/>
          </w:rPr>
          <w:t>cultivated</w:t>
        </w:r>
      </w:hyperlink>
      <w:r w:rsidRPr="00226333">
        <w:rPr>
          <w:rFonts w:asciiTheme="majorBidi" w:hAnsiTheme="majorBidi" w:cstheme="majorBidi"/>
          <w:sz w:val="28"/>
          <w:szCs w:val="28"/>
          <w:shd w:val="clear" w:color="auto" w:fill="FFFFFF"/>
        </w:rPr>
        <w:t> in warm climates. In the Mediterranean region the fig is so widely used, both fresh and dried, that it is called “the poor man’s food.” The fruit contains significant</w:t>
      </w:r>
      <w:r w:rsidR="00155B94">
        <w:rPr>
          <w:rFonts w:asciiTheme="majorBidi" w:hAnsiTheme="majorBidi" w:cstheme="majorBidi"/>
          <w:sz w:val="28"/>
          <w:szCs w:val="28"/>
          <w:shd w:val="clear" w:color="auto" w:fill="FFFFFF"/>
        </w:rPr>
        <w:t xml:space="preserve"> </w:t>
      </w:r>
      <w:r w:rsidRPr="00226333">
        <w:rPr>
          <w:rFonts w:asciiTheme="majorBidi" w:hAnsiTheme="majorBidi" w:cstheme="majorBidi"/>
          <w:sz w:val="28"/>
          <w:szCs w:val="28"/>
        </w:rPr>
        <w:t>that it is called “the poor man’s food.” The fruit contains significant amounts of </w:t>
      </w:r>
      <w:hyperlink r:id="rId11" w:history="1">
        <w:r w:rsidRPr="00226333">
          <w:rPr>
            <w:rStyle w:val="Hyperlink"/>
            <w:rFonts w:asciiTheme="majorBidi" w:hAnsiTheme="majorBidi" w:cstheme="majorBidi"/>
            <w:color w:val="auto"/>
            <w:sz w:val="28"/>
            <w:szCs w:val="28"/>
            <w:u w:val="none"/>
          </w:rPr>
          <w:t>calcium</w:t>
        </w:r>
      </w:hyperlink>
      <w:r w:rsidRPr="00226333">
        <w:rPr>
          <w:rFonts w:asciiTheme="majorBidi" w:hAnsiTheme="majorBidi" w:cstheme="majorBidi"/>
          <w:sz w:val="28"/>
          <w:szCs w:val="28"/>
        </w:rPr>
        <w:t>, </w:t>
      </w:r>
      <w:hyperlink r:id="rId12" w:history="1">
        <w:r w:rsidRPr="00226333">
          <w:rPr>
            <w:rStyle w:val="Hyperlink"/>
            <w:rFonts w:asciiTheme="majorBidi" w:hAnsiTheme="majorBidi" w:cstheme="majorBidi"/>
            <w:color w:val="auto"/>
            <w:sz w:val="28"/>
            <w:szCs w:val="28"/>
            <w:u w:val="none"/>
          </w:rPr>
          <w:t>potassium</w:t>
        </w:r>
      </w:hyperlink>
      <w:r w:rsidRPr="00226333">
        <w:rPr>
          <w:rFonts w:asciiTheme="majorBidi" w:hAnsiTheme="majorBidi" w:cstheme="majorBidi"/>
          <w:sz w:val="28"/>
          <w:szCs w:val="28"/>
        </w:rPr>
        <w:t>, </w:t>
      </w:r>
      <w:hyperlink r:id="rId13" w:history="1">
        <w:r w:rsidRPr="00226333">
          <w:rPr>
            <w:rStyle w:val="Hyperlink"/>
            <w:rFonts w:asciiTheme="majorBidi" w:hAnsiTheme="majorBidi" w:cstheme="majorBidi"/>
            <w:color w:val="auto"/>
            <w:sz w:val="28"/>
            <w:szCs w:val="28"/>
            <w:u w:val="none"/>
          </w:rPr>
          <w:t>phosphorus</w:t>
        </w:r>
      </w:hyperlink>
      <w:r w:rsidRPr="00226333">
        <w:rPr>
          <w:rFonts w:asciiTheme="majorBidi" w:hAnsiTheme="majorBidi" w:cstheme="majorBidi"/>
          <w:sz w:val="28"/>
          <w:szCs w:val="28"/>
        </w:rPr>
        <w:t>, and </w:t>
      </w:r>
      <w:hyperlink r:id="rId14" w:history="1">
        <w:r w:rsidRPr="00226333">
          <w:rPr>
            <w:rStyle w:val="Hyperlink"/>
            <w:rFonts w:asciiTheme="majorBidi" w:hAnsiTheme="majorBidi" w:cstheme="majorBidi"/>
            <w:color w:val="auto"/>
            <w:sz w:val="28"/>
            <w:szCs w:val="28"/>
            <w:u w:val="none"/>
          </w:rPr>
          <w:t>iron</w:t>
        </w:r>
      </w:hyperlink>
      <w:r w:rsidRPr="00226333">
        <w:rPr>
          <w:rFonts w:asciiTheme="majorBidi" w:hAnsiTheme="majorBidi" w:cstheme="majorBidi"/>
          <w:sz w:val="28"/>
          <w:szCs w:val="28"/>
        </w:rPr>
        <w:t>.</w:t>
      </w:r>
    </w:p>
    <w:p w:rsidR="00226333" w:rsidRPr="00226333" w:rsidRDefault="00226333" w:rsidP="00155B94">
      <w:pPr>
        <w:spacing w:after="450" w:line="360" w:lineRule="auto"/>
        <w:jc w:val="both"/>
        <w:rPr>
          <w:rFonts w:asciiTheme="majorBidi" w:eastAsia="Times New Roman" w:hAnsiTheme="majorBidi" w:cstheme="majorBidi"/>
          <w:sz w:val="28"/>
          <w:szCs w:val="28"/>
        </w:rPr>
      </w:pPr>
      <w:r w:rsidRPr="00226333">
        <w:rPr>
          <w:rFonts w:asciiTheme="majorBidi" w:eastAsia="Times New Roman" w:hAnsiTheme="majorBidi" w:cstheme="majorBidi"/>
          <w:sz w:val="28"/>
          <w:szCs w:val="28"/>
        </w:rPr>
        <w:t xml:space="preserve">The fig was one of the earliest fruit trees to be cultivated, and its cultivation spread in remote ages over all the districts around </w:t>
      </w:r>
      <w:r w:rsidRPr="00155B94">
        <w:rPr>
          <w:rFonts w:asciiTheme="majorBidi" w:eastAsia="Times New Roman" w:hAnsiTheme="majorBidi" w:cstheme="majorBidi"/>
          <w:sz w:val="28"/>
          <w:szCs w:val="28"/>
          <w:highlight w:val="yellow"/>
        </w:rPr>
        <w:t>the </w:t>
      </w:r>
      <w:hyperlink r:id="rId15" w:history="1">
        <w:r w:rsidRPr="00155B94">
          <w:rPr>
            <w:rFonts w:asciiTheme="majorBidi" w:eastAsia="Times New Roman" w:hAnsiTheme="majorBidi" w:cstheme="majorBidi"/>
            <w:sz w:val="28"/>
            <w:szCs w:val="28"/>
            <w:highlight w:val="yellow"/>
          </w:rPr>
          <w:t>Aegean Sea</w:t>
        </w:r>
      </w:hyperlink>
      <w:r w:rsidRPr="00226333">
        <w:rPr>
          <w:rFonts w:asciiTheme="majorBidi" w:eastAsia="Times New Roman" w:hAnsiTheme="majorBidi" w:cstheme="majorBidi"/>
          <w:sz w:val="28"/>
          <w:szCs w:val="28"/>
        </w:rPr>
        <w:t> </w:t>
      </w:r>
      <w:r w:rsidRPr="00155B94">
        <w:rPr>
          <w:rFonts w:asciiTheme="majorBidi" w:eastAsia="Times New Roman" w:hAnsiTheme="majorBidi" w:cstheme="majorBidi"/>
          <w:sz w:val="28"/>
          <w:szCs w:val="28"/>
          <w:highlight w:val="yellow"/>
        </w:rPr>
        <w:t>and throughout the Levant</w:t>
      </w:r>
      <w:r w:rsidRPr="00226333">
        <w:rPr>
          <w:rFonts w:asciiTheme="majorBidi" w:eastAsia="Times New Roman" w:hAnsiTheme="majorBidi" w:cstheme="majorBidi"/>
          <w:sz w:val="28"/>
          <w:szCs w:val="28"/>
        </w:rPr>
        <w:t>. The </w:t>
      </w:r>
      <w:hyperlink r:id="rId16" w:history="1">
        <w:r w:rsidRPr="00226333">
          <w:rPr>
            <w:rFonts w:asciiTheme="majorBidi" w:eastAsia="Times New Roman" w:hAnsiTheme="majorBidi" w:cstheme="majorBidi"/>
            <w:sz w:val="28"/>
            <w:szCs w:val="28"/>
          </w:rPr>
          <w:t>Greeks</w:t>
        </w:r>
      </w:hyperlink>
      <w:r w:rsidRPr="00226333">
        <w:rPr>
          <w:rFonts w:asciiTheme="majorBidi" w:eastAsia="Times New Roman" w:hAnsiTheme="majorBidi" w:cstheme="majorBidi"/>
          <w:sz w:val="28"/>
          <w:szCs w:val="28"/>
        </w:rPr>
        <w:t> are said to have received it from Caria (hence the specific name); Attic figs became celebrated in the East, and special laws were made to regulate their exportation. The fig was one of the principal articles of sustenance among the Greeks; the Spartans especially used it at their public tables. </w:t>
      </w:r>
    </w:p>
    <w:p w:rsidR="00226333" w:rsidRPr="00226333" w:rsidRDefault="00226333" w:rsidP="00226333">
      <w:pPr>
        <w:spacing w:after="300" w:line="360" w:lineRule="auto"/>
        <w:jc w:val="both"/>
        <w:outlineLvl w:val="1"/>
        <w:rPr>
          <w:rFonts w:asciiTheme="majorBidi" w:eastAsia="Times New Roman" w:hAnsiTheme="majorBidi" w:cstheme="majorBidi"/>
          <w:b/>
          <w:bCs/>
          <w:sz w:val="28"/>
          <w:szCs w:val="28"/>
        </w:rPr>
      </w:pPr>
      <w:r w:rsidRPr="00226333">
        <w:rPr>
          <w:rFonts w:asciiTheme="majorBidi" w:eastAsia="Times New Roman" w:hAnsiTheme="majorBidi" w:cstheme="majorBidi"/>
          <w:b/>
          <w:bCs/>
          <w:sz w:val="28"/>
          <w:szCs w:val="28"/>
        </w:rPr>
        <w:t>Physical description</w:t>
      </w:r>
    </w:p>
    <w:p w:rsidR="00226333" w:rsidRPr="00226333" w:rsidRDefault="00226333" w:rsidP="00226333">
      <w:pPr>
        <w:spacing w:after="100" w:afterAutospacing="1" w:line="360" w:lineRule="auto"/>
        <w:jc w:val="both"/>
        <w:rPr>
          <w:rFonts w:asciiTheme="majorBidi" w:eastAsia="Times New Roman" w:hAnsiTheme="majorBidi" w:cstheme="majorBidi"/>
          <w:sz w:val="28"/>
          <w:szCs w:val="28"/>
        </w:rPr>
      </w:pPr>
      <w:r w:rsidRPr="00226333">
        <w:rPr>
          <w:rFonts w:asciiTheme="majorBidi" w:eastAsia="Times New Roman" w:hAnsiTheme="majorBidi" w:cstheme="majorBidi"/>
          <w:sz w:val="28"/>
          <w:szCs w:val="28"/>
        </w:rPr>
        <w:t>The fig plant is a bush or small </w:t>
      </w:r>
      <w:hyperlink r:id="rId17" w:history="1">
        <w:r w:rsidRPr="00226333">
          <w:rPr>
            <w:rFonts w:asciiTheme="majorBidi" w:eastAsia="Times New Roman" w:hAnsiTheme="majorBidi" w:cstheme="majorBidi"/>
            <w:sz w:val="28"/>
            <w:szCs w:val="28"/>
          </w:rPr>
          <w:t>tree</w:t>
        </w:r>
      </w:hyperlink>
      <w:r w:rsidRPr="00226333">
        <w:rPr>
          <w:rFonts w:asciiTheme="majorBidi" w:eastAsia="Times New Roman" w:hAnsiTheme="majorBidi" w:cstheme="majorBidi"/>
          <w:sz w:val="28"/>
          <w:szCs w:val="28"/>
        </w:rPr>
        <w:t xml:space="preserve">, from 1 </w:t>
      </w:r>
      <w:r w:rsidR="007A451E" w:rsidRPr="00226333">
        <w:rPr>
          <w:rFonts w:asciiTheme="majorBidi" w:eastAsia="Times New Roman" w:hAnsiTheme="majorBidi" w:cstheme="majorBidi"/>
          <w:sz w:val="28"/>
          <w:szCs w:val="28"/>
        </w:rPr>
        <w:t>meter</w:t>
      </w:r>
      <w:r w:rsidRPr="00226333">
        <w:rPr>
          <w:rFonts w:asciiTheme="majorBidi" w:eastAsia="Times New Roman" w:hAnsiTheme="majorBidi" w:cstheme="majorBidi"/>
          <w:sz w:val="28"/>
          <w:szCs w:val="28"/>
        </w:rPr>
        <w:t xml:space="preserve"> (3 feet) to 10 to 12 </w:t>
      </w:r>
      <w:r w:rsidR="007A451E" w:rsidRPr="00226333">
        <w:rPr>
          <w:rFonts w:asciiTheme="majorBidi" w:eastAsia="Times New Roman" w:hAnsiTheme="majorBidi" w:cstheme="majorBidi"/>
          <w:sz w:val="28"/>
          <w:szCs w:val="28"/>
        </w:rPr>
        <w:t>meters</w:t>
      </w:r>
      <w:r w:rsidRPr="00226333">
        <w:rPr>
          <w:rFonts w:asciiTheme="majorBidi" w:eastAsia="Times New Roman" w:hAnsiTheme="majorBidi" w:cstheme="majorBidi"/>
          <w:sz w:val="28"/>
          <w:szCs w:val="28"/>
        </w:rPr>
        <w:t xml:space="preserve"> (33 to 39 feet) high, with broad, rough, deciduous </w:t>
      </w:r>
      <w:hyperlink r:id="rId18" w:history="1">
        <w:r w:rsidRPr="00226333">
          <w:rPr>
            <w:rFonts w:asciiTheme="majorBidi" w:eastAsia="Times New Roman" w:hAnsiTheme="majorBidi" w:cstheme="majorBidi"/>
            <w:sz w:val="28"/>
            <w:szCs w:val="28"/>
          </w:rPr>
          <w:t>leaves</w:t>
        </w:r>
      </w:hyperlink>
      <w:r w:rsidRPr="00226333">
        <w:rPr>
          <w:rFonts w:asciiTheme="majorBidi" w:eastAsia="Times New Roman" w:hAnsiTheme="majorBidi" w:cstheme="majorBidi"/>
          <w:sz w:val="28"/>
          <w:szCs w:val="28"/>
        </w:rPr>
        <w:t> that are deeply lobed or sometimes nearly entire. The leaves and stems exude a white latex when broken.</w:t>
      </w:r>
    </w:p>
    <w:p w:rsidR="00433FF9" w:rsidRPr="00226333" w:rsidRDefault="00226333" w:rsidP="00226333">
      <w:pPr>
        <w:spacing w:line="360" w:lineRule="auto"/>
        <w:jc w:val="both"/>
        <w:rPr>
          <w:rFonts w:asciiTheme="majorBidi" w:hAnsiTheme="majorBidi" w:cstheme="majorBidi"/>
          <w:sz w:val="28"/>
          <w:szCs w:val="28"/>
          <w:shd w:val="clear" w:color="auto" w:fill="FFFFFF"/>
        </w:rPr>
      </w:pPr>
      <w:r w:rsidRPr="00226333">
        <w:rPr>
          <w:rFonts w:asciiTheme="majorBidi" w:hAnsiTheme="majorBidi" w:cstheme="majorBidi"/>
          <w:sz w:val="28"/>
          <w:szCs w:val="28"/>
          <w:shd w:val="clear" w:color="auto" w:fill="FFFFFF"/>
        </w:rPr>
        <w:t>Fig fruits, known as </w:t>
      </w:r>
      <w:proofErr w:type="spellStart"/>
      <w:r w:rsidRPr="00226333">
        <w:rPr>
          <w:rFonts w:asciiTheme="majorBidi" w:hAnsiTheme="majorBidi" w:cstheme="majorBidi"/>
          <w:sz w:val="28"/>
          <w:szCs w:val="28"/>
        </w:rPr>
        <w:fldChar w:fldCharType="begin"/>
      </w:r>
      <w:r w:rsidRPr="00226333">
        <w:rPr>
          <w:rFonts w:asciiTheme="majorBidi" w:hAnsiTheme="majorBidi" w:cstheme="majorBidi"/>
          <w:sz w:val="28"/>
          <w:szCs w:val="28"/>
        </w:rPr>
        <w:instrText xml:space="preserve"> HYPERLINK "https://www.britannica.com/science/syconium" </w:instrText>
      </w:r>
      <w:r w:rsidRPr="00226333">
        <w:rPr>
          <w:rFonts w:asciiTheme="majorBidi" w:hAnsiTheme="majorBidi" w:cstheme="majorBidi"/>
          <w:sz w:val="28"/>
          <w:szCs w:val="28"/>
        </w:rPr>
        <w:fldChar w:fldCharType="separate"/>
      </w:r>
      <w:r w:rsidRPr="00226333">
        <w:rPr>
          <w:rStyle w:val="Hyperlink"/>
          <w:rFonts w:asciiTheme="majorBidi" w:hAnsiTheme="majorBidi" w:cstheme="majorBidi"/>
          <w:color w:val="auto"/>
          <w:sz w:val="28"/>
          <w:szCs w:val="28"/>
          <w:u w:val="none"/>
          <w:shd w:val="clear" w:color="auto" w:fill="FFFFFF"/>
        </w:rPr>
        <w:t>syconia</w:t>
      </w:r>
      <w:proofErr w:type="spellEnd"/>
      <w:r w:rsidRPr="00226333">
        <w:rPr>
          <w:rFonts w:asciiTheme="majorBidi" w:hAnsiTheme="majorBidi" w:cstheme="majorBidi"/>
          <w:sz w:val="28"/>
          <w:szCs w:val="28"/>
        </w:rPr>
        <w:fldChar w:fldCharType="end"/>
      </w:r>
      <w:r w:rsidRPr="00226333">
        <w:rPr>
          <w:rFonts w:asciiTheme="majorBidi" w:hAnsiTheme="majorBidi" w:cstheme="majorBidi"/>
          <w:sz w:val="28"/>
          <w:szCs w:val="28"/>
          <w:shd w:val="clear" w:color="auto" w:fill="FFFFFF"/>
        </w:rPr>
        <w:t>, are borne singly or in pairs above the scars of fallen leaves or in axils of leaves of the present season. </w:t>
      </w:r>
      <w:hyperlink r:id="rId19" w:history="1">
        <w:r w:rsidRPr="00226333">
          <w:rPr>
            <w:rStyle w:val="Hyperlink"/>
            <w:rFonts w:asciiTheme="majorBidi" w:hAnsiTheme="majorBidi" w:cstheme="majorBidi"/>
            <w:color w:val="auto"/>
            <w:sz w:val="28"/>
            <w:szCs w:val="28"/>
            <w:u w:val="none"/>
            <w:shd w:val="clear" w:color="auto" w:fill="FFFFFF"/>
          </w:rPr>
          <w:t>Flowers</w:t>
        </w:r>
      </w:hyperlink>
      <w:r w:rsidRPr="00226333">
        <w:rPr>
          <w:rFonts w:asciiTheme="majorBidi" w:hAnsiTheme="majorBidi" w:cstheme="majorBidi"/>
          <w:sz w:val="28"/>
          <w:szCs w:val="28"/>
          <w:shd w:val="clear" w:color="auto" w:fill="FFFFFF"/>
        </w:rPr>
        <w:t xml:space="preserve"> are staminate (male) or </w:t>
      </w:r>
      <w:proofErr w:type="spellStart"/>
      <w:r w:rsidRPr="00226333">
        <w:rPr>
          <w:rFonts w:asciiTheme="majorBidi" w:hAnsiTheme="majorBidi" w:cstheme="majorBidi"/>
          <w:sz w:val="28"/>
          <w:szCs w:val="28"/>
          <w:shd w:val="clear" w:color="auto" w:fill="FFFFFF"/>
        </w:rPr>
        <w:t>pistillate</w:t>
      </w:r>
      <w:proofErr w:type="spellEnd"/>
      <w:r w:rsidRPr="00226333">
        <w:rPr>
          <w:rFonts w:asciiTheme="majorBidi" w:hAnsiTheme="majorBidi" w:cstheme="majorBidi"/>
          <w:sz w:val="28"/>
          <w:szCs w:val="28"/>
          <w:shd w:val="clear" w:color="auto" w:fill="FFFFFF"/>
        </w:rPr>
        <w:t xml:space="preserve"> (female) and enclosed within the </w:t>
      </w:r>
      <w:hyperlink r:id="rId20" w:history="1">
        <w:r w:rsidRPr="00226333">
          <w:rPr>
            <w:rStyle w:val="Hyperlink"/>
            <w:rFonts w:asciiTheme="majorBidi" w:hAnsiTheme="majorBidi" w:cstheme="majorBidi"/>
            <w:color w:val="auto"/>
            <w:sz w:val="28"/>
            <w:szCs w:val="28"/>
            <w:u w:val="none"/>
            <w:shd w:val="clear" w:color="auto" w:fill="FFFFFF"/>
          </w:rPr>
          <w:t>inflorescence</w:t>
        </w:r>
      </w:hyperlink>
      <w:r w:rsidRPr="00226333">
        <w:rPr>
          <w:rFonts w:asciiTheme="majorBidi" w:hAnsiTheme="majorBidi" w:cstheme="majorBidi"/>
          <w:sz w:val="28"/>
          <w:szCs w:val="28"/>
          <w:shd w:val="clear" w:color="auto" w:fill="FFFFFF"/>
        </w:rPr>
        <w:t> structure. Long-styled female flowers are characteristic of the edible fruits of most garden and orchard fig trees. Another type of tree, known as a </w:t>
      </w:r>
      <w:proofErr w:type="spellStart"/>
      <w:r w:rsidRPr="00226333">
        <w:rPr>
          <w:rFonts w:asciiTheme="majorBidi" w:hAnsiTheme="majorBidi" w:cstheme="majorBidi"/>
          <w:sz w:val="28"/>
          <w:szCs w:val="28"/>
        </w:rPr>
        <w:fldChar w:fldCharType="begin"/>
      </w:r>
      <w:r w:rsidRPr="00226333">
        <w:rPr>
          <w:rFonts w:asciiTheme="majorBidi" w:hAnsiTheme="majorBidi" w:cstheme="majorBidi"/>
          <w:sz w:val="28"/>
          <w:szCs w:val="28"/>
        </w:rPr>
        <w:instrText xml:space="preserve"> HYPERLINK "https://www.britannica.com/plant/caprifig" </w:instrText>
      </w:r>
      <w:r w:rsidRPr="00226333">
        <w:rPr>
          <w:rFonts w:asciiTheme="majorBidi" w:hAnsiTheme="majorBidi" w:cstheme="majorBidi"/>
          <w:sz w:val="28"/>
          <w:szCs w:val="28"/>
        </w:rPr>
        <w:fldChar w:fldCharType="separate"/>
      </w:r>
      <w:r w:rsidRPr="00226333">
        <w:rPr>
          <w:rStyle w:val="Hyperlink"/>
          <w:rFonts w:asciiTheme="majorBidi" w:hAnsiTheme="majorBidi" w:cstheme="majorBidi"/>
          <w:color w:val="auto"/>
          <w:sz w:val="28"/>
          <w:szCs w:val="28"/>
          <w:u w:val="none"/>
          <w:shd w:val="clear" w:color="auto" w:fill="FFFFFF"/>
        </w:rPr>
        <w:t>caprifig</w:t>
      </w:r>
      <w:proofErr w:type="spellEnd"/>
      <w:r w:rsidRPr="00226333">
        <w:rPr>
          <w:rFonts w:asciiTheme="majorBidi" w:hAnsiTheme="majorBidi" w:cstheme="majorBidi"/>
          <w:sz w:val="28"/>
          <w:szCs w:val="28"/>
        </w:rPr>
        <w:fldChar w:fldCharType="end"/>
      </w:r>
      <w:r w:rsidRPr="00226333">
        <w:rPr>
          <w:rFonts w:asciiTheme="majorBidi" w:hAnsiTheme="majorBidi" w:cstheme="majorBidi"/>
          <w:sz w:val="28"/>
          <w:szCs w:val="28"/>
          <w:shd w:val="clear" w:color="auto" w:fill="FFFFFF"/>
        </w:rPr>
        <w:t xml:space="preserve">, produces inedible figs that house </w:t>
      </w:r>
      <w:r w:rsidRPr="00226333">
        <w:rPr>
          <w:rFonts w:asciiTheme="majorBidi" w:hAnsiTheme="majorBidi" w:cstheme="majorBidi"/>
          <w:sz w:val="28"/>
          <w:szCs w:val="28"/>
          <w:shd w:val="clear" w:color="auto" w:fill="FFFFFF"/>
        </w:rPr>
        <w:lastRenderedPageBreak/>
        <w:t>the fig wasp young. It has short-styled female flowers that are adapted to the egg-laying habits of the </w:t>
      </w:r>
      <w:hyperlink r:id="rId21" w:history="1">
        <w:r w:rsidRPr="00226333">
          <w:rPr>
            <w:rStyle w:val="Hyperlink"/>
            <w:rFonts w:asciiTheme="majorBidi" w:hAnsiTheme="majorBidi" w:cstheme="majorBidi"/>
            <w:color w:val="auto"/>
            <w:sz w:val="28"/>
            <w:szCs w:val="28"/>
            <w:u w:val="none"/>
            <w:shd w:val="clear" w:color="auto" w:fill="FFFFFF"/>
          </w:rPr>
          <w:t>fig wasp</w:t>
        </w:r>
      </w:hyperlink>
      <w:r w:rsidRPr="00226333">
        <w:rPr>
          <w:rFonts w:asciiTheme="majorBidi" w:hAnsiTheme="majorBidi" w:cstheme="majorBidi"/>
          <w:sz w:val="28"/>
          <w:szCs w:val="28"/>
          <w:shd w:val="clear" w:color="auto" w:fill="FFFFFF"/>
        </w:rPr>
        <w:t> (</w:t>
      </w:r>
      <w:proofErr w:type="spellStart"/>
      <w:r w:rsidRPr="00226333">
        <w:rPr>
          <w:rStyle w:val="Emphasis"/>
          <w:rFonts w:asciiTheme="majorBidi" w:hAnsiTheme="majorBidi" w:cstheme="majorBidi"/>
          <w:sz w:val="28"/>
          <w:szCs w:val="28"/>
          <w:shd w:val="clear" w:color="auto" w:fill="FFFFFF"/>
        </w:rPr>
        <w:t>Blastophaga</w:t>
      </w:r>
      <w:proofErr w:type="spellEnd"/>
      <w:r w:rsidRPr="00226333">
        <w:rPr>
          <w:rFonts w:asciiTheme="majorBidi" w:hAnsiTheme="majorBidi" w:cstheme="majorBidi"/>
          <w:sz w:val="28"/>
          <w:szCs w:val="28"/>
          <w:shd w:val="clear" w:color="auto" w:fill="FFFFFF"/>
        </w:rPr>
        <w:t xml:space="preserve">) and also contains male flowers near the apex. Pollen from the </w:t>
      </w:r>
      <w:proofErr w:type="spellStart"/>
      <w:r w:rsidRPr="00226333">
        <w:rPr>
          <w:rFonts w:asciiTheme="majorBidi" w:hAnsiTheme="majorBidi" w:cstheme="majorBidi"/>
          <w:sz w:val="28"/>
          <w:szCs w:val="28"/>
          <w:shd w:val="clear" w:color="auto" w:fill="FFFFFF"/>
        </w:rPr>
        <w:t>caprifigs</w:t>
      </w:r>
      <w:proofErr w:type="spellEnd"/>
      <w:r w:rsidRPr="00226333">
        <w:rPr>
          <w:rFonts w:asciiTheme="majorBidi" w:hAnsiTheme="majorBidi" w:cstheme="majorBidi"/>
          <w:sz w:val="28"/>
          <w:szCs w:val="28"/>
          <w:shd w:val="clear" w:color="auto" w:fill="FFFFFF"/>
        </w:rPr>
        <w:t xml:space="preserve"> is carried by the fig wasps to pollinate both the edible and inedible figs.</w:t>
      </w:r>
    </w:p>
    <w:p w:rsidR="00226333" w:rsidRPr="00226333" w:rsidRDefault="00226333" w:rsidP="00226333">
      <w:pPr>
        <w:spacing w:line="360" w:lineRule="auto"/>
        <w:jc w:val="both"/>
        <w:rPr>
          <w:rFonts w:asciiTheme="majorBidi" w:hAnsiTheme="majorBidi" w:cstheme="majorBidi"/>
          <w:sz w:val="28"/>
          <w:szCs w:val="28"/>
        </w:rPr>
      </w:pPr>
      <w:r w:rsidRPr="00226333">
        <w:rPr>
          <w:rFonts w:asciiTheme="majorBidi" w:hAnsiTheme="majorBidi" w:cstheme="majorBidi"/>
          <w:noProof/>
          <w:sz w:val="28"/>
          <w:szCs w:val="28"/>
        </w:rPr>
        <w:drawing>
          <wp:inline distT="0" distB="0" distL="0" distR="0" wp14:anchorId="249971B8" wp14:editId="2DAC5D83">
            <wp:extent cx="6021859" cy="2644050"/>
            <wp:effectExtent l="0" t="0" r="0" b="4445"/>
            <wp:docPr id="1" name="Picture 1" descr="The life cycle of the fig wasp (family Agaonid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ife cycle of the fig wasp (family Agaonida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8725" cy="2673409"/>
                    </a:xfrm>
                    <a:prstGeom prst="rect">
                      <a:avLst/>
                    </a:prstGeom>
                    <a:noFill/>
                    <a:ln>
                      <a:noFill/>
                    </a:ln>
                  </pic:spPr>
                </pic:pic>
              </a:graphicData>
            </a:graphic>
          </wp:inline>
        </w:drawing>
      </w:r>
    </w:p>
    <w:p w:rsidR="00226333" w:rsidRDefault="00226333" w:rsidP="00226333">
      <w:pPr>
        <w:shd w:val="clear" w:color="auto" w:fill="FFFFFF"/>
        <w:spacing w:after="0" w:line="240" w:lineRule="auto"/>
        <w:jc w:val="both"/>
        <w:outlineLvl w:val="1"/>
        <w:rPr>
          <w:rFonts w:asciiTheme="majorBidi" w:eastAsia="Times New Roman" w:hAnsiTheme="majorBidi" w:cstheme="majorBidi"/>
          <w:b/>
          <w:bCs/>
          <w:sz w:val="28"/>
          <w:szCs w:val="28"/>
        </w:rPr>
      </w:pPr>
      <w:r w:rsidRPr="00226333">
        <w:rPr>
          <w:rFonts w:asciiTheme="majorBidi" w:eastAsia="Times New Roman" w:hAnsiTheme="majorBidi" w:cstheme="majorBidi"/>
          <w:b/>
          <w:bCs/>
          <w:sz w:val="28"/>
          <w:szCs w:val="28"/>
        </w:rPr>
        <w:t>Types and cultivation</w:t>
      </w:r>
    </w:p>
    <w:p w:rsidR="00226333" w:rsidRDefault="00226333" w:rsidP="00226333">
      <w:pPr>
        <w:shd w:val="clear" w:color="auto" w:fill="FFFFFF"/>
        <w:spacing w:after="0" w:line="360" w:lineRule="auto"/>
        <w:jc w:val="both"/>
        <w:outlineLvl w:val="1"/>
        <w:rPr>
          <w:rFonts w:asciiTheme="majorBidi" w:eastAsia="Times New Roman" w:hAnsiTheme="majorBidi" w:cstheme="majorBidi"/>
          <w:b/>
          <w:bCs/>
          <w:sz w:val="28"/>
          <w:szCs w:val="28"/>
        </w:rPr>
      </w:pPr>
      <w:r w:rsidRPr="00226333">
        <w:rPr>
          <w:rFonts w:asciiTheme="majorBidi" w:eastAsia="Times New Roman" w:hAnsiTheme="majorBidi" w:cstheme="majorBidi"/>
          <w:sz w:val="28"/>
          <w:szCs w:val="28"/>
        </w:rPr>
        <w:t xml:space="preserve">In addition to the </w:t>
      </w:r>
      <w:proofErr w:type="spellStart"/>
      <w:r w:rsidRPr="00226333">
        <w:rPr>
          <w:rFonts w:asciiTheme="majorBidi" w:eastAsia="Times New Roman" w:hAnsiTheme="majorBidi" w:cstheme="majorBidi"/>
          <w:sz w:val="28"/>
          <w:szCs w:val="28"/>
        </w:rPr>
        <w:t>caprifig</w:t>
      </w:r>
      <w:proofErr w:type="spellEnd"/>
      <w:r w:rsidRPr="00226333">
        <w:rPr>
          <w:rFonts w:asciiTheme="majorBidi" w:eastAsia="Times New Roman" w:hAnsiTheme="majorBidi" w:cstheme="majorBidi"/>
          <w:sz w:val="28"/>
          <w:szCs w:val="28"/>
        </w:rPr>
        <w:t>, there are three other horticultural types of figs: </w:t>
      </w:r>
      <w:hyperlink r:id="rId23" w:history="1">
        <w:r w:rsidRPr="00226333">
          <w:rPr>
            <w:rFonts w:asciiTheme="majorBidi" w:eastAsia="Times New Roman" w:hAnsiTheme="majorBidi" w:cstheme="majorBidi"/>
            <w:sz w:val="28"/>
            <w:szCs w:val="28"/>
          </w:rPr>
          <w:t>Smyrna</w:t>
        </w:r>
      </w:hyperlink>
      <w:r w:rsidRPr="00226333">
        <w:rPr>
          <w:rFonts w:asciiTheme="majorBidi" w:eastAsia="Times New Roman" w:hAnsiTheme="majorBidi" w:cstheme="majorBidi"/>
          <w:sz w:val="28"/>
          <w:szCs w:val="28"/>
        </w:rPr>
        <w:t xml:space="preserve">, White San Pedro, and Common. Smyrna-type figs develop only when fertile seeds are present, and these seeds account for the generally excellent quality and nutty </w:t>
      </w:r>
      <w:proofErr w:type="spellStart"/>
      <w:r w:rsidRPr="00226333">
        <w:rPr>
          <w:rFonts w:asciiTheme="majorBidi" w:eastAsia="Times New Roman" w:hAnsiTheme="majorBidi" w:cstheme="majorBidi"/>
          <w:sz w:val="28"/>
          <w:szCs w:val="28"/>
        </w:rPr>
        <w:t>flavour</w:t>
      </w:r>
      <w:proofErr w:type="spellEnd"/>
      <w:r w:rsidRPr="00226333">
        <w:rPr>
          <w:rFonts w:asciiTheme="majorBidi" w:eastAsia="Times New Roman" w:hAnsiTheme="majorBidi" w:cstheme="majorBidi"/>
          <w:sz w:val="28"/>
          <w:szCs w:val="28"/>
        </w:rPr>
        <w:t xml:space="preserve"> of the fruit. Figs of the White San Pedro type combine the characteristics of both the Smyrna and the Common type on one tree. First-crop figs develop without flower </w:t>
      </w:r>
      <w:hyperlink r:id="rId24" w:history="1">
        <w:r w:rsidRPr="00226333">
          <w:rPr>
            <w:rFonts w:asciiTheme="majorBidi" w:eastAsia="Times New Roman" w:hAnsiTheme="majorBidi" w:cstheme="majorBidi"/>
            <w:sz w:val="28"/>
            <w:szCs w:val="28"/>
          </w:rPr>
          <w:t>pollination</w:t>
        </w:r>
      </w:hyperlink>
      <w:r w:rsidRPr="00226333">
        <w:rPr>
          <w:rFonts w:asciiTheme="majorBidi" w:eastAsia="Times New Roman" w:hAnsiTheme="majorBidi" w:cstheme="majorBidi"/>
          <w:sz w:val="28"/>
          <w:szCs w:val="28"/>
        </w:rPr>
        <w:t xml:space="preserve">, while second-crop figs in axils of leaves require it. Common figs such as the </w:t>
      </w:r>
      <w:proofErr w:type="spellStart"/>
      <w:r w:rsidRPr="00226333">
        <w:rPr>
          <w:rFonts w:asciiTheme="majorBidi" w:eastAsia="Times New Roman" w:hAnsiTheme="majorBidi" w:cstheme="majorBidi"/>
          <w:sz w:val="28"/>
          <w:szCs w:val="28"/>
        </w:rPr>
        <w:t>Dottato</w:t>
      </w:r>
      <w:proofErr w:type="spellEnd"/>
      <w:r w:rsidRPr="00226333">
        <w:rPr>
          <w:rFonts w:asciiTheme="majorBidi" w:eastAsia="Times New Roman" w:hAnsiTheme="majorBidi" w:cstheme="majorBidi"/>
          <w:sz w:val="28"/>
          <w:szCs w:val="28"/>
        </w:rPr>
        <w:t xml:space="preserve">, </w:t>
      </w:r>
      <w:proofErr w:type="spellStart"/>
      <w:r w:rsidRPr="00226333">
        <w:rPr>
          <w:rFonts w:asciiTheme="majorBidi" w:eastAsia="Times New Roman" w:hAnsiTheme="majorBidi" w:cstheme="majorBidi"/>
          <w:sz w:val="28"/>
          <w:szCs w:val="28"/>
        </w:rPr>
        <w:t>Fraga</w:t>
      </w:r>
      <w:proofErr w:type="spellEnd"/>
      <w:r w:rsidRPr="00226333">
        <w:rPr>
          <w:rFonts w:asciiTheme="majorBidi" w:eastAsia="Times New Roman" w:hAnsiTheme="majorBidi" w:cstheme="majorBidi"/>
          <w:sz w:val="28"/>
          <w:szCs w:val="28"/>
        </w:rPr>
        <w:t>, and Brown Turkey do not require pollination of flowers of either crop, the seeds in the mature fruit usually being hollow. The flowers of such figs were once regarded as incapable of fecundation and were therefore designated as mule flowers, but it has been proved that all common figs can produce fertile seeds if the flowers are pollinated.</w:t>
      </w:r>
    </w:p>
    <w:p w:rsidR="00226333" w:rsidRPr="00226333" w:rsidRDefault="00226333" w:rsidP="00226333">
      <w:pPr>
        <w:shd w:val="clear" w:color="auto" w:fill="FFFFFF"/>
        <w:spacing w:after="300" w:line="360" w:lineRule="auto"/>
        <w:jc w:val="both"/>
        <w:outlineLvl w:val="1"/>
        <w:rPr>
          <w:rFonts w:asciiTheme="majorBidi" w:eastAsia="Times New Roman" w:hAnsiTheme="majorBidi" w:cstheme="majorBidi"/>
          <w:b/>
          <w:bCs/>
          <w:sz w:val="28"/>
          <w:szCs w:val="28"/>
        </w:rPr>
      </w:pPr>
      <w:r w:rsidRPr="00226333">
        <w:rPr>
          <w:rFonts w:asciiTheme="majorBidi" w:eastAsia="Times New Roman" w:hAnsiTheme="majorBidi" w:cstheme="majorBidi"/>
          <w:sz w:val="28"/>
          <w:szCs w:val="28"/>
        </w:rPr>
        <w:lastRenderedPageBreak/>
        <w:t>The varieties of figs grown in various parts of the world run into the hundreds. Their </w:t>
      </w:r>
      <w:hyperlink r:id="rId25" w:history="1">
        <w:r w:rsidRPr="00226333">
          <w:rPr>
            <w:rFonts w:asciiTheme="majorBidi" w:eastAsia="Times New Roman" w:hAnsiTheme="majorBidi" w:cstheme="majorBidi"/>
            <w:sz w:val="28"/>
            <w:szCs w:val="28"/>
          </w:rPr>
          <w:t>nomenclature</w:t>
        </w:r>
      </w:hyperlink>
      <w:r w:rsidRPr="00226333">
        <w:rPr>
          <w:rFonts w:asciiTheme="majorBidi" w:eastAsia="Times New Roman" w:hAnsiTheme="majorBidi" w:cstheme="majorBidi"/>
          <w:sz w:val="28"/>
          <w:szCs w:val="28"/>
        </w:rPr>
        <w:t xml:space="preserve"> is very much confused, since the same fig is often grown in </w:t>
      </w:r>
      <w:r w:rsidR="00841736" w:rsidRPr="00226333">
        <w:rPr>
          <w:rFonts w:asciiTheme="majorBidi" w:eastAsia="Times New Roman" w:hAnsiTheme="majorBidi" w:cstheme="majorBidi"/>
          <w:sz w:val="28"/>
          <w:szCs w:val="28"/>
        </w:rPr>
        <w:t>neighboring</w:t>
      </w:r>
      <w:r w:rsidRPr="00226333">
        <w:rPr>
          <w:rFonts w:asciiTheme="majorBidi" w:eastAsia="Times New Roman" w:hAnsiTheme="majorBidi" w:cstheme="majorBidi"/>
          <w:sz w:val="28"/>
          <w:szCs w:val="28"/>
        </w:rPr>
        <w:t xml:space="preserve"> provinces under entirely different names. When a fig is introduced into other countries, a new name is commonly coined. Thus, Lob </w:t>
      </w:r>
      <w:proofErr w:type="spellStart"/>
      <w:r w:rsidRPr="00226333">
        <w:rPr>
          <w:rFonts w:asciiTheme="majorBidi" w:eastAsia="Times New Roman" w:hAnsiTheme="majorBidi" w:cstheme="majorBidi"/>
          <w:sz w:val="28"/>
          <w:szCs w:val="28"/>
        </w:rPr>
        <w:t>Injir</w:t>
      </w:r>
      <w:proofErr w:type="spellEnd"/>
      <w:r w:rsidRPr="00226333">
        <w:rPr>
          <w:rFonts w:asciiTheme="majorBidi" w:eastAsia="Times New Roman" w:hAnsiTheme="majorBidi" w:cstheme="majorBidi"/>
          <w:sz w:val="28"/>
          <w:szCs w:val="28"/>
        </w:rPr>
        <w:t xml:space="preserve"> of Smyrna became </w:t>
      </w:r>
      <w:proofErr w:type="spellStart"/>
      <w:r w:rsidRPr="00226333">
        <w:rPr>
          <w:rFonts w:asciiTheme="majorBidi" w:eastAsia="Times New Roman" w:hAnsiTheme="majorBidi" w:cstheme="majorBidi"/>
          <w:sz w:val="28"/>
          <w:szCs w:val="28"/>
        </w:rPr>
        <w:t>Calimyrna</w:t>
      </w:r>
      <w:proofErr w:type="spellEnd"/>
      <w:r w:rsidRPr="00226333">
        <w:rPr>
          <w:rFonts w:asciiTheme="majorBidi" w:eastAsia="Times New Roman" w:hAnsiTheme="majorBidi" w:cstheme="majorBidi"/>
          <w:sz w:val="28"/>
          <w:szCs w:val="28"/>
        </w:rPr>
        <w:t xml:space="preserve"> in California, and </w:t>
      </w:r>
      <w:proofErr w:type="spellStart"/>
      <w:r w:rsidRPr="00226333">
        <w:rPr>
          <w:rFonts w:asciiTheme="majorBidi" w:eastAsia="Times New Roman" w:hAnsiTheme="majorBidi" w:cstheme="majorBidi"/>
          <w:sz w:val="28"/>
          <w:szCs w:val="28"/>
        </w:rPr>
        <w:t>Dottato</w:t>
      </w:r>
      <w:proofErr w:type="spellEnd"/>
      <w:r w:rsidRPr="00226333">
        <w:rPr>
          <w:rFonts w:asciiTheme="majorBidi" w:eastAsia="Times New Roman" w:hAnsiTheme="majorBidi" w:cstheme="majorBidi"/>
          <w:sz w:val="28"/>
          <w:szCs w:val="28"/>
        </w:rPr>
        <w:t xml:space="preserve"> of Italy became </w:t>
      </w:r>
      <w:proofErr w:type="spellStart"/>
      <w:r w:rsidRPr="00226333">
        <w:rPr>
          <w:rFonts w:asciiTheme="majorBidi" w:eastAsia="Times New Roman" w:hAnsiTheme="majorBidi" w:cstheme="majorBidi"/>
          <w:sz w:val="28"/>
          <w:szCs w:val="28"/>
        </w:rPr>
        <w:t>Kadota</w:t>
      </w:r>
      <w:proofErr w:type="spellEnd"/>
      <w:r w:rsidRPr="00226333">
        <w:rPr>
          <w:rFonts w:asciiTheme="majorBidi" w:eastAsia="Times New Roman" w:hAnsiTheme="majorBidi" w:cstheme="majorBidi"/>
          <w:sz w:val="28"/>
          <w:szCs w:val="28"/>
        </w:rPr>
        <w:t xml:space="preserve">. The Italian San </w:t>
      </w:r>
      <w:proofErr w:type="spellStart"/>
      <w:r w:rsidRPr="00226333">
        <w:rPr>
          <w:rFonts w:asciiTheme="majorBidi" w:eastAsia="Times New Roman" w:hAnsiTheme="majorBidi" w:cstheme="majorBidi"/>
          <w:sz w:val="28"/>
          <w:szCs w:val="28"/>
        </w:rPr>
        <w:t>Piero</w:t>
      </w:r>
      <w:proofErr w:type="spellEnd"/>
      <w:r w:rsidRPr="00226333">
        <w:rPr>
          <w:rFonts w:asciiTheme="majorBidi" w:eastAsia="Times New Roman" w:hAnsiTheme="majorBidi" w:cstheme="majorBidi"/>
          <w:sz w:val="28"/>
          <w:szCs w:val="28"/>
        </w:rPr>
        <w:t xml:space="preserve"> is known in England as Negro Largo, in France as </w:t>
      </w:r>
      <w:proofErr w:type="spellStart"/>
      <w:r w:rsidRPr="00226333">
        <w:rPr>
          <w:rFonts w:asciiTheme="majorBidi" w:eastAsia="Times New Roman" w:hAnsiTheme="majorBidi" w:cstheme="majorBidi"/>
          <w:sz w:val="28"/>
          <w:szCs w:val="28"/>
        </w:rPr>
        <w:t>Aubique</w:t>
      </w:r>
      <w:proofErr w:type="spellEnd"/>
      <w:r w:rsidRPr="00226333">
        <w:rPr>
          <w:rFonts w:asciiTheme="majorBidi" w:eastAsia="Times New Roman" w:hAnsiTheme="majorBidi" w:cstheme="majorBidi"/>
          <w:sz w:val="28"/>
          <w:szCs w:val="28"/>
        </w:rPr>
        <w:t xml:space="preserve"> Noire, and in California as San Pedro Black, Brown Turkey, or Black Spanish.</w:t>
      </w:r>
    </w:p>
    <w:p w:rsidR="00226333" w:rsidRPr="00226333" w:rsidRDefault="00226333" w:rsidP="00226333">
      <w:pPr>
        <w:shd w:val="clear" w:color="auto" w:fill="FFFFFF"/>
        <w:spacing w:after="100" w:afterAutospacing="1" w:line="360" w:lineRule="auto"/>
        <w:jc w:val="both"/>
        <w:rPr>
          <w:rFonts w:asciiTheme="majorBidi" w:eastAsia="Times New Roman" w:hAnsiTheme="majorBidi" w:cstheme="majorBidi"/>
          <w:sz w:val="28"/>
          <w:szCs w:val="28"/>
        </w:rPr>
      </w:pPr>
      <w:r w:rsidRPr="00226333">
        <w:rPr>
          <w:rFonts w:asciiTheme="majorBidi" w:eastAsia="Times New Roman" w:hAnsiTheme="majorBidi" w:cstheme="majorBidi"/>
          <w:sz w:val="28"/>
          <w:szCs w:val="28"/>
        </w:rPr>
        <w:t>Fig trees are </w:t>
      </w:r>
      <w:hyperlink r:id="rId26" w:history="1">
        <w:r w:rsidRPr="00226333">
          <w:rPr>
            <w:rFonts w:asciiTheme="majorBidi" w:eastAsia="Times New Roman" w:hAnsiTheme="majorBidi" w:cstheme="majorBidi"/>
            <w:sz w:val="28"/>
            <w:szCs w:val="28"/>
          </w:rPr>
          <w:t>propagated</w:t>
        </w:r>
      </w:hyperlink>
      <w:r w:rsidRPr="00226333">
        <w:rPr>
          <w:rFonts w:asciiTheme="majorBidi" w:eastAsia="Times New Roman" w:hAnsiTheme="majorBidi" w:cstheme="majorBidi"/>
          <w:sz w:val="28"/>
          <w:szCs w:val="28"/>
        </w:rPr>
        <w:t xml:space="preserve"> from cuttings of dormant wood taken in February in the Northern Hemisphere and planted in nursery rows. These grow in one season to a height of 1 </w:t>
      </w:r>
      <w:r w:rsidR="005D0910" w:rsidRPr="00226333">
        <w:rPr>
          <w:rFonts w:asciiTheme="majorBidi" w:eastAsia="Times New Roman" w:hAnsiTheme="majorBidi" w:cstheme="majorBidi"/>
          <w:sz w:val="28"/>
          <w:szCs w:val="28"/>
        </w:rPr>
        <w:t>meter</w:t>
      </w:r>
      <w:bookmarkStart w:id="0" w:name="_GoBack"/>
      <w:bookmarkEnd w:id="0"/>
      <w:r w:rsidRPr="00226333">
        <w:rPr>
          <w:rFonts w:asciiTheme="majorBidi" w:eastAsia="Times New Roman" w:hAnsiTheme="majorBidi" w:cstheme="majorBidi"/>
          <w:sz w:val="28"/>
          <w:szCs w:val="28"/>
        </w:rPr>
        <w:t xml:space="preserve"> (3 feet) and are ready to transplant at the end of the </w:t>
      </w:r>
      <w:hyperlink r:id="rId27" w:history="1">
        <w:r w:rsidRPr="00226333">
          <w:rPr>
            <w:rFonts w:asciiTheme="majorBidi" w:eastAsia="Times New Roman" w:hAnsiTheme="majorBidi" w:cstheme="majorBidi"/>
            <w:sz w:val="28"/>
            <w:szCs w:val="28"/>
          </w:rPr>
          <w:t>growing season</w:t>
        </w:r>
      </w:hyperlink>
      <w:r w:rsidRPr="00226333">
        <w:rPr>
          <w:rFonts w:asciiTheme="majorBidi" w:eastAsia="Times New Roman" w:hAnsiTheme="majorBidi" w:cstheme="majorBidi"/>
          <w:sz w:val="28"/>
          <w:szCs w:val="28"/>
        </w:rPr>
        <w:t>. The trees thrive in a wide range of </w:t>
      </w:r>
      <w:hyperlink r:id="rId28" w:history="1">
        <w:r w:rsidRPr="00226333">
          <w:rPr>
            <w:rFonts w:asciiTheme="majorBidi" w:eastAsia="Times New Roman" w:hAnsiTheme="majorBidi" w:cstheme="majorBidi"/>
            <w:sz w:val="28"/>
            <w:szCs w:val="28"/>
          </w:rPr>
          <w:t>soil</w:t>
        </w:r>
      </w:hyperlink>
      <w:r w:rsidRPr="00226333">
        <w:rPr>
          <w:rFonts w:asciiTheme="majorBidi" w:eastAsia="Times New Roman" w:hAnsiTheme="majorBidi" w:cstheme="majorBidi"/>
          <w:sz w:val="28"/>
          <w:szCs w:val="28"/>
        </w:rPr>
        <w:t> types and in most Mediterranean countries receive water only from the natural rainfall. Some varieties produce only one crop, in summer or fall. Some bear two crops, the first maturing in June or July on wood of the previous growth and the second ripening in summer or fall in the axils of the leaves of the same season. In cool climates such as those of England and central France, most varieties mature only the first crop. Pot </w:t>
      </w:r>
      <w:hyperlink r:id="rId29" w:history="1">
        <w:r w:rsidRPr="00226333">
          <w:rPr>
            <w:rFonts w:asciiTheme="majorBidi" w:eastAsia="Times New Roman" w:hAnsiTheme="majorBidi" w:cstheme="majorBidi"/>
            <w:sz w:val="28"/>
            <w:szCs w:val="28"/>
          </w:rPr>
          <w:t>culture</w:t>
        </w:r>
      </w:hyperlink>
      <w:r w:rsidRPr="00226333">
        <w:rPr>
          <w:rFonts w:asciiTheme="majorBidi" w:eastAsia="Times New Roman" w:hAnsiTheme="majorBidi" w:cstheme="majorBidi"/>
          <w:sz w:val="28"/>
          <w:szCs w:val="28"/>
        </w:rPr>
        <w:t> of figs in greenhouses has long been practiced in England and other countries.</w:t>
      </w:r>
    </w:p>
    <w:p w:rsidR="00226333" w:rsidRPr="00226333" w:rsidRDefault="00226333" w:rsidP="00226333">
      <w:pPr>
        <w:spacing w:line="360" w:lineRule="auto"/>
        <w:jc w:val="both"/>
        <w:rPr>
          <w:rFonts w:asciiTheme="majorBidi" w:hAnsiTheme="majorBidi" w:cstheme="majorBidi"/>
          <w:sz w:val="28"/>
          <w:szCs w:val="28"/>
        </w:rPr>
      </w:pPr>
      <w:r w:rsidRPr="00226333">
        <w:rPr>
          <w:rFonts w:asciiTheme="majorBidi" w:hAnsiTheme="majorBidi" w:cstheme="majorBidi"/>
          <w:sz w:val="28"/>
          <w:szCs w:val="28"/>
          <w:shd w:val="clear" w:color="auto" w:fill="FFFFFF"/>
        </w:rPr>
        <w:t>In most districts, figs are gathered when they fall and placed on trays for drying. Turning and manipulating during the drying process improves the texture and quality of the product. In the Old World, figs are grown commercially in Italy, Turkey, </w:t>
      </w:r>
      <w:hyperlink r:id="rId30" w:history="1">
        <w:r w:rsidRPr="00226333">
          <w:rPr>
            <w:rStyle w:val="Hyperlink"/>
            <w:rFonts w:asciiTheme="majorBidi" w:hAnsiTheme="majorBidi" w:cstheme="majorBidi"/>
            <w:color w:val="auto"/>
            <w:sz w:val="28"/>
            <w:szCs w:val="28"/>
            <w:u w:val="none"/>
            <w:shd w:val="clear" w:color="auto" w:fill="FFFFFF"/>
          </w:rPr>
          <w:t>Algeria</w:t>
        </w:r>
      </w:hyperlink>
      <w:r w:rsidRPr="00226333">
        <w:rPr>
          <w:rFonts w:asciiTheme="majorBidi" w:hAnsiTheme="majorBidi" w:cstheme="majorBidi"/>
          <w:sz w:val="28"/>
          <w:szCs w:val="28"/>
          <w:shd w:val="clear" w:color="auto" w:fill="FFFFFF"/>
        </w:rPr>
        <w:t>, Greece, </w:t>
      </w:r>
      <w:hyperlink r:id="rId31" w:history="1">
        <w:r w:rsidRPr="00226333">
          <w:rPr>
            <w:rStyle w:val="Hyperlink"/>
            <w:rFonts w:asciiTheme="majorBidi" w:hAnsiTheme="majorBidi" w:cstheme="majorBidi"/>
            <w:color w:val="auto"/>
            <w:sz w:val="28"/>
            <w:szCs w:val="28"/>
            <w:u w:val="none"/>
            <w:shd w:val="clear" w:color="auto" w:fill="FFFFFF"/>
          </w:rPr>
          <w:t>Portugal</w:t>
        </w:r>
      </w:hyperlink>
      <w:r w:rsidRPr="00226333">
        <w:rPr>
          <w:rFonts w:asciiTheme="majorBidi" w:hAnsiTheme="majorBidi" w:cstheme="majorBidi"/>
          <w:sz w:val="28"/>
          <w:szCs w:val="28"/>
          <w:shd w:val="clear" w:color="auto" w:fill="FFFFFF"/>
        </w:rPr>
        <w:t>, and Spain.</w:t>
      </w:r>
    </w:p>
    <w:sectPr w:rsidR="00226333" w:rsidRPr="00226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0CE"/>
    <w:rsid w:val="000D30CE"/>
    <w:rsid w:val="00155B94"/>
    <w:rsid w:val="00226333"/>
    <w:rsid w:val="00433FF9"/>
    <w:rsid w:val="005D0910"/>
    <w:rsid w:val="00621603"/>
    <w:rsid w:val="007A451E"/>
    <w:rsid w:val="00841736"/>
    <w:rsid w:val="00D95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8064"/>
  <w15:chartTrackingRefBased/>
  <w15:docId w15:val="{CCAC52C3-6457-47D2-99F7-B8F76E60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6333"/>
    <w:rPr>
      <w:b/>
      <w:bCs/>
    </w:rPr>
  </w:style>
  <w:style w:type="character" w:styleId="Emphasis">
    <w:name w:val="Emphasis"/>
    <w:basedOn w:val="DefaultParagraphFont"/>
    <w:uiPriority w:val="20"/>
    <w:qFormat/>
    <w:rsid w:val="00226333"/>
    <w:rPr>
      <w:i/>
      <w:iCs/>
    </w:rPr>
  </w:style>
  <w:style w:type="character" w:styleId="Hyperlink">
    <w:name w:val="Hyperlink"/>
    <w:basedOn w:val="DefaultParagraphFont"/>
    <w:uiPriority w:val="99"/>
    <w:semiHidden/>
    <w:unhideWhenUsed/>
    <w:rsid w:val="00226333"/>
    <w:rPr>
      <w:color w:val="0000FF"/>
      <w:u w:val="single"/>
    </w:rPr>
  </w:style>
  <w:style w:type="paragraph" w:customStyle="1" w:styleId="topic-paragraph">
    <w:name w:val="topic-paragraph"/>
    <w:basedOn w:val="Normal"/>
    <w:rsid w:val="002263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43586">
      <w:bodyDiv w:val="1"/>
      <w:marLeft w:val="0"/>
      <w:marRight w:val="0"/>
      <w:marTop w:val="0"/>
      <w:marBottom w:val="0"/>
      <w:divBdr>
        <w:top w:val="none" w:sz="0" w:space="0" w:color="auto"/>
        <w:left w:val="none" w:sz="0" w:space="0" w:color="auto"/>
        <w:bottom w:val="none" w:sz="0" w:space="0" w:color="auto"/>
        <w:right w:val="none" w:sz="0" w:space="0" w:color="auto"/>
      </w:divBdr>
    </w:div>
    <w:div w:id="856501456">
      <w:bodyDiv w:val="1"/>
      <w:marLeft w:val="0"/>
      <w:marRight w:val="0"/>
      <w:marTop w:val="0"/>
      <w:marBottom w:val="0"/>
      <w:divBdr>
        <w:top w:val="none" w:sz="0" w:space="0" w:color="auto"/>
        <w:left w:val="none" w:sz="0" w:space="0" w:color="auto"/>
        <w:bottom w:val="none" w:sz="0" w:space="0" w:color="auto"/>
        <w:right w:val="none" w:sz="0" w:space="0" w:color="auto"/>
      </w:divBdr>
    </w:div>
    <w:div w:id="193261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Turkey" TargetMode="External"/><Relationship Id="rId13" Type="http://schemas.openxmlformats.org/officeDocument/2006/relationships/hyperlink" Target="https://www.britannica.com/science/phosphorus-chemical-element" TargetMode="External"/><Relationship Id="rId18" Type="http://schemas.openxmlformats.org/officeDocument/2006/relationships/hyperlink" Target="https://www.britannica.com/science/leaf-plant-anatomy" TargetMode="External"/><Relationship Id="rId26" Type="http://schemas.openxmlformats.org/officeDocument/2006/relationships/hyperlink" Target="https://www.merriam-webster.com/dictionary/propagated" TargetMode="External"/><Relationship Id="rId3" Type="http://schemas.openxmlformats.org/officeDocument/2006/relationships/webSettings" Target="webSettings.xml"/><Relationship Id="rId21" Type="http://schemas.openxmlformats.org/officeDocument/2006/relationships/hyperlink" Target="https://www.britannica.com/animal/fig-wasp" TargetMode="External"/><Relationship Id="rId7" Type="http://schemas.openxmlformats.org/officeDocument/2006/relationships/hyperlink" Target="https://www.merriam-webster.com/dictionary/indigenous" TargetMode="External"/><Relationship Id="rId12" Type="http://schemas.openxmlformats.org/officeDocument/2006/relationships/hyperlink" Target="https://www.britannica.com/science/potassium" TargetMode="External"/><Relationship Id="rId17" Type="http://schemas.openxmlformats.org/officeDocument/2006/relationships/hyperlink" Target="https://www.britannica.com/plant/tree" TargetMode="External"/><Relationship Id="rId25" Type="http://schemas.openxmlformats.org/officeDocument/2006/relationships/hyperlink" Target="https://www.merriam-webster.com/dictionary/nomenclature"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ritannica.com/place/ancient-Greece" TargetMode="External"/><Relationship Id="rId20" Type="http://schemas.openxmlformats.org/officeDocument/2006/relationships/hyperlink" Target="https://www.britannica.com/science/inflorescence" TargetMode="External"/><Relationship Id="rId29" Type="http://schemas.openxmlformats.org/officeDocument/2006/relationships/hyperlink" Target="https://www.merriam-webster.com/dictionary/culture" TargetMode="External"/><Relationship Id="rId1" Type="http://schemas.openxmlformats.org/officeDocument/2006/relationships/styles" Target="styles.xml"/><Relationship Id="rId6" Type="http://schemas.openxmlformats.org/officeDocument/2006/relationships/hyperlink" Target="https://www.britannica.com/science/fruit-plant-reproductive-body" TargetMode="External"/><Relationship Id="rId11" Type="http://schemas.openxmlformats.org/officeDocument/2006/relationships/hyperlink" Target="https://www.britannica.com/science/calcium" TargetMode="External"/><Relationship Id="rId24" Type="http://schemas.openxmlformats.org/officeDocument/2006/relationships/hyperlink" Target="https://www.britannica.com/science/pollination" TargetMode="External"/><Relationship Id="rId32" Type="http://schemas.openxmlformats.org/officeDocument/2006/relationships/fontTable" Target="fontTable.xml"/><Relationship Id="rId5" Type="http://schemas.openxmlformats.org/officeDocument/2006/relationships/hyperlink" Target="https://www.britannica.com/plant/Moraceae" TargetMode="External"/><Relationship Id="rId15" Type="http://schemas.openxmlformats.org/officeDocument/2006/relationships/hyperlink" Target="https://www.britannica.com/place/Aegean-Sea" TargetMode="External"/><Relationship Id="rId23" Type="http://schemas.openxmlformats.org/officeDocument/2006/relationships/hyperlink" Target="https://www.britannica.com/plant/Smyrna-fig" TargetMode="External"/><Relationship Id="rId28" Type="http://schemas.openxmlformats.org/officeDocument/2006/relationships/hyperlink" Target="https://www.britannica.com/science/soil" TargetMode="External"/><Relationship Id="rId10" Type="http://schemas.openxmlformats.org/officeDocument/2006/relationships/hyperlink" Target="https://www.merriam-webster.com/dictionary/cultivated" TargetMode="External"/><Relationship Id="rId19" Type="http://schemas.openxmlformats.org/officeDocument/2006/relationships/hyperlink" Target="https://www.britannica.com/science/flower" TargetMode="External"/><Relationship Id="rId31" Type="http://schemas.openxmlformats.org/officeDocument/2006/relationships/hyperlink" Target="https://www.britannica.com/place/Portugal" TargetMode="External"/><Relationship Id="rId4" Type="http://schemas.openxmlformats.org/officeDocument/2006/relationships/hyperlink" Target="https://www.britannica.com/plant/plant" TargetMode="External"/><Relationship Id="rId9" Type="http://schemas.openxmlformats.org/officeDocument/2006/relationships/hyperlink" Target="https://www.britannica.com/place/India" TargetMode="External"/><Relationship Id="rId14" Type="http://schemas.openxmlformats.org/officeDocument/2006/relationships/hyperlink" Target="https://www.britannica.com/science/iron-chemical-element" TargetMode="External"/><Relationship Id="rId22" Type="http://schemas.openxmlformats.org/officeDocument/2006/relationships/image" Target="media/image1.jpeg"/><Relationship Id="rId27" Type="http://schemas.openxmlformats.org/officeDocument/2006/relationships/hyperlink" Target="https://www.britannica.com/topic/growing-season" TargetMode="External"/><Relationship Id="rId30" Type="http://schemas.openxmlformats.org/officeDocument/2006/relationships/hyperlink" Target="https://www.britannica.com/place/Alg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948</Words>
  <Characters>5404</Characters>
  <Application>Microsoft Office Word</Application>
  <DocSecurity>0</DocSecurity>
  <Lines>45</Lines>
  <Paragraphs>12</Paragraphs>
  <ScaleCrop>false</ScaleCrop>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Pary Rozbiany</dc:creator>
  <cp:keywords/>
  <dc:description/>
  <cp:lastModifiedBy>Pary Rozbiany</cp:lastModifiedBy>
  <cp:revision>6</cp:revision>
  <dcterms:created xsi:type="dcterms:W3CDTF">2021-05-23T19:44:00Z</dcterms:created>
  <dcterms:modified xsi:type="dcterms:W3CDTF">2021-05-24T20:30:00Z</dcterms:modified>
</cp:coreProperties>
</file>