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10" w:rsidRPr="00B11088" w:rsidRDefault="00F3326B" w:rsidP="00F3326B">
      <w:pPr>
        <w:bidi/>
        <w:rPr>
          <w:rFonts w:cs="Ali-A-Traditional" w:hint="cs"/>
          <w:sz w:val="28"/>
          <w:szCs w:val="28"/>
          <w:rtl/>
          <w:lang w:bidi="ar-IQ"/>
        </w:rPr>
      </w:pPr>
      <w:r w:rsidRPr="00B11088">
        <w:rPr>
          <w:rFonts w:cs="Ali-A-Traditional" w:hint="cs"/>
          <w:sz w:val="28"/>
          <w:szCs w:val="28"/>
          <w:rtl/>
          <w:lang w:bidi="ar-IQ"/>
        </w:rPr>
        <w:t>اسم القانون (قانون التعديل الثالث لتطبيق قانون إيجار العقار رقم (87) لسنة 1979 المعدل النافذ في اقليم كوردستان )</w:t>
      </w:r>
    </w:p>
    <w:p w:rsidR="00F3326B" w:rsidRPr="00B11088" w:rsidRDefault="00F3326B" w:rsidP="00F3326B">
      <w:pPr>
        <w:bidi/>
        <w:rPr>
          <w:rFonts w:cs="Ali-A-Traditional" w:hint="cs"/>
          <w:sz w:val="28"/>
          <w:szCs w:val="28"/>
          <w:rtl/>
          <w:lang w:bidi="ar-IQ"/>
        </w:rPr>
      </w:pPr>
      <w:r w:rsidRPr="00B11088">
        <w:rPr>
          <w:rFonts w:cs="Ali-A-Traditional" w:hint="cs"/>
          <w:sz w:val="28"/>
          <w:szCs w:val="28"/>
          <w:rtl/>
          <w:lang w:bidi="ar-IQ"/>
        </w:rPr>
        <w:t>رقم القانون (11) لسنة (2018)</w:t>
      </w:r>
    </w:p>
    <w:p w:rsidR="00F3326B" w:rsidRPr="00B11088" w:rsidRDefault="00F3326B" w:rsidP="00F3326B">
      <w:pPr>
        <w:bidi/>
        <w:rPr>
          <w:rFonts w:cs="Ali-A-Traditional" w:hint="cs"/>
          <w:sz w:val="28"/>
          <w:szCs w:val="28"/>
          <w:rtl/>
          <w:lang w:bidi="ar-IQ"/>
        </w:rPr>
      </w:pPr>
      <w:r w:rsidRPr="00B11088">
        <w:rPr>
          <w:rFonts w:cs="Ali-A-Traditional" w:hint="cs"/>
          <w:sz w:val="28"/>
          <w:szCs w:val="28"/>
          <w:rtl/>
          <w:lang w:bidi="ar-IQ"/>
        </w:rPr>
        <w:t>أهم الاحكام التي جاء بها :</w:t>
      </w:r>
    </w:p>
    <w:p w:rsidR="00F3326B" w:rsidRPr="00B11088" w:rsidRDefault="00F3326B" w:rsidP="00F3326B">
      <w:pPr>
        <w:pStyle w:val="ListParagraph"/>
        <w:numPr>
          <w:ilvl w:val="0"/>
          <w:numId w:val="1"/>
        </w:numPr>
        <w:bidi/>
        <w:rPr>
          <w:rFonts w:cs="Ali-A-Traditional" w:hint="cs"/>
          <w:sz w:val="28"/>
          <w:szCs w:val="28"/>
          <w:lang w:bidi="ar-IQ"/>
        </w:rPr>
      </w:pPr>
      <w:r w:rsidRPr="00B11088">
        <w:rPr>
          <w:rFonts w:cs="Ali-A-Traditional" w:hint="cs"/>
          <w:sz w:val="28"/>
          <w:szCs w:val="28"/>
          <w:rtl/>
          <w:lang w:bidi="ar-IQ"/>
        </w:rPr>
        <w:t>إلغاء مبدأ الامتداد القانوني لعقد الايجار.</w:t>
      </w:r>
    </w:p>
    <w:p w:rsidR="00F3326B" w:rsidRPr="00B11088" w:rsidRDefault="00F3326B" w:rsidP="00F3326B">
      <w:pPr>
        <w:pStyle w:val="ListParagraph"/>
        <w:numPr>
          <w:ilvl w:val="0"/>
          <w:numId w:val="1"/>
        </w:numPr>
        <w:bidi/>
        <w:rPr>
          <w:rFonts w:cs="Ali-A-Traditional" w:hint="cs"/>
          <w:sz w:val="28"/>
          <w:szCs w:val="28"/>
          <w:lang w:bidi="ar-IQ"/>
        </w:rPr>
      </w:pPr>
      <w:r w:rsidRPr="00B11088">
        <w:rPr>
          <w:rFonts w:cs="Ali-A-Traditional" w:hint="cs"/>
          <w:sz w:val="28"/>
          <w:szCs w:val="28"/>
          <w:rtl/>
          <w:lang w:bidi="ar-IQ"/>
        </w:rPr>
        <w:t>إقرار مبدأ جديد تحت تسمية مبدأ التجديد القانوني لعقد الايجار</w:t>
      </w:r>
    </w:p>
    <w:p w:rsidR="00D748F0" w:rsidRPr="00B11088" w:rsidRDefault="00F3326B" w:rsidP="00B11088">
      <w:pPr>
        <w:bidi/>
        <w:ind w:left="360"/>
        <w:rPr>
          <w:rFonts w:cs="Ali-A-Traditional"/>
          <w:sz w:val="28"/>
          <w:szCs w:val="28"/>
          <w:rtl/>
          <w:lang w:bidi="ar-IQ"/>
        </w:rPr>
      </w:pPr>
      <w:r w:rsidRPr="00B11088">
        <w:rPr>
          <w:rFonts w:cs="Ali-A-Traditional" w:hint="cs"/>
          <w:sz w:val="28"/>
          <w:szCs w:val="28"/>
          <w:rtl/>
          <w:lang w:bidi="ar-IQ"/>
        </w:rPr>
        <w:t xml:space="preserve">بموجب هذا المبدأ يتجدد عقد الايجار بعد انتهاء المدة المحددة اتفاقاً أو قانوناً كل اربع سنوات بأجرة يتفق عليه الاطراف. وفي حالة عدم اتفاقهم </w:t>
      </w:r>
      <w:r w:rsidR="00D748F0" w:rsidRPr="00B11088">
        <w:rPr>
          <w:rFonts w:cs="Ali-A-Traditional" w:hint="cs"/>
          <w:sz w:val="28"/>
          <w:szCs w:val="28"/>
          <w:rtl/>
          <w:lang w:bidi="ar-IQ"/>
        </w:rPr>
        <w:t>على الاجرة فإن القانون يتكفل بتحديده عن طريق لجنة مختصة.</w:t>
      </w:r>
      <w:r w:rsidR="00B11088">
        <w:rPr>
          <w:rFonts w:cs="Ali-A-Traditional" w:hint="cs"/>
          <w:sz w:val="28"/>
          <w:szCs w:val="28"/>
          <w:rtl/>
          <w:lang w:bidi="ar-IQ"/>
        </w:rPr>
        <w:t xml:space="preserve"> ف</w:t>
      </w:r>
      <w:r w:rsidR="00D748F0" w:rsidRPr="00B11088">
        <w:rPr>
          <w:rFonts w:cs="Ali-A-Traditional" w:hint="cs"/>
          <w:sz w:val="28"/>
          <w:szCs w:val="28"/>
          <w:rtl/>
          <w:lang w:bidi="ar-IQ"/>
        </w:rPr>
        <w:t>قد جاء</w:t>
      </w:r>
      <w:r w:rsidR="00D748F0" w:rsidRPr="00B11088">
        <w:rPr>
          <w:rFonts w:cs="Ali-A-Traditional" w:hint="cs"/>
          <w:sz w:val="28"/>
          <w:szCs w:val="28"/>
          <w:rtl/>
          <w:lang w:bidi="ar-IQ"/>
        </w:rPr>
        <w:t xml:space="preserve"> المشرع </w:t>
      </w:r>
      <w:r w:rsidR="00D748F0" w:rsidRPr="00B11088">
        <w:rPr>
          <w:rFonts w:cs="Ali-A-Traditional" w:hint="cs"/>
          <w:sz w:val="28"/>
          <w:szCs w:val="28"/>
          <w:rtl/>
          <w:lang w:bidi="ar-IQ"/>
        </w:rPr>
        <w:t xml:space="preserve"> بمبدأ التجديد القانوني</w:t>
      </w:r>
      <w:r w:rsidR="00D748F0" w:rsidRPr="00B11088">
        <w:rPr>
          <w:rFonts w:cs="Ali-A-Traditional" w:hint="cs"/>
          <w:sz w:val="28"/>
          <w:szCs w:val="28"/>
          <w:rtl/>
          <w:lang w:bidi="ar-IQ"/>
        </w:rPr>
        <w:t xml:space="preserve"> </w:t>
      </w:r>
      <w:r w:rsidR="00D748F0" w:rsidRPr="00B11088">
        <w:rPr>
          <w:rFonts w:cs="Ali-A-Traditional" w:hint="cs"/>
          <w:sz w:val="28"/>
          <w:szCs w:val="28"/>
          <w:rtl/>
          <w:lang w:bidi="ar-IQ"/>
        </w:rPr>
        <w:t>لعقد الإيجار بدلاً من الامتداد القانوني، وذلك من خلال نص المادة (1) والتي تنص على أنه ((تعدل المادة (1) من قانون التعديل الثاني لتطبيق قانون إيجار العقار رقم (87) لسنة 1979 وتقرأ على الوجه الآتي: تجدد عقود إيجار العقار المبرمة لأغراض السكنى أو لغير السكنى مرة كل أربع سنوات بأجرة يتفق عليها الطرفان سواء بالزيادة أو النقصان بشرط ألا تزيد الأجرة في حالة الزيادة على (20%) من الأجرة السابقة)).</w:t>
      </w:r>
    </w:p>
    <w:p w:rsidR="00D748F0" w:rsidRPr="00B11088" w:rsidRDefault="00D748F0" w:rsidP="00D748F0">
      <w:pPr>
        <w:bidi/>
        <w:spacing w:line="240" w:lineRule="auto"/>
        <w:ind w:left="360"/>
        <w:jc w:val="both"/>
        <w:rPr>
          <w:rFonts w:cs="Ali-A-Traditional" w:hint="cs"/>
          <w:sz w:val="28"/>
          <w:szCs w:val="28"/>
          <w:rtl/>
          <w:lang w:bidi="ar-IQ"/>
        </w:rPr>
      </w:pPr>
      <w:r w:rsidRPr="00B11088">
        <w:rPr>
          <w:rFonts w:cs="Ali-A-Traditional" w:hint="cs"/>
          <w:sz w:val="28"/>
          <w:szCs w:val="28"/>
          <w:rtl/>
          <w:lang w:bidi="ar-IQ"/>
        </w:rPr>
        <w:t>ويتضح من النص المذكور أنه جاء بما يمكن تسميته بالتجديد القانوني لعقد الإيجار العقارات كل أربع سنوات ودون أن يتوقف ذلك على إرادة المؤجر أو المستأجر، ويكون التجديد ملزماً لكلا الطرفين ولا يكون لهما إلا زيادة أو إنقاص الإجرة، وذلك بشرط عدم تجاوز النسبة في حالة الزيادة على (20%) من الأجرة السابقة.</w:t>
      </w:r>
      <w:r w:rsidRPr="00B11088">
        <w:rPr>
          <w:rFonts w:cs="Ali-A-Traditional" w:hint="cs"/>
          <w:sz w:val="28"/>
          <w:szCs w:val="28"/>
          <w:rtl/>
          <w:lang w:bidi="ar-IQ"/>
        </w:rPr>
        <w:t xml:space="preserve"> </w:t>
      </w:r>
    </w:p>
    <w:p w:rsidR="00D748F0" w:rsidRPr="00B11088" w:rsidRDefault="00D748F0" w:rsidP="00D748F0">
      <w:pPr>
        <w:pStyle w:val="ListParagraph"/>
        <w:numPr>
          <w:ilvl w:val="0"/>
          <w:numId w:val="1"/>
        </w:numPr>
        <w:bidi/>
        <w:spacing w:line="240" w:lineRule="auto"/>
        <w:jc w:val="both"/>
        <w:rPr>
          <w:rFonts w:cs="Ali-A-Traditional"/>
          <w:sz w:val="28"/>
          <w:szCs w:val="28"/>
          <w:rtl/>
          <w:lang w:bidi="ar-IQ"/>
        </w:rPr>
      </w:pPr>
      <w:r w:rsidRPr="00B11088">
        <w:rPr>
          <w:rFonts w:cs="Ali-A-Traditional" w:hint="cs"/>
          <w:sz w:val="28"/>
          <w:szCs w:val="28"/>
          <w:rtl/>
          <w:lang w:bidi="ar-IQ"/>
        </w:rPr>
        <w:t>إذ أن المشرع قد قام بإلغاء المادة (4)</w:t>
      </w:r>
      <w:r w:rsidRPr="00B11088">
        <w:rPr>
          <w:rFonts w:cs="Ali-A-Traditional" w:hint="cs"/>
          <w:sz w:val="28"/>
          <w:szCs w:val="28"/>
          <w:rtl/>
          <w:lang w:bidi="ar-IQ"/>
        </w:rPr>
        <w:t xml:space="preserve"> </w:t>
      </w:r>
      <w:r w:rsidRPr="00B11088">
        <w:rPr>
          <w:rFonts w:cs="Ali-A-Traditional" w:hint="cs"/>
          <w:sz w:val="28"/>
          <w:szCs w:val="28"/>
          <w:rtl/>
          <w:lang w:bidi="ar-IQ"/>
        </w:rPr>
        <w:t>من قانون التعديل الثاني لتطبيق قانون إيجار العقار والتي كانت يحدد الحد الأقصى لبدلات الإيجار استناداً إلى القيمة الكلية للعقار.</w:t>
      </w:r>
      <w:r w:rsidRPr="00B11088">
        <w:rPr>
          <w:rFonts w:cs="Ali-A-Traditional" w:hint="cs"/>
          <w:sz w:val="28"/>
          <w:szCs w:val="28"/>
          <w:rtl/>
          <w:lang w:bidi="ar-IQ"/>
        </w:rPr>
        <w:t xml:space="preserve"> أي نسبتين (%5) و(%7) </w:t>
      </w:r>
      <w:r w:rsidRPr="00B11088">
        <w:rPr>
          <w:rFonts w:cs="Ali-A-Traditional" w:hint="cs"/>
          <w:sz w:val="28"/>
          <w:szCs w:val="28"/>
          <w:rtl/>
          <w:lang w:bidi="ar-IQ"/>
        </w:rPr>
        <w:t xml:space="preserve">. </w:t>
      </w:r>
    </w:p>
    <w:p w:rsidR="00D748F0" w:rsidRPr="00B11088" w:rsidRDefault="00D748F0" w:rsidP="00D748F0">
      <w:pPr>
        <w:pStyle w:val="ListParagraph"/>
        <w:numPr>
          <w:ilvl w:val="0"/>
          <w:numId w:val="1"/>
        </w:numPr>
        <w:bidi/>
        <w:spacing w:line="240" w:lineRule="auto"/>
        <w:jc w:val="both"/>
        <w:rPr>
          <w:rFonts w:cs="Ali-A-Traditional" w:hint="cs"/>
          <w:sz w:val="28"/>
          <w:szCs w:val="28"/>
          <w:rtl/>
          <w:lang w:bidi="ar-IQ"/>
        </w:rPr>
      </w:pPr>
      <w:r w:rsidRPr="00B11088">
        <w:rPr>
          <w:rFonts w:cs="Ali-A-Traditional" w:hint="cs"/>
          <w:sz w:val="28"/>
          <w:szCs w:val="28"/>
          <w:rtl/>
          <w:lang w:bidi="ar-IQ"/>
        </w:rPr>
        <w:t xml:space="preserve"> يمكن إنهاء التجديد القانوني</w:t>
      </w:r>
      <w:r w:rsidRPr="00B11088">
        <w:rPr>
          <w:rFonts w:cs="Ali-A-Traditional" w:hint="cs"/>
          <w:sz w:val="28"/>
          <w:szCs w:val="28"/>
          <w:rtl/>
          <w:lang w:bidi="ar-IQ"/>
        </w:rPr>
        <w:t xml:space="preserve"> عن طريق الإقالة، وكذلك يمكن للمؤجر طلب إنهاء العقد في حال توافرت أحد الأسباب القانونية للتخلية التي نص عليها</w:t>
      </w:r>
      <w:r w:rsidRPr="00B11088">
        <w:rPr>
          <w:rFonts w:cs="Ali-A-Traditional" w:hint="cs"/>
          <w:sz w:val="28"/>
          <w:szCs w:val="28"/>
          <w:rtl/>
          <w:lang w:bidi="ar-IQ"/>
        </w:rPr>
        <w:t xml:space="preserve"> القانون. و</w:t>
      </w:r>
      <w:r w:rsidRPr="00B11088">
        <w:rPr>
          <w:rFonts w:cs="Ali-A-Traditional" w:hint="cs"/>
          <w:sz w:val="28"/>
          <w:szCs w:val="28"/>
          <w:rtl/>
          <w:lang w:bidi="ar-IQ"/>
        </w:rPr>
        <w:t xml:space="preserve"> أن المستأجر ليس بإمكانه إنهاء عقد الإيجار المجدد بحكم القانون بإرادته المنفردة متى أراد ذلك، على عكس ما عليه الحال في الامتداد القانوني لعقد الإيجار.</w:t>
      </w:r>
      <w:bookmarkStart w:id="0" w:name="_GoBack"/>
      <w:bookmarkEnd w:id="0"/>
    </w:p>
    <w:sectPr w:rsidR="00D748F0" w:rsidRPr="00B110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5B" w:rsidRDefault="0056755B" w:rsidP="00D748F0">
      <w:pPr>
        <w:spacing w:after="0" w:line="240" w:lineRule="auto"/>
      </w:pPr>
      <w:r>
        <w:separator/>
      </w:r>
    </w:p>
  </w:endnote>
  <w:endnote w:type="continuationSeparator" w:id="0">
    <w:p w:rsidR="0056755B" w:rsidRDefault="0056755B" w:rsidP="00D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5B" w:rsidRDefault="0056755B" w:rsidP="00D748F0">
      <w:pPr>
        <w:spacing w:after="0" w:line="240" w:lineRule="auto"/>
      </w:pPr>
      <w:r>
        <w:separator/>
      </w:r>
    </w:p>
  </w:footnote>
  <w:footnote w:type="continuationSeparator" w:id="0">
    <w:p w:rsidR="0056755B" w:rsidRDefault="0056755B" w:rsidP="00D74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FC5"/>
    <w:multiLevelType w:val="hybridMultilevel"/>
    <w:tmpl w:val="83DA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64"/>
    <w:rsid w:val="000E3B6C"/>
    <w:rsid w:val="0056755B"/>
    <w:rsid w:val="00B11088"/>
    <w:rsid w:val="00C51864"/>
    <w:rsid w:val="00CB0710"/>
    <w:rsid w:val="00D748F0"/>
    <w:rsid w:val="00F33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6B"/>
    <w:pPr>
      <w:ind w:left="720"/>
      <w:contextualSpacing/>
    </w:pPr>
  </w:style>
  <w:style w:type="paragraph" w:styleId="FootnoteText">
    <w:name w:val="footnote text"/>
    <w:basedOn w:val="Normal"/>
    <w:link w:val="FootnoteTextChar"/>
    <w:uiPriority w:val="99"/>
    <w:unhideWhenUsed/>
    <w:rsid w:val="00D748F0"/>
    <w:pPr>
      <w:spacing w:after="0" w:line="240" w:lineRule="auto"/>
    </w:pPr>
    <w:rPr>
      <w:sz w:val="20"/>
      <w:szCs w:val="20"/>
    </w:rPr>
  </w:style>
  <w:style w:type="character" w:customStyle="1" w:styleId="FootnoteTextChar">
    <w:name w:val="Footnote Text Char"/>
    <w:basedOn w:val="DefaultParagraphFont"/>
    <w:link w:val="FootnoteText"/>
    <w:uiPriority w:val="99"/>
    <w:rsid w:val="00D748F0"/>
    <w:rPr>
      <w:sz w:val="20"/>
      <w:szCs w:val="20"/>
    </w:rPr>
  </w:style>
  <w:style w:type="character" w:styleId="FootnoteReference">
    <w:name w:val="footnote reference"/>
    <w:basedOn w:val="DefaultParagraphFont"/>
    <w:uiPriority w:val="99"/>
    <w:semiHidden/>
    <w:unhideWhenUsed/>
    <w:rsid w:val="00D748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6B"/>
    <w:pPr>
      <w:ind w:left="720"/>
      <w:contextualSpacing/>
    </w:pPr>
  </w:style>
  <w:style w:type="paragraph" w:styleId="FootnoteText">
    <w:name w:val="footnote text"/>
    <w:basedOn w:val="Normal"/>
    <w:link w:val="FootnoteTextChar"/>
    <w:uiPriority w:val="99"/>
    <w:unhideWhenUsed/>
    <w:rsid w:val="00D748F0"/>
    <w:pPr>
      <w:spacing w:after="0" w:line="240" w:lineRule="auto"/>
    </w:pPr>
    <w:rPr>
      <w:sz w:val="20"/>
      <w:szCs w:val="20"/>
    </w:rPr>
  </w:style>
  <w:style w:type="character" w:customStyle="1" w:styleId="FootnoteTextChar">
    <w:name w:val="Footnote Text Char"/>
    <w:basedOn w:val="DefaultParagraphFont"/>
    <w:link w:val="FootnoteText"/>
    <w:uiPriority w:val="99"/>
    <w:rsid w:val="00D748F0"/>
    <w:rPr>
      <w:sz w:val="20"/>
      <w:szCs w:val="20"/>
    </w:rPr>
  </w:style>
  <w:style w:type="character" w:styleId="FootnoteReference">
    <w:name w:val="footnote reference"/>
    <w:basedOn w:val="DefaultParagraphFont"/>
    <w:uiPriority w:val="99"/>
    <w:semiHidden/>
    <w:unhideWhenUsed/>
    <w:rsid w:val="00D74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HelpTech</dc:creator>
  <cp:keywords/>
  <dc:description/>
  <cp:lastModifiedBy>HelpTech</cp:lastModifiedBy>
  <cp:revision>3</cp:revision>
  <dcterms:created xsi:type="dcterms:W3CDTF">2022-05-08T19:21:00Z</dcterms:created>
  <dcterms:modified xsi:type="dcterms:W3CDTF">2022-05-08T19:42:00Z</dcterms:modified>
</cp:coreProperties>
</file>