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7" w:rsidRDefault="000E627B" w:rsidP="00FA19AD">
      <w:pPr>
        <w:bidi/>
        <w:jc w:val="center"/>
        <w:rPr>
          <w:rFonts w:cs="Ali-A-Samik"/>
          <w:sz w:val="32"/>
          <w:szCs w:val="32"/>
          <w:rtl/>
          <w:lang w:bidi="ar-IQ"/>
        </w:rPr>
      </w:pPr>
      <w:r w:rsidRPr="000E627B">
        <w:rPr>
          <w:rFonts w:cs="Ali-A-Samik" w:hint="cs"/>
          <w:sz w:val="32"/>
          <w:szCs w:val="32"/>
          <w:rtl/>
          <w:lang w:bidi="ar-IQ"/>
        </w:rPr>
        <w:t>ا</w:t>
      </w:r>
      <w:r>
        <w:rPr>
          <w:rFonts w:cs="Ali-A-Samik" w:hint="cs"/>
          <w:sz w:val="32"/>
          <w:szCs w:val="32"/>
          <w:rtl/>
          <w:lang w:bidi="ar-IQ"/>
        </w:rPr>
        <w:t>لعناوين المثبتة لطلبة الدكتوراه</w:t>
      </w:r>
      <w:r w:rsidRPr="000E627B">
        <w:rPr>
          <w:rFonts w:cs="Ali-A-Samik" w:hint="cs"/>
          <w:sz w:val="32"/>
          <w:szCs w:val="32"/>
          <w:rtl/>
          <w:lang w:bidi="ar-IQ"/>
        </w:rPr>
        <w:t xml:space="preserve"> والمشرفين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4860"/>
        <w:gridCol w:w="3528"/>
      </w:tblGrid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48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عنوان الأطروحة</w:t>
            </w:r>
          </w:p>
        </w:tc>
        <w:tc>
          <w:tcPr>
            <w:tcW w:w="352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1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أميد عبدالقادر رسول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مفهوم الإيمان عند الحداثويين _دراسة عقدية مقارنة</w:t>
            </w:r>
          </w:p>
        </w:tc>
        <w:tc>
          <w:tcPr>
            <w:tcW w:w="35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جميل علي رسول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حيدر سليم بابكر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احتجاج الفقهاء الكورد</w:t>
            </w:r>
            <w:r w:rsidR="00E208A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بالعرف في المعاملات المالية _دراسة فقهية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فائز أبوبكر قادر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رقيب سعيد شرف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الإعلام وأثره على الأمن الاجتماعي من منظور الفكر الاسلامي _دراسة وتحليل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شكر محمود مامسيني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سامي حاجي عبدالله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القواعد الفقهية وتطبيقاتها في كتاب إعانة الطالبين للسيد البكري الشافعي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FA19AD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FA19AD">
              <w:rPr>
                <w:rFonts w:cs="Ali-A-Samik" w:hint="cs"/>
                <w:sz w:val="28"/>
                <w:szCs w:val="28"/>
                <w:rtl/>
                <w:lang w:bidi="ar-IQ"/>
              </w:rPr>
              <w:t>أ.م.د. كمال صادق ياسين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سامان علي محمد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الدعم الصحي ودوره في العملية التربوية بين الفكر الاسلامي والغربي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softHyphen/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جتو حمدامين سمايل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شفيع سليمان 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الأوامر والنواهي في الأحوال الشخصية في صحيح مسلم _دراسة فقهية مقارنة بالقانون العراقي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أ.د. أميد </w:t>
            </w:r>
            <w:r w:rsidR="00A62A10">
              <w:rPr>
                <w:rFonts w:cs="Ali-A-Samik" w:hint="cs"/>
                <w:sz w:val="28"/>
                <w:szCs w:val="28"/>
                <w:rtl/>
                <w:lang w:bidi="ar-IQ"/>
              </w:rPr>
              <w:t>نجم الدين جميل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شيروان عمر رسول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الدافع النفسيّ لارتكاب الجرائم في الفقه الاسلامي والقانون العراقي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أ.م.د.عادل عبدالله حمد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طاهر شمس الدين طاهر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استدلالات المستشرق جولدتسهير بالأحاديث النبوية _دراسة تحليلية تقويمية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سردار</w:t>
            </w:r>
            <w:r w:rsidR="000E3D8F">
              <w:rPr>
                <w:rFonts w:cs="Ali-A-Samik"/>
                <w:sz w:val="28"/>
                <w:szCs w:val="28"/>
                <w:lang w:bidi="ar-IQ"/>
              </w:rPr>
              <w:t xml:space="preserve"> 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مدامين ابراهيم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أحمد محمد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المصادر الأصليّة ومباحث الحكم _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عثمان محمد غريب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صادق اسماعيل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 المصادر التبعية ودلالات الألفاظ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3D8F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فتحي جوهر فرمزي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غانم حميد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تحميل ألفاظ القرآن الكريم مالا تحتمل _دراسة تحليلية تقويمية تطبيقية على أفكار المعاصرين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ادريس قادر حمدامين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كابان عبدالكريم شيخ علي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التنوّع الديني والطائفي في إقليم كوردستان العراق وأثره على التعايش _دراسة عقدية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bookmarkStart w:id="0" w:name="_GoBack" w:colFirst="4" w:colLast="4"/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610" w:type="dxa"/>
            <w:vAlign w:val="center"/>
          </w:tcPr>
          <w:p w:rsidR="000E627B" w:rsidRPr="00E336FC" w:rsidRDefault="0073324F" w:rsidP="00FA19AD">
            <w:pPr>
              <w:bidi/>
              <w:ind w:left="162"/>
              <w:jc w:val="center"/>
              <w:rPr>
                <w:rFonts w:cs="Ali-A-Samik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E336FC">
              <w:rPr>
                <w:rFonts w:cs="Ali-A-Samik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كاظم ياور أنور</w:t>
            </w:r>
          </w:p>
        </w:tc>
        <w:tc>
          <w:tcPr>
            <w:tcW w:w="4860" w:type="dxa"/>
            <w:vAlign w:val="center"/>
          </w:tcPr>
          <w:p w:rsidR="000E627B" w:rsidRPr="00E336FC" w:rsidRDefault="00E31BEE" w:rsidP="00FA19AD">
            <w:pPr>
              <w:bidi/>
              <w:jc w:val="center"/>
              <w:rPr>
                <w:rFonts w:cs="Ali-A-Samik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E336FC">
              <w:rPr>
                <w:rFonts w:cs="Ali-A-Samik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تأصيل المفردات الأصولية في الدستور العراقي(2005م) 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E336FC" w:rsidRDefault="00E31BEE" w:rsidP="00FA19AD">
            <w:pPr>
              <w:bidi/>
              <w:jc w:val="center"/>
              <w:rPr>
                <w:rFonts w:cs="Ali-A-Samik"/>
                <w:color w:val="FF0000"/>
                <w:sz w:val="36"/>
                <w:szCs w:val="36"/>
                <w:rtl/>
                <w:lang w:bidi="ar-IQ"/>
              </w:rPr>
            </w:pPr>
            <w:r w:rsidRPr="00E336FC">
              <w:rPr>
                <w:rFonts w:cs="Ali-A-Samik" w:hint="cs"/>
                <w:color w:val="FF0000"/>
                <w:sz w:val="36"/>
                <w:szCs w:val="36"/>
                <w:rtl/>
                <w:lang w:bidi="ar-IQ"/>
              </w:rPr>
              <w:t xml:space="preserve">أ.م.د. قاسم غفور </w:t>
            </w:r>
            <w:proofErr w:type="gramStart"/>
            <w:r w:rsidRPr="00E336FC">
              <w:rPr>
                <w:rFonts w:cs="Ali-A-Samik" w:hint="cs"/>
                <w:color w:val="FF0000"/>
                <w:sz w:val="36"/>
                <w:szCs w:val="36"/>
                <w:rtl/>
                <w:lang w:bidi="ar-IQ"/>
              </w:rPr>
              <w:t>حسن</w:t>
            </w:r>
            <w:proofErr w:type="gramEnd"/>
          </w:p>
        </w:tc>
      </w:tr>
      <w:bookmarkEnd w:id="0"/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ماجد ادريس جمعة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حفظ النفس الإنسانية عند انتشار الأوبئة بين الشريعة والقانون الدولي الإنساني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محمد خالد مصطفى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أمين وحيد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المنهج الاستدلالي للملا أحمد بن اسماعيل </w:t>
            </w:r>
            <w:r w:rsidRPr="00A62A10">
              <w:rPr>
                <w:rFonts w:cs="Ali_K_Samik" w:hint="cs"/>
                <w:sz w:val="28"/>
                <w:szCs w:val="28"/>
                <w:rtl/>
                <w:lang w:bidi="ar-IQ"/>
              </w:rPr>
              <w:t>الطوراني</w:t>
            </w:r>
            <w:r w:rsidRPr="00A62A1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تفسيره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(غاية الأماني) دراسة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اسماعيل محمد قرني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زبير وسو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العبادات البدنية وتقسيماتها بين التراث والحداثة _دراسة تفسيرية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61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ياسر هنر عوني</w:t>
            </w:r>
          </w:p>
        </w:tc>
        <w:tc>
          <w:tcPr>
            <w:tcW w:w="486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أسباب ورود الحديث ودورها</w:t>
            </w:r>
            <w:r w:rsidR="00FA19AD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استنباط الاحكام _دراسة تحليلية</w:t>
            </w:r>
          </w:p>
        </w:tc>
        <w:tc>
          <w:tcPr>
            <w:tcW w:w="352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FA19AD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براهيم أحمد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سليمان</w:t>
            </w:r>
          </w:p>
        </w:tc>
      </w:tr>
    </w:tbl>
    <w:p w:rsidR="000E627B" w:rsidRPr="000E627B" w:rsidRDefault="000E627B" w:rsidP="000E627B">
      <w:pPr>
        <w:bidi/>
        <w:rPr>
          <w:rFonts w:cs="Ali-A-Samik"/>
          <w:sz w:val="32"/>
          <w:szCs w:val="32"/>
          <w:lang w:bidi="ar-IQ"/>
        </w:rPr>
      </w:pPr>
    </w:p>
    <w:sectPr w:rsidR="000E627B" w:rsidRPr="000E627B" w:rsidSect="00FA19AD">
      <w:pgSz w:w="12240" w:h="15840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570"/>
    <w:multiLevelType w:val="hybridMultilevel"/>
    <w:tmpl w:val="5DFC069E"/>
    <w:lvl w:ilvl="0" w:tplc="BC06BA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8"/>
    <w:rsid w:val="000E3D8F"/>
    <w:rsid w:val="000E627B"/>
    <w:rsid w:val="00375FF8"/>
    <w:rsid w:val="005D2D88"/>
    <w:rsid w:val="0073324F"/>
    <w:rsid w:val="00A62A10"/>
    <w:rsid w:val="00D50EA9"/>
    <w:rsid w:val="00E208A0"/>
    <w:rsid w:val="00E273B7"/>
    <w:rsid w:val="00E31BEE"/>
    <w:rsid w:val="00E336FC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F8D-8BD3-453D-B02B-F85E6418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ZETTA</cp:lastModifiedBy>
  <cp:revision>3</cp:revision>
  <dcterms:created xsi:type="dcterms:W3CDTF">2020-06-15T21:16:00Z</dcterms:created>
  <dcterms:modified xsi:type="dcterms:W3CDTF">2023-04-22T07:13:00Z</dcterms:modified>
</cp:coreProperties>
</file>