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bookmarkStart w:id="0" w:name="_GoBack"/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پلان دانانی هەرێمی/ قۆناغی چوارەم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پ1:ئەركەكانی پلان دانانی هەرێمی كامانەن بیان ژمێرە باسی یەكێكیان بكە.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پ2:یەكێك لە جۆرەكانی پلان دانان بەگوێرەی ئامانجە جۆرەكانی بژمێرە باسیان بكە.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پ3:باسی پلان دانانی هەرێمی بكە لەوولاتە سەرمایەدارەكان لەم لایەنانەی خوارەوە(هۆكاری 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>–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 ئامانج 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>–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 تایبەتمەندی).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پ4:ئەمانەی خوارەوە ڕوون بكەرەوە: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1-یەكێك لە تایبەتمەندیەكانی پلان دانان (واقعی)یە.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2-هەرێمی تایبەت.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3-یەكێك لە قۆناغەكانی پلان دانان هەرێمی شیكردنەوەی داتاكانە.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پ1:قۆناغەكانی پلان دانانی هەرێمی كامانەن بیان ژمێرە،باسی یەكێكیان بكە.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پ2: یەكێك لە جۆرەكانی پلان دانان بەگوێرەی شێوازی كارە، جۆرەكانی بژمێرە باسیان بكە.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پ3: باسی پلان دانانی هەرێمی بكە لەوولاتە دواكەوتووەكان لەم لایەنانەی خوارەوە(هۆكاری 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>–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 كێشە- ئامانج ).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پ4: ئەمانەی خوارەوە ڕوون بكەرەوە: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1-یەكێك لە تایبەتمەندیەكانی پلان دانان( بەردەوامی)یە.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2-هەرێمی میتڕۆپۆلیتان.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3-یەكێك لە ئەركەكانی پلان دانانی هەرێمی ئامرازێكە بۆ پلاندانانی شوێنی و بەرجەستە كردنی لامەركەزیە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پرسیار: باسی بیردۆزەكەی فۆن تۆن بكە لەم لایەنانەی خوارەوە: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1-</w:t>
      </w:r>
      <w:r w:rsidRPr="006675E9">
        <w:rPr>
          <w:rFonts w:ascii="Unikurd Jino" w:eastAsiaTheme="minorEastAsia" w:hAnsi="Unikurd Jino" w:cs="Unikurd Jino"/>
          <w:color w:val="000000" w:themeColor="text1"/>
          <w:kern w:val="24"/>
          <w:sz w:val="28"/>
          <w:szCs w:val="28"/>
          <w:rtl/>
          <w:lang w:val="en-GB" w:bidi="ar-OM"/>
        </w:rPr>
        <w:t xml:space="preserve"> 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>مەرج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ەكانی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 xml:space="preserve"> كەوا دەكات تەرز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 xml:space="preserve">ەكانی كشتوكالی 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 xml:space="preserve"> بە زەقی بەدیار بكەوێت</w:t>
      </w: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:</w:t>
      </w:r>
      <w:r w:rsidRPr="006675E9">
        <w:rPr>
          <w:rFonts w:ascii="Unikurd Jino" w:hAnsi="Unikurd Jino" w:cs="Unikurd Jino"/>
          <w:sz w:val="28"/>
          <w:szCs w:val="28"/>
          <w:rtl/>
          <w:lang w:bidi="ar-OM"/>
        </w:rPr>
        <w:t>:</w:t>
      </w:r>
    </w:p>
    <w:p w:rsidR="004446C5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rtl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2-تەرزەكانی كشتوكالی.</w:t>
      </w:r>
    </w:p>
    <w:p w:rsidR="0025272B" w:rsidRPr="006675E9" w:rsidRDefault="004446C5" w:rsidP="006675E9">
      <w:pPr>
        <w:bidi/>
        <w:spacing w:line="240" w:lineRule="auto"/>
        <w:rPr>
          <w:rFonts w:ascii="Unikurd Jino" w:hAnsi="Unikurd Jino" w:cs="Unikurd Jino"/>
          <w:sz w:val="28"/>
          <w:szCs w:val="28"/>
          <w:lang w:bidi="ar-OM"/>
        </w:rPr>
      </w:pPr>
      <w:r w:rsidRPr="006675E9">
        <w:rPr>
          <w:rFonts w:ascii="Unikurd Jino" w:hAnsi="Unikurd Jino" w:cs="Unikurd Jino" w:hint="cs"/>
          <w:sz w:val="28"/>
          <w:szCs w:val="28"/>
          <w:rtl/>
          <w:lang w:bidi="ar-OM"/>
        </w:rPr>
        <w:t>3-ڕەخنەكانی كە ڕووبەڕووی بیردۆزەكە بۆتەوە.</w:t>
      </w:r>
      <w:bookmarkEnd w:id="0"/>
    </w:p>
    <w:sectPr w:rsidR="0025272B" w:rsidRPr="00667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4"/>
    <w:rsid w:val="0025272B"/>
    <w:rsid w:val="004446C5"/>
    <w:rsid w:val="006675E9"/>
    <w:rsid w:val="00983DA4"/>
    <w:rsid w:val="00C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3A00F-1CF2-4D1A-BFC7-19029F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Maher</cp:lastModifiedBy>
  <cp:revision>4</cp:revision>
  <dcterms:created xsi:type="dcterms:W3CDTF">2022-11-08T17:30:00Z</dcterms:created>
  <dcterms:modified xsi:type="dcterms:W3CDTF">2023-09-22T16:43:00Z</dcterms:modified>
</cp:coreProperties>
</file>