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DD16" w14:textId="77777777" w:rsidR="00FC0C70" w:rsidRPr="00955CFB" w:rsidRDefault="00FC0C70">
      <w:pPr>
        <w:rPr>
          <w:color w:val="FF0000"/>
        </w:rPr>
      </w:pPr>
      <w:r w:rsidRPr="00955CFB">
        <w:rPr>
          <w:color w:val="FF0000"/>
        </w:rPr>
        <w:t xml:space="preserve">MSE: </w:t>
      </w:r>
    </w:p>
    <w:p w14:paraId="576F9726" w14:textId="7AC33AAE" w:rsidR="00C95AB0" w:rsidRDefault="00FC0C70">
      <w:r w:rsidRPr="00FC0C70">
        <w:t>In statistics, the mean squared error or mean squared deviation of an estimator measures the average of the squares of the errors—that is, the average squared difference between the estimated values and the actual value. MSE is a risk function, corresponding to the expected value of the squared error loss.</w:t>
      </w:r>
    </w:p>
    <w:p w14:paraId="2EAF0D10" w14:textId="14EA4303" w:rsidR="00FC0C70" w:rsidRPr="00955CFB" w:rsidRDefault="00955CFB">
      <w:pPr>
        <w:rPr>
          <w:color w:val="FF0000"/>
        </w:rPr>
      </w:pPr>
      <w:r w:rsidRPr="00955CFB">
        <w:rPr>
          <w:color w:val="FF0000"/>
        </w:rPr>
        <w:t>RMSE</w:t>
      </w:r>
    </w:p>
    <w:p w14:paraId="48AF8060" w14:textId="4B285D59" w:rsidR="00FC0C70" w:rsidRDefault="00FC0C70">
      <w:pPr>
        <w:rPr>
          <w:rFonts w:ascii="Arial" w:hAnsi="Arial" w:cs="Arial"/>
          <w:color w:val="222222"/>
          <w:shd w:val="clear" w:color="auto" w:fill="FFFFFF"/>
        </w:rPr>
      </w:pPr>
      <w:r>
        <w:rPr>
          <w:rFonts w:ascii="Arial" w:hAnsi="Arial" w:cs="Arial"/>
          <w:b/>
          <w:bCs/>
          <w:color w:val="222222"/>
          <w:shd w:val="clear" w:color="auto" w:fill="FFFFFF"/>
        </w:rPr>
        <w:t>Root mean squared error</w:t>
      </w:r>
      <w:r>
        <w:rPr>
          <w:rFonts w:ascii="Arial" w:hAnsi="Arial" w:cs="Arial"/>
          <w:color w:val="222222"/>
          <w:shd w:val="clear" w:color="auto" w:fill="FFFFFF"/>
        </w:rPr>
        <w:t> (</w:t>
      </w:r>
      <w:r>
        <w:rPr>
          <w:rFonts w:ascii="Arial" w:hAnsi="Arial" w:cs="Arial"/>
          <w:b/>
          <w:bCs/>
          <w:color w:val="222222"/>
          <w:shd w:val="clear" w:color="auto" w:fill="FFFFFF"/>
        </w:rPr>
        <w:t>RMSE</w:t>
      </w:r>
      <w:r>
        <w:rPr>
          <w:rFonts w:ascii="Arial" w:hAnsi="Arial" w:cs="Arial"/>
          <w:color w:val="222222"/>
          <w:shd w:val="clear" w:color="auto" w:fill="FFFFFF"/>
        </w:rPr>
        <w:t>) is the square </w:t>
      </w:r>
      <w:r>
        <w:rPr>
          <w:rFonts w:ascii="Arial" w:hAnsi="Arial" w:cs="Arial"/>
          <w:b/>
          <w:bCs/>
          <w:color w:val="222222"/>
          <w:shd w:val="clear" w:color="auto" w:fill="FFFFFF"/>
        </w:rPr>
        <w:t>root</w:t>
      </w:r>
      <w:r>
        <w:rPr>
          <w:rFonts w:ascii="Arial" w:hAnsi="Arial" w:cs="Arial"/>
          <w:color w:val="222222"/>
          <w:shd w:val="clear" w:color="auto" w:fill="FFFFFF"/>
        </w:rPr>
        <w:t> of the </w:t>
      </w:r>
      <w:r>
        <w:rPr>
          <w:rFonts w:ascii="Arial" w:hAnsi="Arial" w:cs="Arial"/>
          <w:b/>
          <w:bCs/>
          <w:color w:val="222222"/>
          <w:shd w:val="clear" w:color="auto" w:fill="FFFFFF"/>
        </w:rPr>
        <w:t>mean</w:t>
      </w:r>
      <w:r>
        <w:rPr>
          <w:rFonts w:ascii="Arial" w:hAnsi="Arial" w:cs="Arial"/>
          <w:color w:val="222222"/>
          <w:shd w:val="clear" w:color="auto" w:fill="FFFFFF"/>
        </w:rPr>
        <w:t> of the square of all of the error. ... </w:t>
      </w:r>
      <w:r>
        <w:rPr>
          <w:rFonts w:ascii="Arial" w:hAnsi="Arial" w:cs="Arial"/>
          <w:b/>
          <w:bCs/>
          <w:color w:val="222222"/>
          <w:shd w:val="clear" w:color="auto" w:fill="FFFFFF"/>
        </w:rPr>
        <w:t>RMSE</w:t>
      </w:r>
      <w:r>
        <w:rPr>
          <w:rFonts w:ascii="Arial" w:hAnsi="Arial" w:cs="Arial"/>
          <w:color w:val="222222"/>
          <w:shd w:val="clear" w:color="auto" w:fill="FFFFFF"/>
        </w:rPr>
        <w:t> is a good measure of accuracy, but only to compare prediction errors of different models or model configurations for a particular variable and not between variables, as it is scale-dependent.</w:t>
      </w:r>
    </w:p>
    <w:p w14:paraId="66920A8D" w14:textId="0FC35A6C" w:rsidR="00955CFB" w:rsidRPr="00955CFB" w:rsidRDefault="00955CFB">
      <w:pPr>
        <w:rPr>
          <w:rFonts w:ascii="Arial" w:hAnsi="Arial" w:cs="Arial"/>
          <w:color w:val="FF0000"/>
          <w:shd w:val="clear" w:color="auto" w:fill="FFFFFF"/>
        </w:rPr>
      </w:pPr>
      <w:r w:rsidRPr="00955CFB">
        <w:rPr>
          <w:rFonts w:ascii="Arial" w:hAnsi="Arial" w:cs="Arial"/>
          <w:color w:val="FF0000"/>
          <w:shd w:val="clear" w:color="auto" w:fill="FFFFFF"/>
        </w:rPr>
        <w:t>NRMSD</w:t>
      </w:r>
    </w:p>
    <w:p w14:paraId="570AA30E" w14:textId="7A1987D4" w:rsidR="00955CFB" w:rsidRDefault="00955CFB">
      <w:pPr>
        <w:rPr>
          <w:rFonts w:ascii="Arial" w:hAnsi="Arial" w:cs="Arial"/>
          <w:color w:val="202122"/>
          <w:sz w:val="21"/>
          <w:szCs w:val="21"/>
          <w:shd w:val="clear" w:color="auto" w:fill="FFFFFF"/>
        </w:rPr>
      </w:pPr>
      <w:r>
        <w:rPr>
          <w:rFonts w:ascii="Arial" w:hAnsi="Arial" w:cs="Arial"/>
          <w:color w:val="202122"/>
          <w:sz w:val="21"/>
          <w:szCs w:val="21"/>
          <w:shd w:val="clear" w:color="auto" w:fill="FFFFFF"/>
        </w:rPr>
        <w:t>Normalizing the RMSD facilitates the comparison between datasets or models with different scales. Though there is no consistent means of normalization in the literature, common choices are the mean or the range (defined as the maximum value minus the minimum value) of the measured data</w:t>
      </w:r>
    </w:p>
    <w:p w14:paraId="407CC3A1" w14:textId="5F687881" w:rsidR="00955CFB" w:rsidRPr="00955CFB" w:rsidRDefault="00955CFB">
      <w:pPr>
        <w:rPr>
          <w:rFonts w:ascii="Arial" w:hAnsi="Arial" w:cs="Arial"/>
          <w:color w:val="FF0000"/>
          <w:sz w:val="21"/>
          <w:szCs w:val="21"/>
          <w:shd w:val="clear" w:color="auto" w:fill="FFFFFF"/>
        </w:rPr>
      </w:pPr>
      <w:r w:rsidRPr="00955CFB">
        <w:rPr>
          <w:rFonts w:ascii="Arial" w:hAnsi="Arial" w:cs="Arial"/>
          <w:color w:val="FF0000"/>
          <w:sz w:val="21"/>
          <w:szCs w:val="21"/>
          <w:shd w:val="clear" w:color="auto" w:fill="FFFFFF"/>
        </w:rPr>
        <w:t>MAPE</w:t>
      </w:r>
    </w:p>
    <w:p w14:paraId="3122C315" w14:textId="73E45B2C" w:rsidR="00955CFB" w:rsidRDefault="00955CFB">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mean absolute percentage error</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MAPE</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mean absolute percentage deviation</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MAPD</w:t>
      </w:r>
      <w:r>
        <w:rPr>
          <w:rFonts w:ascii="Arial" w:hAnsi="Arial" w:cs="Arial"/>
          <w:color w:val="202122"/>
          <w:sz w:val="21"/>
          <w:szCs w:val="21"/>
          <w:shd w:val="clear" w:color="auto" w:fill="FFFFFF"/>
        </w:rPr>
        <w:t>), is a measure of prediction accuracy of a forecasting method in </w:t>
      </w:r>
      <w:hyperlink r:id="rId4" w:tooltip="Statistics" w:history="1">
        <w:r>
          <w:rPr>
            <w:rStyle w:val="Hyperlink"/>
            <w:rFonts w:ascii="Arial" w:hAnsi="Arial" w:cs="Arial"/>
            <w:color w:val="0B0080"/>
            <w:sz w:val="21"/>
            <w:szCs w:val="21"/>
            <w:shd w:val="clear" w:color="auto" w:fill="FFFFFF"/>
          </w:rPr>
          <w:t>statistics</w:t>
        </w:r>
      </w:hyperlink>
      <w:r>
        <w:rPr>
          <w:rFonts w:ascii="Arial" w:hAnsi="Arial" w:cs="Arial"/>
          <w:color w:val="202122"/>
          <w:sz w:val="21"/>
          <w:szCs w:val="21"/>
          <w:shd w:val="clear" w:color="auto" w:fill="FFFFFF"/>
        </w:rPr>
        <w:t>, for example in </w:t>
      </w:r>
      <w:hyperlink r:id="rId5" w:tooltip="Trend estimation" w:history="1">
        <w:r>
          <w:rPr>
            <w:rStyle w:val="Hyperlink"/>
            <w:rFonts w:ascii="Arial" w:hAnsi="Arial" w:cs="Arial"/>
            <w:color w:val="0B0080"/>
            <w:sz w:val="21"/>
            <w:szCs w:val="21"/>
            <w:shd w:val="clear" w:color="auto" w:fill="FFFFFF"/>
          </w:rPr>
          <w:t>trend estimation</w:t>
        </w:r>
      </w:hyperlink>
      <w:r>
        <w:rPr>
          <w:rFonts w:ascii="Arial" w:hAnsi="Arial" w:cs="Arial"/>
          <w:color w:val="202122"/>
          <w:sz w:val="21"/>
          <w:szCs w:val="21"/>
          <w:shd w:val="clear" w:color="auto" w:fill="FFFFFF"/>
        </w:rPr>
        <w:t>, also used as a </w:t>
      </w:r>
      <w:hyperlink r:id="rId6" w:tooltip="Loss function" w:history="1">
        <w:r>
          <w:rPr>
            <w:rStyle w:val="Hyperlink"/>
            <w:rFonts w:ascii="Arial" w:hAnsi="Arial" w:cs="Arial"/>
            <w:color w:val="0B0080"/>
            <w:sz w:val="21"/>
            <w:szCs w:val="21"/>
            <w:shd w:val="clear" w:color="auto" w:fill="FFFFFF"/>
          </w:rPr>
          <w:t>loss function</w:t>
        </w:r>
      </w:hyperlink>
      <w:r>
        <w:rPr>
          <w:rFonts w:ascii="Arial" w:hAnsi="Arial" w:cs="Arial"/>
          <w:color w:val="202122"/>
          <w:sz w:val="21"/>
          <w:szCs w:val="21"/>
          <w:shd w:val="clear" w:color="auto" w:fill="FFFFFF"/>
        </w:rPr>
        <w:t> for regression problems in </w:t>
      </w:r>
      <w:hyperlink r:id="rId7" w:tooltip="Machine learning" w:history="1">
        <w:r>
          <w:rPr>
            <w:rStyle w:val="Hyperlink"/>
            <w:rFonts w:ascii="Arial" w:hAnsi="Arial" w:cs="Arial"/>
            <w:color w:val="0B0080"/>
            <w:sz w:val="21"/>
            <w:szCs w:val="21"/>
            <w:shd w:val="clear" w:color="auto" w:fill="FFFFFF"/>
          </w:rPr>
          <w:t>machine learning</w:t>
        </w:r>
      </w:hyperlink>
      <w:r>
        <w:rPr>
          <w:rFonts w:ascii="Arial" w:hAnsi="Arial" w:cs="Arial"/>
          <w:color w:val="202122"/>
          <w:sz w:val="21"/>
          <w:szCs w:val="21"/>
          <w:shd w:val="clear" w:color="auto" w:fill="FFFFFF"/>
        </w:rPr>
        <w:t>. It usually expresses the accuracy as a ratio defined by the formula:</w:t>
      </w:r>
    </w:p>
    <w:p w14:paraId="45CF9646" w14:textId="01067762" w:rsidR="00955CFB" w:rsidRDefault="00955CFB">
      <w:r>
        <w:rPr>
          <w:noProof/>
        </w:rPr>
        <w:drawing>
          <wp:inline distT="0" distB="0" distL="0" distR="0" wp14:anchorId="2D9BAB8D" wp14:editId="4811071B">
            <wp:extent cx="17430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3075" cy="552450"/>
                    </a:xfrm>
                    <a:prstGeom prst="rect">
                      <a:avLst/>
                    </a:prstGeom>
                  </pic:spPr>
                </pic:pic>
              </a:graphicData>
            </a:graphic>
          </wp:inline>
        </w:drawing>
      </w:r>
    </w:p>
    <w:p w14:paraId="701EAE1C" w14:textId="083D2528" w:rsidR="00955CFB" w:rsidRDefault="00955CFB"/>
    <w:p w14:paraId="2CC72ACD" w14:textId="1AF6590B" w:rsidR="00955CFB" w:rsidRDefault="00955CFB">
      <w:pPr>
        <w:rPr>
          <w:rFonts w:ascii="Arial" w:hAnsi="Arial" w:cs="Arial"/>
          <w:color w:val="202122"/>
          <w:sz w:val="21"/>
          <w:szCs w:val="21"/>
          <w:shd w:val="clear" w:color="auto" w:fill="FFFFFF"/>
        </w:rPr>
      </w:pPr>
      <w:r>
        <w:rPr>
          <w:rFonts w:ascii="Arial" w:hAnsi="Arial" w:cs="Arial"/>
          <w:color w:val="202122"/>
          <w:sz w:val="21"/>
          <w:szCs w:val="21"/>
          <w:shd w:val="clear" w:color="auto" w:fill="FFFFFF"/>
        </w:rPr>
        <w:t>where </w:t>
      </w:r>
      <w:proofErr w:type="gramStart"/>
      <w:r>
        <w:rPr>
          <w:rStyle w:val="texhtml"/>
          <w:i/>
          <w:iCs/>
          <w:color w:val="202122"/>
          <w:sz w:val="25"/>
          <w:szCs w:val="25"/>
          <w:shd w:val="clear" w:color="auto" w:fill="FFFFFF"/>
        </w:rPr>
        <w:t>A</w:t>
      </w:r>
      <w:r>
        <w:rPr>
          <w:rStyle w:val="texhtml"/>
          <w:i/>
          <w:iCs/>
          <w:color w:val="202122"/>
          <w:sz w:val="20"/>
          <w:szCs w:val="20"/>
          <w:shd w:val="clear" w:color="auto" w:fill="FFFFFF"/>
          <w:vertAlign w:val="subscript"/>
        </w:rPr>
        <w:t>t</w:t>
      </w:r>
      <w:proofErr w:type="gramEnd"/>
      <w:r>
        <w:rPr>
          <w:rFonts w:ascii="Arial" w:hAnsi="Arial" w:cs="Arial"/>
          <w:color w:val="202122"/>
          <w:sz w:val="21"/>
          <w:szCs w:val="21"/>
          <w:shd w:val="clear" w:color="auto" w:fill="FFFFFF"/>
        </w:rPr>
        <w:t> is the actual value and </w:t>
      </w:r>
      <w:r>
        <w:rPr>
          <w:rStyle w:val="texhtml"/>
          <w:i/>
          <w:iCs/>
          <w:color w:val="202122"/>
          <w:sz w:val="25"/>
          <w:szCs w:val="25"/>
          <w:shd w:val="clear" w:color="auto" w:fill="FFFFFF"/>
        </w:rPr>
        <w:t>F</w:t>
      </w:r>
      <w:r>
        <w:rPr>
          <w:rStyle w:val="texhtml"/>
          <w:i/>
          <w:iCs/>
          <w:color w:val="202122"/>
          <w:sz w:val="20"/>
          <w:szCs w:val="20"/>
          <w:shd w:val="clear" w:color="auto" w:fill="FFFFFF"/>
          <w:vertAlign w:val="subscript"/>
        </w:rPr>
        <w:t>t</w:t>
      </w:r>
      <w:r>
        <w:rPr>
          <w:rFonts w:ascii="Arial" w:hAnsi="Arial" w:cs="Arial"/>
          <w:color w:val="202122"/>
          <w:sz w:val="21"/>
          <w:szCs w:val="21"/>
          <w:shd w:val="clear" w:color="auto" w:fill="FFFFFF"/>
        </w:rPr>
        <w:t> is the forecast value. The MAPE is also sometimes reported as a percentage, which is the above equation multiplied by 100. The difference between </w:t>
      </w:r>
      <w:r>
        <w:rPr>
          <w:rStyle w:val="texhtml"/>
          <w:i/>
          <w:iCs/>
          <w:color w:val="202122"/>
          <w:sz w:val="25"/>
          <w:szCs w:val="25"/>
          <w:shd w:val="clear" w:color="auto" w:fill="FFFFFF"/>
        </w:rPr>
        <w:t>A</w:t>
      </w:r>
      <w:r>
        <w:rPr>
          <w:rStyle w:val="texhtml"/>
          <w:i/>
          <w:iCs/>
          <w:color w:val="202122"/>
          <w:sz w:val="20"/>
          <w:szCs w:val="20"/>
          <w:shd w:val="clear" w:color="auto" w:fill="FFFFFF"/>
          <w:vertAlign w:val="subscript"/>
        </w:rPr>
        <w:t>t</w:t>
      </w:r>
      <w:r>
        <w:rPr>
          <w:rFonts w:ascii="Arial" w:hAnsi="Arial" w:cs="Arial"/>
          <w:color w:val="202122"/>
          <w:sz w:val="21"/>
          <w:szCs w:val="21"/>
          <w:shd w:val="clear" w:color="auto" w:fill="FFFFFF"/>
        </w:rPr>
        <w:t> and </w:t>
      </w:r>
      <w:r>
        <w:rPr>
          <w:rStyle w:val="texhtml"/>
          <w:i/>
          <w:iCs/>
          <w:color w:val="202122"/>
          <w:sz w:val="25"/>
          <w:szCs w:val="25"/>
          <w:shd w:val="clear" w:color="auto" w:fill="FFFFFF"/>
        </w:rPr>
        <w:t>F</w:t>
      </w:r>
      <w:r>
        <w:rPr>
          <w:rStyle w:val="texhtml"/>
          <w:i/>
          <w:iCs/>
          <w:color w:val="202122"/>
          <w:sz w:val="20"/>
          <w:szCs w:val="20"/>
          <w:shd w:val="clear" w:color="auto" w:fill="FFFFFF"/>
          <w:vertAlign w:val="subscript"/>
        </w:rPr>
        <w:t>t</w:t>
      </w:r>
      <w:r>
        <w:rPr>
          <w:rFonts w:ascii="Arial" w:hAnsi="Arial" w:cs="Arial"/>
          <w:color w:val="202122"/>
          <w:sz w:val="21"/>
          <w:szCs w:val="21"/>
          <w:shd w:val="clear" w:color="auto" w:fill="FFFFFF"/>
        </w:rPr>
        <w:t> is divided by the actual value </w:t>
      </w:r>
      <w:proofErr w:type="gramStart"/>
      <w:r>
        <w:rPr>
          <w:rStyle w:val="texhtml"/>
          <w:i/>
          <w:iCs/>
          <w:color w:val="202122"/>
          <w:sz w:val="25"/>
          <w:szCs w:val="25"/>
          <w:shd w:val="clear" w:color="auto" w:fill="FFFFFF"/>
        </w:rPr>
        <w:t>A</w:t>
      </w:r>
      <w:r>
        <w:rPr>
          <w:rStyle w:val="texhtml"/>
          <w:i/>
          <w:iCs/>
          <w:color w:val="202122"/>
          <w:sz w:val="20"/>
          <w:szCs w:val="20"/>
          <w:shd w:val="clear" w:color="auto" w:fill="FFFFFF"/>
          <w:vertAlign w:val="subscript"/>
        </w:rPr>
        <w:t>t</w:t>
      </w:r>
      <w:proofErr w:type="gramEnd"/>
      <w:r>
        <w:rPr>
          <w:rFonts w:ascii="Arial" w:hAnsi="Arial" w:cs="Arial"/>
          <w:color w:val="202122"/>
          <w:sz w:val="21"/>
          <w:szCs w:val="21"/>
          <w:shd w:val="clear" w:color="auto" w:fill="FFFFFF"/>
        </w:rPr>
        <w:t> again. The absolute value in this calculation is summed for every forecasted point in time and divided by the number of fitted points </w:t>
      </w:r>
      <w:r>
        <w:rPr>
          <w:rStyle w:val="texhtml"/>
          <w:i/>
          <w:iCs/>
          <w:color w:val="202122"/>
          <w:sz w:val="25"/>
          <w:szCs w:val="25"/>
          <w:shd w:val="clear" w:color="auto" w:fill="FFFFFF"/>
        </w:rPr>
        <w:t>n</w:t>
      </w:r>
      <w:r>
        <w:rPr>
          <w:rFonts w:ascii="Arial" w:hAnsi="Arial" w:cs="Arial"/>
          <w:color w:val="202122"/>
          <w:sz w:val="21"/>
          <w:szCs w:val="21"/>
          <w:shd w:val="clear" w:color="auto" w:fill="FFFFFF"/>
        </w:rPr>
        <w:t>. Multiplying by 100% makes it a percentage error.</w:t>
      </w:r>
    </w:p>
    <w:p w14:paraId="77C2A973" w14:textId="45E3C31B" w:rsidR="00955CFB" w:rsidRDefault="00955CFB">
      <w:pPr>
        <w:rPr>
          <w:rFonts w:ascii="Arial" w:hAnsi="Arial" w:cs="Arial"/>
          <w:color w:val="202122"/>
          <w:sz w:val="21"/>
          <w:szCs w:val="21"/>
          <w:shd w:val="clear" w:color="auto" w:fill="FFFFFF"/>
        </w:rPr>
      </w:pPr>
    </w:p>
    <w:p w14:paraId="4DC0BF45" w14:textId="09EED63F" w:rsidR="00955CFB" w:rsidRPr="00955CFB" w:rsidRDefault="00955CFB">
      <w:pPr>
        <w:rPr>
          <w:rFonts w:ascii="Arial" w:hAnsi="Arial" w:cs="Arial"/>
          <w:color w:val="FF0000"/>
          <w:sz w:val="21"/>
          <w:szCs w:val="21"/>
          <w:shd w:val="clear" w:color="auto" w:fill="FFFFFF"/>
        </w:rPr>
      </w:pPr>
      <w:r w:rsidRPr="00955CFB">
        <w:rPr>
          <w:rFonts w:ascii="Arial" w:hAnsi="Arial" w:cs="Arial"/>
          <w:color w:val="FF0000"/>
          <w:sz w:val="21"/>
          <w:szCs w:val="21"/>
          <w:shd w:val="clear" w:color="auto" w:fill="FFFFFF"/>
        </w:rPr>
        <w:t>R-value:</w:t>
      </w:r>
    </w:p>
    <w:p w14:paraId="2A9DD22E" w14:textId="5947B495" w:rsidR="00955CFB" w:rsidRDefault="00955CFB">
      <w:pPr>
        <w:rPr>
          <w:rFonts w:ascii="Arial" w:hAnsi="Arial" w:cs="Arial"/>
          <w:color w:val="222222"/>
          <w:shd w:val="clear" w:color="auto" w:fill="FFFFFF"/>
        </w:rPr>
      </w:pPr>
      <w:r>
        <w:rPr>
          <w:rFonts w:ascii="Arial" w:hAnsi="Arial" w:cs="Arial"/>
          <w:color w:val="222222"/>
          <w:shd w:val="clear" w:color="auto" w:fill="FFFFFF"/>
        </w:rPr>
        <w:t>Correlation Coefficient. The main result of a correlation is called the correlation coefficient (or "</w:t>
      </w:r>
      <w:r>
        <w:rPr>
          <w:rFonts w:ascii="Arial" w:hAnsi="Arial" w:cs="Arial"/>
          <w:b/>
          <w:bCs/>
          <w:color w:val="222222"/>
          <w:shd w:val="clear" w:color="auto" w:fill="FFFFFF"/>
        </w:rPr>
        <w:t>r</w:t>
      </w:r>
      <w:r>
        <w:rPr>
          <w:rFonts w:ascii="Arial" w:hAnsi="Arial" w:cs="Arial"/>
          <w:color w:val="222222"/>
          <w:shd w:val="clear" w:color="auto" w:fill="FFFFFF"/>
        </w:rPr>
        <w:t>"). It ranges from -1.0 to +1.0. The closer </w:t>
      </w:r>
      <w:r>
        <w:rPr>
          <w:rFonts w:ascii="Arial" w:hAnsi="Arial" w:cs="Arial"/>
          <w:b/>
          <w:bCs/>
          <w:color w:val="222222"/>
          <w:shd w:val="clear" w:color="auto" w:fill="FFFFFF"/>
        </w:rPr>
        <w:t>r</w:t>
      </w:r>
      <w:r>
        <w:rPr>
          <w:rFonts w:ascii="Arial" w:hAnsi="Arial" w:cs="Arial"/>
          <w:color w:val="222222"/>
          <w:shd w:val="clear" w:color="auto" w:fill="FFFFFF"/>
        </w:rPr>
        <w:t> is to +1 or -1, the more closely the two variables are related. If </w:t>
      </w:r>
      <w:r>
        <w:rPr>
          <w:rFonts w:ascii="Arial" w:hAnsi="Arial" w:cs="Arial"/>
          <w:b/>
          <w:bCs/>
          <w:color w:val="222222"/>
          <w:shd w:val="clear" w:color="auto" w:fill="FFFFFF"/>
        </w:rPr>
        <w:t>r</w:t>
      </w:r>
      <w:r>
        <w:rPr>
          <w:rFonts w:ascii="Arial" w:hAnsi="Arial" w:cs="Arial"/>
          <w:color w:val="222222"/>
          <w:shd w:val="clear" w:color="auto" w:fill="FFFFFF"/>
        </w:rPr>
        <w:t> is close to 0, it means there is no relationship between the variables.</w:t>
      </w:r>
    </w:p>
    <w:p w14:paraId="2EE78D66" w14:textId="7A415A4F" w:rsidR="00955CFB" w:rsidRDefault="00955CFB">
      <w:pPr>
        <w:rPr>
          <w:rFonts w:ascii="Arial" w:hAnsi="Arial" w:cs="Arial"/>
          <w:color w:val="202122"/>
          <w:sz w:val="21"/>
          <w:szCs w:val="21"/>
          <w:shd w:val="clear" w:color="auto" w:fill="FFFFFF"/>
        </w:rPr>
      </w:pPr>
      <w:r>
        <w:rPr>
          <w:rFonts w:ascii="Arial" w:hAnsi="Arial" w:cs="Arial"/>
          <w:color w:val="222222"/>
          <w:shd w:val="clear" w:color="auto" w:fill="FFFFFF"/>
        </w:rPr>
        <w:t>Correlation coefficient </w:t>
      </w:r>
      <w:r>
        <w:rPr>
          <w:rFonts w:ascii="Arial" w:hAnsi="Arial" w:cs="Arial"/>
          <w:b/>
          <w:bCs/>
          <w:color w:val="222222"/>
          <w:shd w:val="clear" w:color="auto" w:fill="FFFFFF"/>
        </w:rPr>
        <w:t>values</w:t>
      </w:r>
      <w:r>
        <w:rPr>
          <w:rFonts w:ascii="Arial" w:hAnsi="Arial" w:cs="Arial"/>
          <w:color w:val="222222"/>
          <w:shd w:val="clear" w:color="auto" w:fill="FFFFFF"/>
        </w:rPr>
        <w:t> below 0.3 are considered to be weak; 0.3-0.7 are moderate; &gt;0.7 are strong. You also have to compute the </w:t>
      </w:r>
      <w:r>
        <w:rPr>
          <w:rFonts w:ascii="Arial" w:hAnsi="Arial" w:cs="Arial"/>
          <w:b/>
          <w:bCs/>
          <w:color w:val="222222"/>
          <w:shd w:val="clear" w:color="auto" w:fill="FFFFFF"/>
        </w:rPr>
        <w:t>statistical</w:t>
      </w:r>
      <w:r>
        <w:rPr>
          <w:rFonts w:ascii="Arial" w:hAnsi="Arial" w:cs="Arial"/>
          <w:color w:val="222222"/>
          <w:shd w:val="clear" w:color="auto" w:fill="FFFFFF"/>
        </w:rPr>
        <w:t> significance of the correlation</w:t>
      </w:r>
    </w:p>
    <w:p w14:paraId="2AE64C05" w14:textId="415D6319" w:rsidR="00773269" w:rsidRPr="000F1895" w:rsidRDefault="00955CFB" w:rsidP="000F1895">
      <w:pPr>
        <w:rPr>
          <w:rFonts w:ascii="Arial" w:hAnsi="Arial" w:cs="Arial" w:hint="cs"/>
          <w:color w:val="222222"/>
          <w:shd w:val="clear" w:color="auto" w:fill="FFFFFF"/>
          <w:rtl/>
        </w:rPr>
      </w:pPr>
      <w:r>
        <w:rPr>
          <w:rFonts w:ascii="Arial" w:hAnsi="Arial" w:cs="Arial"/>
          <w:color w:val="222222"/>
          <w:shd w:val="clear" w:color="auto" w:fill="FFFFFF"/>
        </w:rPr>
        <w:t>The </w:t>
      </w:r>
      <w:r>
        <w:rPr>
          <w:rFonts w:ascii="Arial" w:hAnsi="Arial" w:cs="Arial"/>
          <w:b/>
          <w:bCs/>
          <w:color w:val="222222"/>
          <w:shd w:val="clear" w:color="auto" w:fill="FFFFFF"/>
        </w:rPr>
        <w:t>relationship</w:t>
      </w:r>
      <w:r>
        <w:rPr>
          <w:rFonts w:ascii="Arial" w:hAnsi="Arial" w:cs="Arial"/>
          <w:color w:val="222222"/>
          <w:shd w:val="clear" w:color="auto" w:fill="FFFFFF"/>
        </w:rPr>
        <w:t> between two variables is generally </w:t>
      </w:r>
      <w:r>
        <w:rPr>
          <w:rFonts w:ascii="Arial" w:hAnsi="Arial" w:cs="Arial"/>
          <w:b/>
          <w:bCs/>
          <w:color w:val="222222"/>
          <w:shd w:val="clear" w:color="auto" w:fill="FFFFFF"/>
        </w:rPr>
        <w:t>considered strong</w:t>
      </w:r>
      <w:r>
        <w:rPr>
          <w:rFonts w:ascii="Arial" w:hAnsi="Arial" w:cs="Arial"/>
          <w:color w:val="222222"/>
          <w:shd w:val="clear" w:color="auto" w:fill="FFFFFF"/>
        </w:rPr>
        <w:t> when their </w:t>
      </w:r>
      <w:r>
        <w:rPr>
          <w:rFonts w:ascii="Arial" w:hAnsi="Arial" w:cs="Arial"/>
          <w:b/>
          <w:bCs/>
          <w:color w:val="222222"/>
          <w:shd w:val="clear" w:color="auto" w:fill="FFFFFF"/>
        </w:rPr>
        <w:t>r value</w:t>
      </w:r>
      <w:r>
        <w:rPr>
          <w:rFonts w:ascii="Arial" w:hAnsi="Arial" w:cs="Arial"/>
          <w:color w:val="222222"/>
          <w:shd w:val="clear" w:color="auto" w:fill="FFFFFF"/>
        </w:rPr>
        <w:t> is larger than 0.7. The </w:t>
      </w:r>
      <w:r>
        <w:rPr>
          <w:rFonts w:ascii="Arial" w:hAnsi="Arial" w:cs="Arial"/>
          <w:b/>
          <w:bCs/>
          <w:color w:val="222222"/>
          <w:shd w:val="clear" w:color="auto" w:fill="FFFFFF"/>
        </w:rPr>
        <w:t>correlation r</w:t>
      </w:r>
      <w:r>
        <w:rPr>
          <w:rFonts w:ascii="Arial" w:hAnsi="Arial" w:cs="Arial"/>
          <w:color w:val="222222"/>
          <w:shd w:val="clear" w:color="auto" w:fill="FFFFFF"/>
        </w:rPr>
        <w:t> measures the strength of the linear </w:t>
      </w:r>
      <w:r>
        <w:rPr>
          <w:rFonts w:ascii="Arial" w:hAnsi="Arial" w:cs="Arial"/>
          <w:b/>
          <w:bCs/>
          <w:color w:val="222222"/>
          <w:shd w:val="clear" w:color="auto" w:fill="FFFFFF"/>
        </w:rPr>
        <w:t>relationship</w:t>
      </w:r>
      <w:r>
        <w:rPr>
          <w:rFonts w:ascii="Arial" w:hAnsi="Arial" w:cs="Arial"/>
          <w:color w:val="222222"/>
          <w:shd w:val="clear" w:color="auto" w:fill="FFFFFF"/>
        </w:rPr>
        <w:t> between two quantitative variables. Pearson </w:t>
      </w:r>
      <w:r>
        <w:rPr>
          <w:rFonts w:ascii="Arial" w:hAnsi="Arial" w:cs="Arial"/>
          <w:b/>
          <w:bCs/>
          <w:color w:val="222222"/>
          <w:shd w:val="clear" w:color="auto" w:fill="FFFFFF"/>
        </w:rPr>
        <w:t>r</w:t>
      </w:r>
      <w:r>
        <w:rPr>
          <w:rFonts w:ascii="Arial" w:hAnsi="Arial" w:cs="Arial"/>
          <w:color w:val="222222"/>
          <w:shd w:val="clear" w:color="auto" w:fill="FFFFFF"/>
        </w:rPr>
        <w:t>: </w:t>
      </w:r>
      <w:r>
        <w:rPr>
          <w:rFonts w:ascii="Arial" w:hAnsi="Arial" w:cs="Arial"/>
          <w:b/>
          <w:bCs/>
          <w:color w:val="222222"/>
          <w:shd w:val="clear" w:color="auto" w:fill="FFFFFF"/>
        </w:rPr>
        <w:t>r</w:t>
      </w:r>
      <w:r>
        <w:rPr>
          <w:rFonts w:ascii="Arial" w:hAnsi="Arial" w:cs="Arial"/>
          <w:color w:val="222222"/>
          <w:shd w:val="clear" w:color="auto" w:fill="FFFFFF"/>
        </w:rPr>
        <w:t> is always a number between -1 and 1.</w:t>
      </w:r>
    </w:p>
    <w:sectPr w:rsidR="00773269" w:rsidRPr="000F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70"/>
    <w:rsid w:val="000F1895"/>
    <w:rsid w:val="00773269"/>
    <w:rsid w:val="00955CFB"/>
    <w:rsid w:val="00C95AB0"/>
    <w:rsid w:val="00FC0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2229"/>
  <w15:chartTrackingRefBased/>
  <w15:docId w15:val="{935833AC-4AF9-4C7F-9585-66DEFAE7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CFB"/>
    <w:rPr>
      <w:color w:val="0000FF"/>
      <w:u w:val="single"/>
    </w:rPr>
  </w:style>
  <w:style w:type="character" w:customStyle="1" w:styleId="texhtml">
    <w:name w:val="texhtml"/>
    <w:basedOn w:val="DefaultParagraphFont"/>
    <w:rsid w:val="0095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en.wikipedia.org/wiki/Machine_lear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oss_function" TargetMode="External"/><Relationship Id="rId5" Type="http://schemas.openxmlformats.org/officeDocument/2006/relationships/hyperlink" Target="https://en.wikipedia.org/wiki/Trend_estimation" TargetMode="External"/><Relationship Id="rId10" Type="http://schemas.openxmlformats.org/officeDocument/2006/relationships/theme" Target="theme/theme1.xml"/><Relationship Id="rId4" Type="http://schemas.openxmlformats.org/officeDocument/2006/relationships/hyperlink" Target="https://en.wikipedia.org/wiki/Statistic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dc:creator>
  <cp:keywords/>
  <dc:description/>
  <cp:lastModifiedBy>kaa</cp:lastModifiedBy>
  <cp:revision>2</cp:revision>
  <dcterms:created xsi:type="dcterms:W3CDTF">2020-11-10T17:20:00Z</dcterms:created>
  <dcterms:modified xsi:type="dcterms:W3CDTF">2020-11-10T18:27:00Z</dcterms:modified>
</cp:coreProperties>
</file>