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56A4"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2334754E" wp14:editId="2E84EF2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0B9CB6A"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42BD6279"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67781F0"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1C0C70D"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3BA12918" w14:textId="584B498A"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مادّة: </w:t>
      </w:r>
      <w:r w:rsidR="0074400A">
        <w:rPr>
          <w:rFonts w:asciiTheme="majorBidi" w:hAnsiTheme="majorBidi" w:cstheme="majorBidi" w:hint="cs"/>
          <w:b/>
          <w:bCs/>
          <w:sz w:val="44"/>
          <w:szCs w:val="44"/>
          <w:rtl/>
          <w:lang w:bidi="ar-IQ"/>
        </w:rPr>
        <w:t>قواعد</w:t>
      </w:r>
      <w:r w:rsidR="00AD18CB">
        <w:rPr>
          <w:rFonts w:asciiTheme="majorBidi" w:hAnsiTheme="majorBidi" w:cstheme="majorBidi" w:hint="cs"/>
          <w:b/>
          <w:bCs/>
          <w:sz w:val="44"/>
          <w:szCs w:val="44"/>
          <w:rtl/>
          <w:lang w:bidi="ar-IQ"/>
        </w:rPr>
        <w:t xml:space="preserve"> اللغة السريانية</w:t>
      </w:r>
    </w:p>
    <w:p w14:paraId="30B262B9"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الاولى</w:t>
      </w:r>
    </w:p>
    <w:p w14:paraId="4682275A"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0A2C80DD" w14:textId="6ED1E98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AD18CB">
        <w:rPr>
          <w:rFonts w:asciiTheme="majorBidi" w:hAnsiTheme="majorBidi" w:cstheme="majorBidi" w:hint="cs"/>
          <w:b/>
          <w:bCs/>
          <w:sz w:val="44"/>
          <w:szCs w:val="44"/>
          <w:rtl/>
          <w:lang w:bidi="ar-IQ"/>
        </w:rPr>
        <w:t>23</w:t>
      </w:r>
      <w:r>
        <w:rPr>
          <w:rFonts w:asciiTheme="majorBidi" w:hAnsiTheme="majorBidi" w:cstheme="majorBidi" w:hint="cs"/>
          <w:b/>
          <w:bCs/>
          <w:sz w:val="44"/>
          <w:szCs w:val="44"/>
          <w:rtl/>
          <w:lang w:bidi="ar-IQ"/>
        </w:rPr>
        <w:t>-20</w:t>
      </w:r>
      <w:r w:rsidR="00AD18CB">
        <w:rPr>
          <w:rFonts w:asciiTheme="majorBidi" w:hAnsiTheme="majorBidi" w:cstheme="majorBidi" w:hint="cs"/>
          <w:b/>
          <w:bCs/>
          <w:sz w:val="44"/>
          <w:szCs w:val="44"/>
          <w:rtl/>
          <w:lang w:bidi="ar-IQ"/>
        </w:rPr>
        <w:t>24</w:t>
      </w:r>
    </w:p>
    <w:p w14:paraId="6858579A"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2025AD6D"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607AF973"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68C09C39"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403622AE"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77DD3D3B"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08AE9C3E" w14:textId="77777777" w:rsidTr="00B45135">
        <w:tc>
          <w:tcPr>
            <w:tcW w:w="6204" w:type="dxa"/>
            <w:gridSpan w:val="2"/>
          </w:tcPr>
          <w:p w14:paraId="7D830055" w14:textId="1C9F7DF1" w:rsidR="008D46A4" w:rsidRPr="009F5586" w:rsidRDefault="0074400A" w:rsidP="00745A03">
            <w:pPr>
              <w:bidi/>
              <w:spacing w:after="0" w:line="240" w:lineRule="auto"/>
              <w:jc w:val="both"/>
              <w:rPr>
                <w:rFonts w:asciiTheme="majorBidi" w:hAnsiTheme="majorBidi" w:cstheme="majorBidi"/>
                <w:sz w:val="24"/>
                <w:szCs w:val="24"/>
                <w:rtl/>
                <w:lang w:bidi="ar-KW"/>
              </w:rPr>
            </w:pPr>
            <w:r>
              <w:rPr>
                <w:rFonts w:asciiTheme="majorBidi" w:hAnsiTheme="majorBidi" w:cstheme="majorBidi" w:hint="cs"/>
                <w:sz w:val="24"/>
                <w:szCs w:val="24"/>
                <w:rtl/>
                <w:lang w:bidi="ar-KW"/>
              </w:rPr>
              <w:t>قواعد</w:t>
            </w:r>
            <w:r w:rsidR="00AD18CB">
              <w:rPr>
                <w:rFonts w:asciiTheme="majorBidi" w:hAnsiTheme="majorBidi" w:cstheme="majorBidi" w:hint="cs"/>
                <w:sz w:val="24"/>
                <w:szCs w:val="24"/>
                <w:rtl/>
                <w:lang w:bidi="ar-KW"/>
              </w:rPr>
              <w:t xml:space="preserve"> اللغة السريانية</w:t>
            </w:r>
          </w:p>
        </w:tc>
        <w:tc>
          <w:tcPr>
            <w:tcW w:w="2889" w:type="dxa"/>
          </w:tcPr>
          <w:p w14:paraId="25B0BF7B"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7E395BD9" w14:textId="77777777" w:rsidTr="00B45135">
        <w:tc>
          <w:tcPr>
            <w:tcW w:w="6204" w:type="dxa"/>
            <w:gridSpan w:val="2"/>
          </w:tcPr>
          <w:p w14:paraId="2DAC9FBC"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5278C564"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405668C5" w14:textId="77777777" w:rsidTr="00B45135">
        <w:tc>
          <w:tcPr>
            <w:tcW w:w="6204" w:type="dxa"/>
            <w:gridSpan w:val="2"/>
          </w:tcPr>
          <w:p w14:paraId="7985A1D1"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169DD739"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6D36622" w14:textId="77777777" w:rsidTr="00B45135">
        <w:trPr>
          <w:trHeight w:val="352"/>
        </w:trPr>
        <w:tc>
          <w:tcPr>
            <w:tcW w:w="6204" w:type="dxa"/>
            <w:gridSpan w:val="2"/>
          </w:tcPr>
          <w:p w14:paraId="4DFE16D9" w14:textId="287CDAC8"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8" w:history="1">
              <w:r w:rsidR="00AD18CB" w:rsidRPr="00244AA9">
                <w:rPr>
                  <w:rStyle w:val="Hyperlink"/>
                  <w:rFonts w:asciiTheme="majorBidi" w:hAnsiTheme="majorBidi" w:cstheme="majorBidi"/>
                  <w:sz w:val="24"/>
                  <w:szCs w:val="24"/>
                  <w:lang w:bidi="ar-IQ"/>
                </w:rPr>
                <w:t>samer.yohanna@su.edu.krd</w:t>
              </w:r>
            </w:hyperlink>
            <w:r w:rsidR="00AD18CB">
              <w:rPr>
                <w:rFonts w:asciiTheme="majorBidi" w:hAnsiTheme="majorBidi" w:cstheme="majorBidi"/>
                <w:sz w:val="24"/>
                <w:szCs w:val="24"/>
                <w:lang w:bidi="ar-IQ"/>
              </w:rPr>
              <w:t xml:space="preserve"> </w:t>
            </w:r>
          </w:p>
          <w:p w14:paraId="27BF4F09" w14:textId="734DC410"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AD18CB">
              <w:rPr>
                <w:rFonts w:asciiTheme="majorBidi" w:hAnsiTheme="majorBidi" w:cstheme="majorBidi"/>
                <w:sz w:val="24"/>
                <w:szCs w:val="24"/>
                <w:lang w:bidi="ar-IQ"/>
              </w:rPr>
              <w:t>15148424</w:t>
            </w:r>
          </w:p>
        </w:tc>
        <w:tc>
          <w:tcPr>
            <w:tcW w:w="2889" w:type="dxa"/>
          </w:tcPr>
          <w:p w14:paraId="7147DBB1"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CC403D1"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39041315" w14:textId="77777777" w:rsidTr="00B45135">
        <w:tc>
          <w:tcPr>
            <w:tcW w:w="6204" w:type="dxa"/>
            <w:gridSpan w:val="2"/>
          </w:tcPr>
          <w:p w14:paraId="6701EDE8" w14:textId="77777777" w:rsidR="008D46A4" w:rsidRPr="009F5586" w:rsidRDefault="00956184" w:rsidP="00745A03">
            <w:pPr>
              <w:bidi/>
              <w:spacing w:after="0" w:line="240" w:lineRule="auto"/>
              <w:jc w:val="both"/>
              <w:rPr>
                <w:rFonts w:asciiTheme="majorBidi" w:hAnsiTheme="majorBidi" w:cstheme="majorBidi"/>
                <w:sz w:val="24"/>
                <w:szCs w:val="24"/>
                <w:rtl/>
                <w:lang w:bidi="ar-IQ"/>
              </w:rPr>
            </w:pPr>
            <w:r>
              <w:rPr>
                <w:rFonts w:asciiTheme="majorBidi" w:hAnsiTheme="majorBidi" w:cstheme="minorBidi" w:hint="cs"/>
                <w:sz w:val="24"/>
                <w:szCs w:val="24"/>
                <w:rtl/>
                <w:lang w:bidi="ar-IQ"/>
              </w:rPr>
              <w:t>نظري</w:t>
            </w:r>
            <w:r w:rsidR="005F7AA9" w:rsidRPr="009F5586">
              <w:rPr>
                <w:rFonts w:asciiTheme="majorBidi" w:hAnsiTheme="majorBidi" w:cstheme="majorBidi"/>
                <w:sz w:val="24"/>
                <w:szCs w:val="24"/>
                <w:rtl/>
                <w:lang w:bidi="ar-IQ"/>
              </w:rPr>
              <w:t xml:space="preserve">: </w:t>
            </w:r>
            <w:r w:rsidR="0074400A">
              <w:rPr>
                <w:rFonts w:asciiTheme="majorBidi" w:hAnsiTheme="majorBidi" w:cstheme="majorBidi" w:hint="cs"/>
                <w:sz w:val="24"/>
                <w:szCs w:val="24"/>
                <w:rtl/>
                <w:lang w:bidi="ar-IQ"/>
              </w:rPr>
              <w:t>2</w:t>
            </w:r>
          </w:p>
          <w:p w14:paraId="5010C907" w14:textId="77777777" w:rsidR="006F7CE1" w:rsidRPr="009F5586" w:rsidRDefault="00956184" w:rsidP="00745A03">
            <w:p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bidi="ar-IQ"/>
              </w:rPr>
              <w:t>عملي</w:t>
            </w:r>
            <w:r w:rsidR="005F7AA9" w:rsidRPr="009F5586">
              <w:rPr>
                <w:rFonts w:asciiTheme="majorBidi" w:hAnsiTheme="majorBidi" w:cstheme="majorBidi"/>
                <w:sz w:val="24"/>
                <w:szCs w:val="24"/>
                <w:rtl/>
                <w:lang w:bidi="ar-IQ"/>
              </w:rPr>
              <w:t xml:space="preserve">: </w:t>
            </w:r>
            <w:r w:rsidR="003B6433">
              <w:rPr>
                <w:rFonts w:asciiTheme="majorBidi" w:hAnsiTheme="majorBidi" w:cstheme="majorBidi" w:hint="cs"/>
                <w:sz w:val="24"/>
                <w:szCs w:val="24"/>
                <w:rtl/>
                <w:lang w:bidi="ar-IQ"/>
              </w:rPr>
              <w:t>2</w:t>
            </w:r>
          </w:p>
        </w:tc>
        <w:tc>
          <w:tcPr>
            <w:tcW w:w="2889" w:type="dxa"/>
          </w:tcPr>
          <w:p w14:paraId="2EFCF307"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0DAB77F" w14:textId="77777777" w:rsidTr="00B45135">
        <w:tc>
          <w:tcPr>
            <w:tcW w:w="6204" w:type="dxa"/>
            <w:gridSpan w:val="2"/>
          </w:tcPr>
          <w:p w14:paraId="6C5CE7AA" w14:textId="77777777" w:rsidR="008D46A4" w:rsidRPr="009F5586" w:rsidRDefault="0074400A" w:rsidP="00745A03">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ساعتان</w:t>
            </w:r>
          </w:p>
        </w:tc>
        <w:tc>
          <w:tcPr>
            <w:tcW w:w="2889" w:type="dxa"/>
          </w:tcPr>
          <w:p w14:paraId="43305932"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132A4103" w14:textId="77777777" w:rsidTr="00B45135">
        <w:tc>
          <w:tcPr>
            <w:tcW w:w="6204" w:type="dxa"/>
            <w:gridSpan w:val="2"/>
          </w:tcPr>
          <w:p w14:paraId="51BE3EEE"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0A81085B"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5A8036D9" w14:textId="77777777" w:rsidTr="00B45135">
        <w:tc>
          <w:tcPr>
            <w:tcW w:w="6204" w:type="dxa"/>
            <w:gridSpan w:val="2"/>
          </w:tcPr>
          <w:p w14:paraId="570CBB2C"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1E7571D6"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1A9CD2F8"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0D563EB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40B115C0" w14:textId="77777777"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وهو استاذ زائر في نفس القسم منذ افتتاحه في العام ال</w:t>
            </w:r>
            <w:r w:rsidR="009F5586">
              <w:rPr>
                <w:rFonts w:asciiTheme="majorBidi" w:hAnsiTheme="majorBidi" w:cstheme="majorBidi" w:hint="cs"/>
                <w:sz w:val="24"/>
                <w:szCs w:val="24"/>
                <w:rtl/>
                <w:lang w:bidi="ar-IQ"/>
              </w:rPr>
              <w:t>أ</w:t>
            </w:r>
            <w:r w:rsidRPr="008851EE">
              <w:rPr>
                <w:rFonts w:asciiTheme="majorBidi" w:hAnsiTheme="majorBidi" w:cstheme="majorBidi"/>
                <w:sz w:val="24"/>
                <w:szCs w:val="24"/>
                <w:rtl/>
                <w:lang w:bidi="ar-IQ"/>
              </w:rPr>
              <w:t>كاديمي 2016-2017.</w:t>
            </w:r>
          </w:p>
        </w:tc>
        <w:tc>
          <w:tcPr>
            <w:tcW w:w="2889" w:type="dxa"/>
          </w:tcPr>
          <w:p w14:paraId="649C38B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838E01B"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18FA4FE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55D89142"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049753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4D23339F"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39A5F8B1" w14:textId="77777777" w:rsidTr="00B45135">
        <w:tc>
          <w:tcPr>
            <w:tcW w:w="6204" w:type="dxa"/>
            <w:gridSpan w:val="2"/>
          </w:tcPr>
          <w:p w14:paraId="03C505BE" w14:textId="77777777"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 مناقشة اكاديميّة.</w:t>
            </w:r>
          </w:p>
        </w:tc>
        <w:tc>
          <w:tcPr>
            <w:tcW w:w="2889" w:type="dxa"/>
          </w:tcPr>
          <w:p w14:paraId="3879F482"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4F7AB736" w14:textId="77777777" w:rsidTr="009B7377">
        <w:trPr>
          <w:trHeight w:val="566"/>
        </w:trPr>
        <w:tc>
          <w:tcPr>
            <w:tcW w:w="9093" w:type="dxa"/>
            <w:gridSpan w:val="3"/>
          </w:tcPr>
          <w:p w14:paraId="2F42737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35596C5"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يحتوي هذا الكورس على مجموعة من المفردات والمفاهيم المهمة في قواعد اللغة السريانية والتي لا يمكن الاستغناء عنها في تعلم اية قواعد لاية لغة كانت، والتي يتعرف عليها الطالب بشكل عام ومختصر، إضافة إلى كيفية التعامل معها </w:t>
            </w:r>
            <w:r w:rsidRPr="000A58DF">
              <w:rPr>
                <w:rFonts w:asciiTheme="majorBidi" w:hAnsiTheme="majorBidi" w:cstheme="majorBidi" w:hint="cs"/>
                <w:sz w:val="24"/>
                <w:szCs w:val="24"/>
                <w:rtl/>
                <w:lang w:val="en-US" w:bidi="ar-KW"/>
              </w:rPr>
              <w:lastRenderedPageBreak/>
              <w:t xml:space="preserve">في الحياة اليومية والاستفادة منها، وبخاصة اثناء اطلاعه على الكتابات السريانية القديمة او المخطوطات أو النقوش القديمة وما شابه ذلك. كما ويتم التمييز في هذا الكورس بين اهم المصطلحات القواعدية والتي تشمل النحو والصرف، إضافة الى الحروف بانواعها واسمائها والارقام باللغة السريانية والتي هي بالاصل عبارة عن حروف الابجدية. </w:t>
            </w:r>
          </w:p>
          <w:p w14:paraId="2585CFEC"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إن اهمية هذا الكورس تكمن في اهمية القواعد في فهم اللغة والتكلم بها، فهي التي تجنب الطالب المتعلم من الوقوع بالاخطاء التي يقع بها غير المتعلم، كما وتكمن الفائدة في تعلم استخدام التراكيب النحوية الصحيحة في الكتابة.</w:t>
            </w:r>
          </w:p>
          <w:p w14:paraId="198647BC" w14:textId="77777777" w:rsidR="009B7377" w:rsidRPr="009B7377" w:rsidRDefault="000A58DF" w:rsidP="000A58DF">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سيهيئ هذا الكورس الطالب في الخوض في عمق اللغة السريانية والتبحر بها في المستقبل.</w:t>
            </w:r>
          </w:p>
        </w:tc>
      </w:tr>
      <w:tr w:rsidR="00FD437F" w:rsidRPr="00BD2C4A" w14:paraId="7EDD6AE1" w14:textId="77777777" w:rsidTr="00634F2B">
        <w:trPr>
          <w:trHeight w:val="850"/>
        </w:trPr>
        <w:tc>
          <w:tcPr>
            <w:tcW w:w="9093" w:type="dxa"/>
            <w:gridSpan w:val="3"/>
          </w:tcPr>
          <w:p w14:paraId="31D36A22"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169B7A30"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مراجعة الاحرف والحركات السريانية مراجعة عامة.</w:t>
            </w:r>
          </w:p>
          <w:p w14:paraId="65AB4320"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الضمائر بأنواعها.</w:t>
            </w:r>
          </w:p>
          <w:p w14:paraId="763B0B99"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تصريف الافعال (الماضية والمضارعة والامر).</w:t>
            </w:r>
          </w:p>
          <w:p w14:paraId="5238D8C7"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حالات الاسم</w:t>
            </w:r>
            <w:r w:rsidRPr="000A58DF">
              <w:rPr>
                <w:rFonts w:asciiTheme="majorBidi" w:hAnsiTheme="majorBidi" w:cstheme="majorBidi"/>
                <w:sz w:val="24"/>
                <w:szCs w:val="24"/>
                <w:lang w:val="en-US" w:bidi="ar-KW"/>
              </w:rPr>
              <w:t xml:space="preserve"> </w:t>
            </w:r>
            <w:r w:rsidRPr="000A58DF">
              <w:rPr>
                <w:rFonts w:asciiTheme="majorBidi" w:hAnsiTheme="majorBidi" w:cstheme="majorBidi" w:hint="cs"/>
                <w:sz w:val="24"/>
                <w:szCs w:val="24"/>
                <w:rtl/>
                <w:lang w:val="en-US" w:bidi="ar-KW"/>
              </w:rPr>
              <w:t>.</w:t>
            </w:r>
          </w:p>
          <w:p w14:paraId="69E12F38" w14:textId="77777777" w:rsidR="000E667B" w:rsidRPr="000E667B" w:rsidRDefault="000A58DF" w:rsidP="000A58DF">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كيفية بناء الجمل (البسيطة والمركبة) في اللغة السريانية.</w:t>
            </w:r>
          </w:p>
        </w:tc>
      </w:tr>
      <w:tr w:rsidR="008D46A4" w:rsidRPr="00BD2C4A" w14:paraId="40EBDEF0" w14:textId="77777777" w:rsidTr="009B7377">
        <w:trPr>
          <w:trHeight w:val="704"/>
        </w:trPr>
        <w:tc>
          <w:tcPr>
            <w:tcW w:w="9093" w:type="dxa"/>
            <w:gridSpan w:val="3"/>
          </w:tcPr>
          <w:p w14:paraId="0F5A3D6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13F1DE5A"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723F722E" w14:textId="77777777" w:rsidTr="009B7377">
        <w:trPr>
          <w:trHeight w:val="704"/>
        </w:trPr>
        <w:tc>
          <w:tcPr>
            <w:tcW w:w="9093" w:type="dxa"/>
            <w:gridSpan w:val="3"/>
          </w:tcPr>
          <w:p w14:paraId="33D47887"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792096A0"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247FCE61" w14:textId="77777777" w:rsidTr="009B7377">
        <w:trPr>
          <w:trHeight w:val="704"/>
        </w:trPr>
        <w:tc>
          <w:tcPr>
            <w:tcW w:w="9093" w:type="dxa"/>
            <w:gridSpan w:val="3"/>
          </w:tcPr>
          <w:p w14:paraId="070C4ADF"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7DA0FFBC" w14:textId="53E61325" w:rsidR="000F2337" w:rsidRPr="00BD2C4A" w:rsidRDefault="00BE2CDA" w:rsidP="00745A03">
            <w:pPr>
              <w:bidi/>
              <w:spacing w:after="0" w:line="240" w:lineRule="auto"/>
              <w:jc w:val="both"/>
              <w:rPr>
                <w:rFonts w:asciiTheme="majorBidi" w:hAnsiTheme="majorBidi" w:cstheme="majorBidi"/>
                <w:sz w:val="28"/>
                <w:szCs w:val="28"/>
                <w:rtl/>
                <w:lang w:val="en-US" w:bidi="ar-KW"/>
              </w:rPr>
            </w:pPr>
            <w:r w:rsidRPr="00BE2CDA">
              <w:rPr>
                <w:rFonts w:asciiTheme="majorBidi" w:hAnsiTheme="majorBidi" w:cstheme="majorBidi" w:hint="cs"/>
                <w:sz w:val="24"/>
                <w:szCs w:val="24"/>
                <w:rtl/>
                <w:lang w:val="en-US" w:bidi="ar-KW"/>
              </w:rPr>
              <w:t xml:space="preserve">يتم اختبار الطلبة على عدة أشكال، ثمة التقييم اليومي والذي يعتمد على الحضور والمشاركة والاختبارات اليومية. أمّا النوع الثاني فهو اختبار تحريري، سيمتحن الطالب ما لا يقل عن امتحانين شهريين، والدرجات لكل امتحان ستوزع كالاتي: </w:t>
            </w:r>
            <w:r w:rsidR="00AD18CB">
              <w:rPr>
                <w:rFonts w:asciiTheme="majorBidi" w:hAnsiTheme="majorBidi" w:cstheme="majorBidi" w:hint="cs"/>
                <w:sz w:val="24"/>
                <w:szCs w:val="24"/>
                <w:rtl/>
                <w:lang w:val="en-US" w:bidi="ar-KW"/>
              </w:rPr>
              <w:t>30</w:t>
            </w:r>
            <w:r w:rsidRPr="00BE2CDA">
              <w:rPr>
                <w:rFonts w:asciiTheme="majorBidi" w:hAnsiTheme="majorBidi" w:cstheme="majorBidi" w:hint="cs"/>
                <w:sz w:val="24"/>
                <w:szCs w:val="24"/>
                <w:rtl/>
                <w:lang w:val="en-US" w:bidi="ar-KW"/>
              </w:rPr>
              <w:t xml:space="preserve"> درجة شهري و 20 درجة يومي (الامتحانات اليومية والنشاطات والغيابات) فيكون ناتج </w:t>
            </w:r>
            <w:r w:rsidR="00AD18CB">
              <w:rPr>
                <w:rFonts w:asciiTheme="majorBidi" w:hAnsiTheme="majorBidi" w:cstheme="majorBidi" w:hint="cs"/>
                <w:sz w:val="24"/>
                <w:szCs w:val="24"/>
                <w:rtl/>
                <w:lang w:val="en-US" w:bidi="ar-KW"/>
              </w:rPr>
              <w:t xml:space="preserve">المعدل </w:t>
            </w:r>
            <w:r w:rsidRPr="00BE2CDA">
              <w:rPr>
                <w:rFonts w:asciiTheme="majorBidi" w:hAnsiTheme="majorBidi" w:cstheme="majorBidi" w:hint="cs"/>
                <w:sz w:val="24"/>
                <w:szCs w:val="24"/>
                <w:rtl/>
                <w:lang w:val="en-US" w:bidi="ar-KW"/>
              </w:rPr>
              <w:t xml:space="preserve">من </w:t>
            </w:r>
            <w:r w:rsidR="00AD18CB">
              <w:rPr>
                <w:rFonts w:asciiTheme="majorBidi" w:hAnsiTheme="majorBidi" w:cstheme="majorBidi" w:hint="cs"/>
                <w:sz w:val="24"/>
                <w:szCs w:val="24"/>
                <w:rtl/>
                <w:lang w:val="en-US" w:bidi="ar-KW"/>
              </w:rPr>
              <w:t>5</w:t>
            </w:r>
            <w:r w:rsidRPr="00BE2CDA">
              <w:rPr>
                <w:rFonts w:asciiTheme="majorBidi" w:hAnsiTheme="majorBidi" w:cstheme="majorBidi" w:hint="cs"/>
                <w:sz w:val="24"/>
                <w:szCs w:val="24"/>
                <w:rtl/>
                <w:lang w:val="en-US" w:bidi="ar-KW"/>
              </w:rPr>
              <w:t>0، و</w:t>
            </w:r>
            <w:r w:rsidR="00AD18CB">
              <w:rPr>
                <w:rFonts w:asciiTheme="majorBidi" w:hAnsiTheme="majorBidi" w:cstheme="majorBidi" w:hint="cs"/>
                <w:sz w:val="24"/>
                <w:szCs w:val="24"/>
                <w:rtl/>
                <w:lang w:val="en-US" w:bidi="ar-KW"/>
              </w:rPr>
              <w:t>5</w:t>
            </w:r>
            <w:r w:rsidRPr="00BE2CDA">
              <w:rPr>
                <w:rFonts w:asciiTheme="majorBidi" w:hAnsiTheme="majorBidi" w:cstheme="majorBidi" w:hint="cs"/>
                <w:sz w:val="24"/>
                <w:szCs w:val="24"/>
                <w:rtl/>
                <w:lang w:val="en-US" w:bidi="ar-KW"/>
              </w:rPr>
              <w:t>0 الباقية ستكون من حصة الامتحان النهائي.</w:t>
            </w:r>
          </w:p>
        </w:tc>
      </w:tr>
      <w:tr w:rsidR="008D46A4" w:rsidRPr="00BD2C4A" w14:paraId="0F03AF53" w14:textId="77777777" w:rsidTr="009B7377">
        <w:trPr>
          <w:trHeight w:val="704"/>
        </w:trPr>
        <w:tc>
          <w:tcPr>
            <w:tcW w:w="9093" w:type="dxa"/>
            <w:gridSpan w:val="3"/>
          </w:tcPr>
          <w:p w14:paraId="561D151C"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34BFC404"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3BCF960F"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نطق وكتابة الاحرف السريانية بالشكل الصحيح.</w:t>
            </w:r>
          </w:p>
          <w:p w14:paraId="25BC97AA"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معرفة الارقام السريانية وامكانية قراءتها.</w:t>
            </w:r>
          </w:p>
          <w:p w14:paraId="4F1322E8"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التمييز بين الافعال وامكانية تصريفها في الازمنة الثلاثة (الماضي والمضارع والامر).</w:t>
            </w:r>
          </w:p>
          <w:p w14:paraId="2C2F096E"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كيفية تحويل الاسم من المفرد الى الجمع وبالعكس.</w:t>
            </w:r>
          </w:p>
          <w:p w14:paraId="23899110"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كيفية تأنيث الاسم أو تذكيره.</w:t>
            </w:r>
          </w:p>
          <w:p w14:paraId="6F8ECCF4"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التمييز بين الموضوعات النحوية والصرفية.</w:t>
            </w:r>
          </w:p>
          <w:p w14:paraId="5459AB0B" w14:textId="77777777" w:rsidR="00BD30B3" w:rsidRPr="00BD30B3" w:rsidRDefault="00673778" w:rsidP="00673778">
            <w:pPr>
              <w:bidi/>
              <w:spacing w:after="0" w:line="240" w:lineRule="auto"/>
              <w:jc w:val="both"/>
              <w:rPr>
                <w:rFonts w:asciiTheme="majorBidi" w:hAnsiTheme="majorBidi" w:cstheme="majorBidi"/>
                <w:b/>
                <w:bCs/>
                <w:sz w:val="28"/>
                <w:szCs w:val="28"/>
                <w:rtl/>
                <w:lang w:val="en-US" w:bidi="ar-IQ"/>
              </w:rPr>
            </w:pPr>
            <w:r w:rsidRPr="00673778">
              <w:rPr>
                <w:rFonts w:asciiTheme="majorBidi" w:hAnsiTheme="majorBidi" w:cstheme="majorBidi" w:hint="cs"/>
                <w:sz w:val="24"/>
                <w:szCs w:val="24"/>
                <w:rtl/>
                <w:lang w:val="en-US" w:bidi="ar-KW"/>
              </w:rPr>
              <w:t>- امكانية تصحيح بعض الجمل واعادة تركيبها.</w:t>
            </w:r>
          </w:p>
        </w:tc>
      </w:tr>
      <w:tr w:rsidR="008D46A4" w:rsidRPr="00BD2C4A" w14:paraId="7F949466" w14:textId="77777777" w:rsidTr="009B7377">
        <w:tc>
          <w:tcPr>
            <w:tcW w:w="9093" w:type="dxa"/>
            <w:gridSpan w:val="3"/>
          </w:tcPr>
          <w:p w14:paraId="1B69ACF7"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401D40D8"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والالمانية تناولت اللغة السريانية بشكل مفصل، منها: </w:t>
            </w:r>
          </w:p>
          <w:p w14:paraId="3D4D7264"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 W.M. Thackston.</w:t>
            </w:r>
          </w:p>
          <w:p w14:paraId="6FB0A889"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673E8D1F"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p w14:paraId="65B8DA1E" w14:textId="77777777" w:rsidR="00BD30B3"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بعض المجلات المحلية والمواقع الالكترونية عند الحاجة.</w:t>
            </w:r>
          </w:p>
        </w:tc>
      </w:tr>
      <w:tr w:rsidR="008D46A4" w:rsidRPr="00BD2C4A" w14:paraId="3FB5E352" w14:textId="77777777" w:rsidTr="009C46A3">
        <w:tc>
          <w:tcPr>
            <w:tcW w:w="2518" w:type="dxa"/>
            <w:tcBorders>
              <w:bottom w:val="single" w:sz="8" w:space="0" w:color="auto"/>
            </w:tcBorders>
          </w:tcPr>
          <w:p w14:paraId="020E15A7"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7161603C"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0FC69F90" w14:textId="77777777" w:rsidTr="009C46A3">
        <w:trPr>
          <w:trHeight w:val="1405"/>
        </w:trPr>
        <w:tc>
          <w:tcPr>
            <w:tcW w:w="2518" w:type="dxa"/>
            <w:tcBorders>
              <w:top w:val="single" w:sz="8" w:space="0" w:color="auto"/>
              <w:bottom w:val="single" w:sz="8" w:space="0" w:color="auto"/>
            </w:tcBorders>
          </w:tcPr>
          <w:p w14:paraId="3FDEA591"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5B829147" w14:textId="77777777" w:rsidR="00671DB6" w:rsidRPr="00BD2C4A"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ساعتان</w:t>
            </w:r>
          </w:p>
        </w:tc>
        <w:tc>
          <w:tcPr>
            <w:tcW w:w="6575" w:type="dxa"/>
            <w:gridSpan w:val="2"/>
            <w:tcBorders>
              <w:top w:val="single" w:sz="8" w:space="0" w:color="auto"/>
              <w:bottom w:val="single" w:sz="8" w:space="0" w:color="auto"/>
            </w:tcBorders>
          </w:tcPr>
          <w:p w14:paraId="3B0C3652"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الحروف الشرقية والاسطرنجيلية والحركات السبع: مراجعتها وتعلم أصواتها لانها أصل الموضوع.</w:t>
            </w:r>
          </w:p>
          <w:p w14:paraId="5E8CC659"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الارقام في اللغة السريانية: كيفية استخدام الابجدية للحروف، واهميتها تكمن في قراءة الاعوام والتواريخ القديمة الموجودة في المخطوطات والكتب السريانية الاخرى.</w:t>
            </w:r>
          </w:p>
          <w:p w14:paraId="59A22703"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lastRenderedPageBreak/>
              <w:t>النقط الكبيرة: وهي نقط مستعملة في اللغة السريانية للتمييز بين الافعال الماضية والمضارعة وبين الضمائر والمذكر والمؤنث.</w:t>
            </w:r>
          </w:p>
          <w:p w14:paraId="3CBF8065"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المهجي والمسرع والمبطل: وهي عبارة عن خطيط يوضع فوق او تحت الحرف من اجل معرفة قراءة الكلمة قراءة صحيحة.</w:t>
            </w:r>
          </w:p>
          <w:p w14:paraId="19AD8886"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الاحرف الطارئة: عبارة عن احرف تأتي قبل الافعال ومنها ما ياتي قبل الاسماء، والهدف منها هو تمييز الكلمة لاي شخص هي (الاول المتكلم (المفرد أو الجمع أم المذكر أو المؤنث)، المخاطب الثاني والغائب الثالث).</w:t>
            </w:r>
          </w:p>
          <w:p w14:paraId="315B2A63"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حالات الاسم: معرفة الاسم إن كان معرفا أو مجزوما أو مضافا.</w:t>
            </w:r>
          </w:p>
          <w:p w14:paraId="1175EA2A"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المذكر والمؤنث: تمييز الاسم بين الحالتين وكيفية تأنيث المذكر.</w:t>
            </w:r>
          </w:p>
          <w:p w14:paraId="73A50AB2" w14:textId="77777777" w:rsidR="00671DB6" w:rsidRPr="00671DB6" w:rsidRDefault="00671DB6" w:rsidP="00671DB6">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تصريف الأفعال الثنائية والثلاثية (السالمة والمعتلة): كيفية تصريفها والتمييز بين أشخاصها لتسهيل عملية الفهم والترجمة.</w:t>
            </w:r>
          </w:p>
          <w:p w14:paraId="2E230013" w14:textId="5E556AA9" w:rsidR="00671DB6" w:rsidRPr="00AD18CB" w:rsidRDefault="00671DB6" w:rsidP="00AD18CB">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المفعول المباشر: والذي يتم تحديده من خلال (ل) المفعولية، وهدفه تحديد المفعول وتمييزه عن الفاعل.</w:t>
            </w:r>
          </w:p>
        </w:tc>
      </w:tr>
      <w:tr w:rsidR="008D46A4" w:rsidRPr="00BD2C4A" w14:paraId="4EFCF567" w14:textId="77777777" w:rsidTr="009C46A3">
        <w:tc>
          <w:tcPr>
            <w:tcW w:w="2518" w:type="dxa"/>
            <w:tcBorders>
              <w:top w:val="single" w:sz="8" w:space="0" w:color="auto"/>
            </w:tcBorders>
          </w:tcPr>
          <w:p w14:paraId="51E415CD"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3625460B"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576AB542" w14:textId="77777777" w:rsidTr="009C46A3">
        <w:tc>
          <w:tcPr>
            <w:tcW w:w="2518" w:type="dxa"/>
          </w:tcPr>
          <w:p w14:paraId="595F4F5A"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8740EDB"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075173C" w14:textId="77777777" w:rsidTr="009B7377">
        <w:trPr>
          <w:trHeight w:val="732"/>
        </w:trPr>
        <w:tc>
          <w:tcPr>
            <w:tcW w:w="9093" w:type="dxa"/>
            <w:gridSpan w:val="3"/>
          </w:tcPr>
          <w:p w14:paraId="33B88CAE"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9F9B1AC"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باللغة السريانية، ولكن لتسهيل الفهم على المقابل، اترجمها للعربية:</w:t>
            </w:r>
          </w:p>
          <w:p w14:paraId="0B21F1BF"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تكوين جمل والاجابة على الاسئلة</w:t>
            </w:r>
            <w:r w:rsidRPr="00671DB6">
              <w:rPr>
                <w:rFonts w:asciiTheme="majorBidi" w:hAnsiTheme="majorBidi" w:cstheme="majorBidi"/>
                <w:sz w:val="24"/>
                <w:szCs w:val="24"/>
                <w:rtl/>
                <w:lang w:bidi="ar-IQ"/>
              </w:rPr>
              <w:t>:</w:t>
            </w:r>
            <w:r w:rsidRPr="00671DB6">
              <w:rPr>
                <w:rFonts w:asciiTheme="majorBidi" w:hAnsiTheme="majorBidi" w:cstheme="majorBidi" w:hint="cs"/>
                <w:sz w:val="24"/>
                <w:szCs w:val="24"/>
                <w:rtl/>
                <w:lang w:bidi="ar-IQ"/>
              </w:rPr>
              <w:t xml:space="preserve"> </w:t>
            </w:r>
            <w:r w:rsidRPr="00671DB6">
              <w:rPr>
                <w:rFonts w:asciiTheme="majorBidi" w:hAnsiTheme="majorBidi" w:cstheme="majorBidi" w:hint="cs"/>
                <w:sz w:val="24"/>
                <w:szCs w:val="24"/>
                <w:rtl/>
                <w:lang w:val="en-US" w:bidi="ar-IQ"/>
              </w:rPr>
              <w:t>ضع كلمة (ثمرة) في جملة مفيدة بحيث تصبح مفعولا به.</w:t>
            </w:r>
            <w:r w:rsidRPr="00671DB6">
              <w:rPr>
                <w:rFonts w:asciiTheme="majorBidi" w:hAnsiTheme="majorBidi" w:cstheme="majorBidi" w:hint="cs"/>
                <w:sz w:val="24"/>
                <w:szCs w:val="24"/>
                <w:rtl/>
                <w:lang w:bidi="ar-IQ"/>
              </w:rPr>
              <w:t xml:space="preserve"> </w:t>
            </w:r>
          </w:p>
          <w:p w14:paraId="3043F332"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 xml:space="preserve">                  استخدم ضمائر التملك مع الاسم (المعلم)......</w:t>
            </w:r>
          </w:p>
          <w:p w14:paraId="39D59197"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Pr="00671DB6">
              <w:rPr>
                <w:rFonts w:asciiTheme="majorBidi" w:hAnsiTheme="majorBidi" w:cstheme="majorBidi" w:hint="cs"/>
                <w:sz w:val="24"/>
                <w:szCs w:val="24"/>
                <w:rtl/>
                <w:lang w:val="en-US" w:bidi="ar-IQ"/>
              </w:rPr>
              <w:t>اكمل</w:t>
            </w:r>
            <w:r w:rsidRPr="00671DB6">
              <w:rPr>
                <w:rFonts w:asciiTheme="majorBidi" w:hAnsiTheme="majorBidi" w:cstheme="majorBidi"/>
                <w:sz w:val="24"/>
                <w:szCs w:val="24"/>
                <w:rtl/>
                <w:lang w:val="en-US" w:bidi="ar-IQ"/>
              </w:rPr>
              <w:t>:</w:t>
            </w:r>
            <w:r w:rsidRPr="00671DB6">
              <w:rPr>
                <w:rFonts w:asciiTheme="majorBidi" w:hAnsiTheme="majorBidi" w:cstheme="majorBidi" w:hint="cs"/>
                <w:sz w:val="24"/>
                <w:szCs w:val="24"/>
                <w:rtl/>
                <w:lang w:val="en-US" w:bidi="ar-IQ"/>
              </w:rPr>
              <w:t xml:space="preserve"> جمع كلمة (صديق) هو .........</w:t>
            </w:r>
          </w:p>
          <w:p w14:paraId="513F322F"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Pr="00671DB6">
              <w:rPr>
                <w:rFonts w:asciiTheme="majorBidi" w:hAnsiTheme="majorBidi" w:cstheme="majorBidi" w:hint="cs"/>
                <w:sz w:val="24"/>
                <w:szCs w:val="24"/>
                <w:rtl/>
                <w:lang w:bidi="ar-IQ"/>
              </w:rPr>
              <w:t>اختيارات</w:t>
            </w:r>
            <w:r w:rsidRPr="00671DB6">
              <w:rPr>
                <w:rFonts w:asciiTheme="majorBidi" w:hAnsiTheme="majorBidi" w:cstheme="majorBidi"/>
                <w:sz w:val="24"/>
                <w:szCs w:val="24"/>
                <w:rtl/>
                <w:lang w:bidi="ar-IQ"/>
              </w:rPr>
              <w:t xml:space="preserve">: </w:t>
            </w:r>
            <w:r w:rsidRPr="00671DB6">
              <w:rPr>
                <w:rFonts w:asciiTheme="majorBidi" w:hAnsiTheme="majorBidi" w:cstheme="majorBidi" w:hint="cs"/>
                <w:sz w:val="24"/>
                <w:szCs w:val="24"/>
                <w:rtl/>
                <w:lang w:val="en-US" w:bidi="ar-IQ"/>
              </w:rPr>
              <w:t>نقطة فوق الفعل (قام) تعني فعل في ...... (أ- الزمن الماضي.  ب- الزمن المضارع. امر.   د- الزمن الحاضر).</w:t>
            </w:r>
          </w:p>
        </w:tc>
      </w:tr>
      <w:tr w:rsidR="008D46A4" w:rsidRPr="00BD2C4A" w14:paraId="20DDEE78" w14:textId="77777777" w:rsidTr="00F00058">
        <w:trPr>
          <w:trHeight w:val="517"/>
        </w:trPr>
        <w:tc>
          <w:tcPr>
            <w:tcW w:w="9093" w:type="dxa"/>
            <w:gridSpan w:val="3"/>
          </w:tcPr>
          <w:p w14:paraId="27090A54"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3C9C3FD8" w14:textId="77777777" w:rsidTr="00F00058">
        <w:trPr>
          <w:trHeight w:val="529"/>
        </w:trPr>
        <w:tc>
          <w:tcPr>
            <w:tcW w:w="9093" w:type="dxa"/>
            <w:gridSpan w:val="3"/>
          </w:tcPr>
          <w:p w14:paraId="7D12282D"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514A1C82"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DAC3" w14:textId="77777777" w:rsidR="00C15D50" w:rsidRDefault="00C15D50" w:rsidP="00483DD0">
      <w:pPr>
        <w:spacing w:after="0" w:line="240" w:lineRule="auto"/>
      </w:pPr>
      <w:r>
        <w:separator/>
      </w:r>
    </w:p>
  </w:endnote>
  <w:endnote w:type="continuationSeparator" w:id="0">
    <w:p w14:paraId="5BC581F3" w14:textId="77777777" w:rsidR="00C15D50" w:rsidRDefault="00C15D5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7FD8"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EF763C7"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68CE" w14:textId="77777777" w:rsidR="00C15D50" w:rsidRDefault="00C15D50" w:rsidP="00483DD0">
      <w:pPr>
        <w:spacing w:after="0" w:line="240" w:lineRule="auto"/>
      </w:pPr>
      <w:r>
        <w:separator/>
      </w:r>
    </w:p>
  </w:footnote>
  <w:footnote w:type="continuationSeparator" w:id="0">
    <w:p w14:paraId="5FB084ED" w14:textId="77777777" w:rsidR="00C15D50" w:rsidRDefault="00C15D5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8EFF"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8971132">
    <w:abstractNumId w:val="0"/>
  </w:num>
  <w:num w:numId="2" w16cid:durableId="2147383144">
    <w:abstractNumId w:val="17"/>
  </w:num>
  <w:num w:numId="3" w16cid:durableId="786201530">
    <w:abstractNumId w:val="1"/>
  </w:num>
  <w:num w:numId="4" w16cid:durableId="698355498">
    <w:abstractNumId w:val="14"/>
  </w:num>
  <w:num w:numId="5" w16cid:durableId="1347632321">
    <w:abstractNumId w:val="16"/>
  </w:num>
  <w:num w:numId="6" w16cid:durableId="1807045088">
    <w:abstractNumId w:val="8"/>
  </w:num>
  <w:num w:numId="7" w16cid:durableId="1387148289">
    <w:abstractNumId w:val="5"/>
  </w:num>
  <w:num w:numId="8" w16cid:durableId="1042512589">
    <w:abstractNumId w:val="12"/>
  </w:num>
  <w:num w:numId="9" w16cid:durableId="1604991128">
    <w:abstractNumId w:val="4"/>
  </w:num>
  <w:num w:numId="10" w16cid:durableId="1547177229">
    <w:abstractNumId w:val="13"/>
  </w:num>
  <w:num w:numId="11" w16cid:durableId="929046651">
    <w:abstractNumId w:val="6"/>
  </w:num>
  <w:num w:numId="12" w16cid:durableId="973217488">
    <w:abstractNumId w:val="7"/>
  </w:num>
  <w:num w:numId="13" w16cid:durableId="2010710029">
    <w:abstractNumId w:val="11"/>
  </w:num>
  <w:num w:numId="14" w16cid:durableId="967130892">
    <w:abstractNumId w:val="9"/>
  </w:num>
  <w:num w:numId="15" w16cid:durableId="1635451957">
    <w:abstractNumId w:val="15"/>
  </w:num>
  <w:num w:numId="16" w16cid:durableId="176120473">
    <w:abstractNumId w:val="10"/>
  </w:num>
  <w:num w:numId="17" w16cid:durableId="1189831535">
    <w:abstractNumId w:val="3"/>
  </w:num>
  <w:num w:numId="18" w16cid:durableId="1332483592">
    <w:abstractNumId w:val="2"/>
  </w:num>
  <w:num w:numId="19" w16cid:durableId="17220904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61167"/>
    <w:rsid w:val="00065BD1"/>
    <w:rsid w:val="000A58DF"/>
    <w:rsid w:val="000B2B97"/>
    <w:rsid w:val="000D5BCB"/>
    <w:rsid w:val="000E667B"/>
    <w:rsid w:val="000E6EBD"/>
    <w:rsid w:val="000F2337"/>
    <w:rsid w:val="00153341"/>
    <w:rsid w:val="001647A7"/>
    <w:rsid w:val="0017478B"/>
    <w:rsid w:val="00194301"/>
    <w:rsid w:val="001F0889"/>
    <w:rsid w:val="001F44D3"/>
    <w:rsid w:val="00222D3F"/>
    <w:rsid w:val="0025284B"/>
    <w:rsid w:val="002B5D45"/>
    <w:rsid w:val="002F44B8"/>
    <w:rsid w:val="003168E1"/>
    <w:rsid w:val="00355603"/>
    <w:rsid w:val="0036135D"/>
    <w:rsid w:val="00365AD8"/>
    <w:rsid w:val="0036724B"/>
    <w:rsid w:val="003B6433"/>
    <w:rsid w:val="003C0EC5"/>
    <w:rsid w:val="003D742F"/>
    <w:rsid w:val="003F4581"/>
    <w:rsid w:val="00410601"/>
    <w:rsid w:val="004404DE"/>
    <w:rsid w:val="00441BF4"/>
    <w:rsid w:val="0044336F"/>
    <w:rsid w:val="00467B80"/>
    <w:rsid w:val="0048021D"/>
    <w:rsid w:val="004805BA"/>
    <w:rsid w:val="00483DD0"/>
    <w:rsid w:val="00495585"/>
    <w:rsid w:val="004B0CCC"/>
    <w:rsid w:val="004C6579"/>
    <w:rsid w:val="004E1842"/>
    <w:rsid w:val="004F4547"/>
    <w:rsid w:val="00513A62"/>
    <w:rsid w:val="005A760A"/>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B7E60"/>
    <w:rsid w:val="007C0BC6"/>
    <w:rsid w:val="007D54D1"/>
    <w:rsid w:val="007D7892"/>
    <w:rsid w:val="007E2274"/>
    <w:rsid w:val="007E4B79"/>
    <w:rsid w:val="007F0899"/>
    <w:rsid w:val="0080086A"/>
    <w:rsid w:val="00830E83"/>
    <w:rsid w:val="00830EE6"/>
    <w:rsid w:val="00862F36"/>
    <w:rsid w:val="008640D8"/>
    <w:rsid w:val="008851EE"/>
    <w:rsid w:val="008D46A4"/>
    <w:rsid w:val="008E0D66"/>
    <w:rsid w:val="008E274B"/>
    <w:rsid w:val="00914683"/>
    <w:rsid w:val="00956184"/>
    <w:rsid w:val="00960E27"/>
    <w:rsid w:val="00961D90"/>
    <w:rsid w:val="0097370A"/>
    <w:rsid w:val="009B7321"/>
    <w:rsid w:val="009B7377"/>
    <w:rsid w:val="009C0A8B"/>
    <w:rsid w:val="009C46A3"/>
    <w:rsid w:val="009D159C"/>
    <w:rsid w:val="009F5586"/>
    <w:rsid w:val="009F7BEC"/>
    <w:rsid w:val="00A0095C"/>
    <w:rsid w:val="00A07592"/>
    <w:rsid w:val="00AC6E81"/>
    <w:rsid w:val="00AD18CB"/>
    <w:rsid w:val="00AD68F9"/>
    <w:rsid w:val="00B1455D"/>
    <w:rsid w:val="00B341B9"/>
    <w:rsid w:val="00B45135"/>
    <w:rsid w:val="00B45D60"/>
    <w:rsid w:val="00B56145"/>
    <w:rsid w:val="00B87075"/>
    <w:rsid w:val="00B916A8"/>
    <w:rsid w:val="00BA60E4"/>
    <w:rsid w:val="00BA7F42"/>
    <w:rsid w:val="00BD2C4A"/>
    <w:rsid w:val="00BD30B3"/>
    <w:rsid w:val="00BD407D"/>
    <w:rsid w:val="00BE2CDA"/>
    <w:rsid w:val="00BE50D1"/>
    <w:rsid w:val="00C15D50"/>
    <w:rsid w:val="00C46D58"/>
    <w:rsid w:val="00C525DA"/>
    <w:rsid w:val="00C857AF"/>
    <w:rsid w:val="00CA3A49"/>
    <w:rsid w:val="00CA3EA8"/>
    <w:rsid w:val="00CC5CD1"/>
    <w:rsid w:val="00CE21D3"/>
    <w:rsid w:val="00CF510D"/>
    <w:rsid w:val="00CF5475"/>
    <w:rsid w:val="00D70421"/>
    <w:rsid w:val="00D71BC8"/>
    <w:rsid w:val="00D77AE7"/>
    <w:rsid w:val="00D919E8"/>
    <w:rsid w:val="00DD1C94"/>
    <w:rsid w:val="00DF2899"/>
    <w:rsid w:val="00E60065"/>
    <w:rsid w:val="00E61AD2"/>
    <w:rsid w:val="00E664DB"/>
    <w:rsid w:val="00E873BC"/>
    <w:rsid w:val="00E95307"/>
    <w:rsid w:val="00ED3387"/>
    <w:rsid w:val="00ED3CE9"/>
    <w:rsid w:val="00EE60FC"/>
    <w:rsid w:val="00F00058"/>
    <w:rsid w:val="00F049F0"/>
    <w:rsid w:val="00F3523A"/>
    <w:rsid w:val="00FA1451"/>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B3E4"/>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D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r.yohann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11</cp:revision>
  <dcterms:created xsi:type="dcterms:W3CDTF">2015-10-19T18:10:00Z</dcterms:created>
  <dcterms:modified xsi:type="dcterms:W3CDTF">2023-09-08T06:40:00Z</dcterms:modified>
</cp:coreProperties>
</file>