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29" w:rsidRDefault="00903129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 xml:space="preserve">زانكؤى سةلاحةدين </w:t>
      </w:r>
    </w:p>
    <w:p w:rsidR="00903129" w:rsidRDefault="00903129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 xml:space="preserve">كؤليذى / ئةدةبيات </w:t>
      </w:r>
    </w:p>
    <w:p w:rsidR="007310A7" w:rsidRDefault="00903129" w:rsidP="00903129">
      <w:pPr>
        <w:jc w:val="right"/>
        <w:rPr>
          <w:rFonts w:cs="Ali_K_Alwand" w:hint="cs"/>
          <w:rtl/>
          <w:lang w:bidi="ar-IQ"/>
        </w:rPr>
      </w:pPr>
      <w:r>
        <w:rPr>
          <w:rFonts w:cs="Ali_K_Alwand" w:hint="cs"/>
          <w:rtl/>
          <w:lang w:bidi="ar-IQ"/>
        </w:rPr>
        <w:t>بةشى / دةروونزانى</w:t>
      </w:r>
    </w:p>
    <w:p w:rsidR="00903129" w:rsidRPr="00F273EA" w:rsidRDefault="007310A7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 xml:space="preserve">سالى خويندنى ( 2017 </w:t>
      </w:r>
      <w:r>
        <w:rPr>
          <w:rFonts w:cs="Ali_K_Alwand"/>
          <w:rtl/>
          <w:lang w:bidi="ar-IQ"/>
        </w:rPr>
        <w:t>–</w:t>
      </w:r>
      <w:r>
        <w:rPr>
          <w:rFonts w:cs="Ali_K_Alwand" w:hint="cs"/>
          <w:rtl/>
          <w:lang w:bidi="ar-IQ"/>
        </w:rPr>
        <w:t xml:space="preserve"> 2018 ) </w:t>
      </w:r>
      <w:bookmarkStart w:id="0" w:name="_GoBack"/>
      <w:bookmarkEnd w:id="0"/>
      <w:r w:rsidR="00903129">
        <w:rPr>
          <w:rFonts w:cs="Ali_K_Alwand" w:hint="cs"/>
          <w:rtl/>
          <w:lang w:bidi="ar-IQ"/>
        </w:rPr>
        <w:t xml:space="preserve"> </w:t>
      </w:r>
    </w:p>
    <w:p w:rsidR="00903129" w:rsidRDefault="00903129" w:rsidP="0090312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ناو : م . ي  سناء طاهر صالح</w:t>
      </w:r>
    </w:p>
    <w:p w:rsidR="00903129" w:rsidRDefault="00903129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 xml:space="preserve">بابةت / كورس بووك بابةتى / دةروونزانى ثيشةيى  / قؤناغى / سييةم </w:t>
      </w:r>
    </w:p>
    <w:p w:rsidR="00903129" w:rsidRDefault="007310A7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>رؤذى : ضوار</w:t>
      </w:r>
      <w:r w:rsidR="00903129">
        <w:rPr>
          <w:rFonts w:cs="Ali_K_Alwand" w:hint="cs"/>
          <w:rtl/>
          <w:lang w:bidi="ar-IQ"/>
        </w:rPr>
        <w:t xml:space="preserve"> كاتذمي</w:t>
      </w:r>
      <w:r>
        <w:rPr>
          <w:rFonts w:cs="Ali_K_Alwand" w:hint="cs"/>
          <w:rtl/>
          <w:lang w:bidi="ar-IQ"/>
        </w:rPr>
        <w:t xml:space="preserve">شةممة </w:t>
      </w:r>
      <w:r w:rsidR="00903129">
        <w:rPr>
          <w:rFonts w:cs="Ali_K_Alwand" w:hint="cs"/>
          <w:rtl/>
          <w:lang w:bidi="ar-IQ"/>
        </w:rPr>
        <w:t xml:space="preserve"> 8,5 تاكو 10,5  يةكةكانى بابةت / 4 يةكة / سةعاتةكان دوو كاتذمير </w:t>
      </w:r>
    </w:p>
    <w:p w:rsidR="00903129" w:rsidRDefault="00903129" w:rsidP="00903129">
      <w:pPr>
        <w:jc w:val="right"/>
        <w:rPr>
          <w:rFonts w:cs="Ali_K_Alwand"/>
          <w:lang w:bidi="ar-IQ"/>
        </w:rPr>
      </w:pPr>
      <w:r>
        <w:rPr>
          <w:rFonts w:cs="Ali_K_Alwand" w:hint="cs"/>
          <w:rtl/>
          <w:lang w:bidi="ar-IQ"/>
        </w:rPr>
        <w:t>ئيميلى مامؤستا :</w:t>
      </w:r>
    </w:p>
    <w:p w:rsidR="00903129" w:rsidRDefault="007310A7" w:rsidP="00903129">
      <w:pPr>
        <w:jc w:val="right"/>
        <w:rPr>
          <w:rFonts w:cs="Ali_K_Alwand"/>
          <w:lang w:bidi="ar-IQ"/>
        </w:rPr>
      </w:pPr>
      <w:hyperlink r:id="rId6" w:history="1">
        <w:r w:rsidR="00903129" w:rsidRPr="00D35098">
          <w:rPr>
            <w:rStyle w:val="Hyperlink"/>
            <w:rFonts w:cs="Ali_K_Alwand"/>
            <w:lang w:bidi="ar-IQ"/>
          </w:rPr>
          <w:t>Sanasalh29@gmail.com</w:t>
        </w:r>
      </w:hyperlink>
      <w:r w:rsidR="00903129">
        <w:rPr>
          <w:rFonts w:cs="Ali_K_Alwand"/>
          <w:lang w:bidi="ar-IQ"/>
        </w:rPr>
        <w:t xml:space="preserve"> </w:t>
      </w:r>
    </w:p>
    <w:p w:rsidR="00903129" w:rsidRDefault="00903129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>ئامانجى طشتى بابةت / ئاشنا كردنى قوتابيان بة بنةماكانى دةروونزانى ثيشةيى  و زانينى بةيةك بةستى ثيشة بة زانستى دةروونزانى و هةلبذاردنى ثيشة و ضؤنيةتى طةيشتن بة رازى بوون لة ثيشة  .</w:t>
      </w:r>
    </w:p>
    <w:p w:rsidR="00903129" w:rsidRDefault="00903129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>ئامانجى تايبةت / زياد كردنى زانيارى قوتابيان ئامانجةكانى بابةت و طرنطى بابةت و بوارةكانى بابةت و ضؤنيةتى رينمايى كردنى دةروونى بؤ هةلبذاردنى ثيشة  .</w:t>
      </w:r>
    </w:p>
    <w:p w:rsidR="00903129" w:rsidRDefault="00903129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>ضؤنيةتى دابةش كردنى نمرةكانى بابةت .</w:t>
      </w:r>
    </w:p>
    <w:p w:rsidR="00903129" w:rsidRDefault="00903129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 xml:space="preserve">مامؤستا لة وةرزى يةكةم يةك تاقى كردنةوة ئةنجام دةدا لة سةر 20 نمرة و لة وةرزى دووةن دوو تاقى كردنةوة لة سةر 15  نمرة تاقى كردنةوة سييةم  هةلبذادةية و قوتابى ئةنجامى دةدات بؤ زياد </w:t>
      </w:r>
    </w:p>
    <w:p w:rsidR="00903129" w:rsidRDefault="00903129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 xml:space="preserve">كردنى شانسةكانى بؤ دةرضوون و 5 نمرة ش لة سةر ثابةند بوون بة ئامادة بوون لة ثؤل و بةشدارى كردن لة بابةتةكة . </w:t>
      </w:r>
    </w:p>
    <w:p w:rsidR="00903129" w:rsidRDefault="00903129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>ئامرازى بة كار هاتوو بؤ روون كردنةوةى بابةت لة طةل ريطةطانى وانة ووتنةوة .</w:t>
      </w:r>
    </w:p>
    <w:p w:rsidR="00903129" w:rsidRDefault="00903129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>مامؤستا ريطاى طفتو طؤ بة كار دةهينى بؤ طوتنةوةى بابةت بؤ زياتر بة شدارى كردنى قوتابى و تيطةيشتن  و هةروةها بةكار هينانى داتا شؤ و قةلةمى رةنطاو رةنط وسبورة بؤ روون كردنةوة بابةت .</w:t>
      </w:r>
    </w:p>
    <w:p w:rsidR="00903129" w:rsidRDefault="00903129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>دابةش كردنى يةكةكانى بابةت بة سةر هةفتة كانى سال :</w:t>
      </w:r>
    </w:p>
    <w:p w:rsidR="00903129" w:rsidRDefault="00903129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>ئةو محازةرانةى كة مامؤستا ديليتةوة بة دريذاى سال دةطاتة (25) موحازةرة كة تيدا مامؤستا هةلدةستى بة دابةش كردنى بابةتةكان بةسةر موحازةرةكان .</w:t>
      </w:r>
    </w:p>
    <w:p w:rsidR="00903129" w:rsidRDefault="00903129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>ية كةكانى بابة تى دةروونزانى ثيشةيى  بة م شيوةية :</w:t>
      </w:r>
    </w:p>
    <w:p w:rsidR="00903129" w:rsidRPr="00903129" w:rsidRDefault="00903129" w:rsidP="00903129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lastRenderedPageBreak/>
        <w:t xml:space="preserve">يةكةكانى بابةت </w:t>
      </w:r>
    </w:p>
    <w:p w:rsidR="00903129" w:rsidRPr="00903129" w:rsidRDefault="00903129" w:rsidP="0090312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4"/>
          <w:szCs w:val="24"/>
        </w:rPr>
      </w:pPr>
      <w:r>
        <w:rPr>
          <w:rFonts w:ascii="Arial" w:eastAsia="Times New Roman" w:hAnsi="Arial" w:cs="Ali_K_Alwand" w:hint="cs"/>
          <w:b/>
          <w:bCs/>
          <w:sz w:val="24"/>
          <w:szCs w:val="24"/>
          <w:rtl/>
        </w:rPr>
        <w:t xml:space="preserve">بةشى يةكةم </w:t>
      </w:r>
    </w:p>
    <w:p w:rsidR="00903129" w:rsidRPr="00903129" w:rsidRDefault="00903129" w:rsidP="00903129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Simplified Arabic"/>
          <w:sz w:val="24"/>
          <w:szCs w:val="24"/>
          <w:rtl/>
        </w:rPr>
      </w:pPr>
      <w:r w:rsidRPr="00903129">
        <w:rPr>
          <w:rFonts w:ascii="Arial" w:eastAsia="Times New Roman" w:hAnsi="Arial" w:cs="Simplified Arabic" w:hint="cs"/>
          <w:sz w:val="24"/>
          <w:szCs w:val="24"/>
          <w:rtl/>
        </w:rPr>
        <w:t>المفاهيم الأساسية في علم النفس المهني وأهدافه.</w:t>
      </w:r>
    </w:p>
    <w:p w:rsidR="00903129" w:rsidRPr="00903129" w:rsidRDefault="00903129" w:rsidP="00903129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Simplified Arabic"/>
          <w:sz w:val="24"/>
          <w:szCs w:val="24"/>
          <w:rtl/>
        </w:rPr>
      </w:pPr>
      <w:r w:rsidRPr="00903129">
        <w:rPr>
          <w:rFonts w:ascii="Arial" w:eastAsia="Times New Roman" w:hAnsi="Arial" w:cs="Simplified Arabic" w:hint="cs"/>
          <w:sz w:val="24"/>
          <w:szCs w:val="24"/>
          <w:rtl/>
        </w:rPr>
        <w:t>العمليات الأساسية في علم النفس المهني (تحليل العمل ، تحليل الفرد).</w:t>
      </w:r>
    </w:p>
    <w:p w:rsidR="00903129" w:rsidRPr="00903129" w:rsidRDefault="00903129" w:rsidP="00903129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Simplified Arabic"/>
          <w:sz w:val="24"/>
          <w:szCs w:val="24"/>
          <w:rtl/>
        </w:rPr>
      </w:pPr>
      <w:r w:rsidRPr="00903129">
        <w:rPr>
          <w:rFonts w:ascii="Arial" w:eastAsia="Times New Roman" w:hAnsi="Arial" w:cs="Simplified Arabic" w:hint="cs"/>
          <w:sz w:val="24"/>
          <w:szCs w:val="24"/>
          <w:rtl/>
        </w:rPr>
        <w:t>الاختيار المهني، التوجيه المهني، التدريب المهني، التأهيل المهني (معناها، وفوائدها، ونماذج من دراسات تثبت أهمية كل منها).</w:t>
      </w:r>
    </w:p>
    <w:p w:rsidR="00903129" w:rsidRPr="00903129" w:rsidRDefault="00903129" w:rsidP="00903129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Simplified Arabic"/>
          <w:sz w:val="24"/>
          <w:szCs w:val="24"/>
          <w:rtl/>
        </w:rPr>
      </w:pPr>
      <w:r w:rsidRPr="00903129">
        <w:rPr>
          <w:rFonts w:ascii="Arial" w:eastAsia="Times New Roman" w:hAnsi="Arial" w:cs="Simplified Arabic" w:hint="cs"/>
          <w:sz w:val="24"/>
          <w:szCs w:val="24"/>
          <w:rtl/>
        </w:rPr>
        <w:t>تحليل العمل.</w:t>
      </w:r>
    </w:p>
    <w:p w:rsidR="00903129" w:rsidRDefault="00903129" w:rsidP="00903129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Simplified Arabic"/>
          <w:sz w:val="24"/>
          <w:szCs w:val="24"/>
        </w:rPr>
      </w:pPr>
      <w:r w:rsidRPr="00903129">
        <w:rPr>
          <w:rFonts w:ascii="Arial" w:eastAsia="Times New Roman" w:hAnsi="Arial" w:cs="Simplified Arabic" w:hint="cs"/>
          <w:sz w:val="24"/>
          <w:szCs w:val="24"/>
          <w:rtl/>
        </w:rPr>
        <w:t>تحليل الفرد.</w:t>
      </w:r>
    </w:p>
    <w:p w:rsidR="00903129" w:rsidRPr="00903129" w:rsidRDefault="00903129" w:rsidP="00903129">
      <w:pPr>
        <w:bidi/>
        <w:spacing w:after="0" w:line="240" w:lineRule="auto"/>
        <w:ind w:left="360"/>
        <w:jc w:val="both"/>
        <w:rPr>
          <w:rFonts w:ascii="Arial" w:eastAsia="Times New Roman" w:hAnsi="Arial" w:cs="Ali_K_Alwand"/>
          <w:sz w:val="24"/>
          <w:szCs w:val="24"/>
          <w:rtl/>
        </w:rPr>
      </w:pPr>
      <w:r>
        <w:rPr>
          <w:rFonts w:ascii="Arial" w:eastAsia="Times New Roman" w:hAnsi="Arial" w:cs="Ali_K_Alwand" w:hint="cs"/>
          <w:sz w:val="24"/>
          <w:szCs w:val="24"/>
          <w:rtl/>
        </w:rPr>
        <w:t xml:space="preserve">بةشى دووةم </w:t>
      </w:r>
    </w:p>
    <w:p w:rsidR="00903129" w:rsidRDefault="00903129" w:rsidP="00903129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Simplified Arabic"/>
          <w:sz w:val="24"/>
          <w:szCs w:val="24"/>
        </w:rPr>
      </w:pPr>
      <w:r w:rsidRPr="00903129">
        <w:rPr>
          <w:rFonts w:ascii="Arial" w:eastAsia="Times New Roman" w:hAnsi="Arial" w:cs="Simplified Arabic" w:hint="cs"/>
          <w:sz w:val="24"/>
          <w:szCs w:val="24"/>
          <w:rtl/>
        </w:rPr>
        <w:t>التوافق المهني – الرضا المهني.</w:t>
      </w:r>
    </w:p>
    <w:p w:rsidR="00903129" w:rsidRPr="00903129" w:rsidRDefault="00903129" w:rsidP="00903129">
      <w:pPr>
        <w:bidi/>
        <w:spacing w:after="0" w:line="240" w:lineRule="auto"/>
        <w:ind w:left="360"/>
        <w:jc w:val="both"/>
        <w:rPr>
          <w:rFonts w:ascii="Arial" w:eastAsia="Times New Roman" w:hAnsi="Arial" w:cs="Ali_K_Alwand"/>
          <w:sz w:val="24"/>
          <w:szCs w:val="24"/>
          <w:rtl/>
        </w:rPr>
      </w:pPr>
      <w:r>
        <w:rPr>
          <w:rFonts w:ascii="Arial" w:eastAsia="Times New Roman" w:hAnsi="Arial" w:cs="Ali_K_Alwand" w:hint="cs"/>
          <w:sz w:val="24"/>
          <w:szCs w:val="24"/>
          <w:rtl/>
        </w:rPr>
        <w:t xml:space="preserve">بةشى سييةم </w:t>
      </w:r>
    </w:p>
    <w:p w:rsidR="00903129" w:rsidRPr="00903129" w:rsidRDefault="00903129" w:rsidP="00903129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Simplified Arabic"/>
          <w:sz w:val="24"/>
          <w:szCs w:val="24"/>
          <w:rtl/>
        </w:rPr>
      </w:pPr>
      <w:r w:rsidRPr="00903129">
        <w:rPr>
          <w:rFonts w:ascii="Arial" w:eastAsia="Times New Roman" w:hAnsi="Arial" w:cs="Simplified Arabic" w:hint="cs"/>
          <w:sz w:val="24"/>
          <w:szCs w:val="24"/>
          <w:rtl/>
        </w:rPr>
        <w:t>الدافعية للعمل.</w:t>
      </w:r>
    </w:p>
    <w:p w:rsidR="00903129" w:rsidRPr="00903129" w:rsidRDefault="00903129" w:rsidP="00903129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Simplified Arabic"/>
          <w:sz w:val="24"/>
          <w:szCs w:val="24"/>
          <w:rtl/>
        </w:rPr>
      </w:pPr>
      <w:r w:rsidRPr="00903129">
        <w:rPr>
          <w:rFonts w:ascii="Arial" w:eastAsia="Times New Roman" w:hAnsi="Arial" w:cs="Simplified Arabic" w:hint="cs"/>
          <w:sz w:val="24"/>
          <w:szCs w:val="24"/>
          <w:rtl/>
        </w:rPr>
        <w:t>بيئة العمل.</w:t>
      </w:r>
    </w:p>
    <w:p w:rsidR="00903129" w:rsidRDefault="00903129" w:rsidP="00903129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Simplified Arabic"/>
          <w:sz w:val="24"/>
          <w:szCs w:val="24"/>
        </w:rPr>
      </w:pPr>
      <w:r w:rsidRPr="00903129">
        <w:rPr>
          <w:rFonts w:ascii="Arial" w:eastAsia="Times New Roman" w:hAnsi="Arial" w:cs="Simplified Arabic" w:hint="cs"/>
          <w:sz w:val="24"/>
          <w:szCs w:val="24"/>
          <w:rtl/>
        </w:rPr>
        <w:t>الحوادث والإصابات.</w:t>
      </w:r>
    </w:p>
    <w:p w:rsidR="00903129" w:rsidRPr="00903129" w:rsidRDefault="00903129" w:rsidP="00903129">
      <w:pPr>
        <w:bidi/>
        <w:spacing w:after="0" w:line="240" w:lineRule="auto"/>
        <w:jc w:val="both"/>
        <w:rPr>
          <w:rFonts w:ascii="Arial" w:eastAsia="Times New Roman" w:hAnsi="Arial" w:cs="Ali_K_Alwand"/>
          <w:sz w:val="24"/>
          <w:szCs w:val="24"/>
          <w:rtl/>
        </w:rPr>
      </w:pPr>
      <w:r>
        <w:rPr>
          <w:rFonts w:ascii="Arial" w:eastAsia="Times New Roman" w:hAnsi="Arial" w:cs="Ali_K_Alwand" w:hint="cs"/>
          <w:sz w:val="24"/>
          <w:szCs w:val="24"/>
          <w:rtl/>
        </w:rPr>
        <w:t xml:space="preserve">بةشى ضوارةم :  </w:t>
      </w:r>
    </w:p>
    <w:p w:rsidR="00903129" w:rsidRPr="00903129" w:rsidRDefault="00903129" w:rsidP="00903129">
      <w:pPr>
        <w:bidi/>
        <w:spacing w:after="0" w:line="240" w:lineRule="auto"/>
        <w:jc w:val="both"/>
        <w:rPr>
          <w:rFonts w:ascii="Arial" w:eastAsia="Times New Roman" w:hAnsi="Arial" w:cs="Simplified Arabic"/>
          <w:b/>
          <w:bCs/>
          <w:sz w:val="24"/>
          <w:szCs w:val="24"/>
        </w:rPr>
      </w:pPr>
      <w:r w:rsidRPr="00903129">
        <w:rPr>
          <w:rFonts w:ascii="Arial" w:eastAsia="Times New Roman" w:hAnsi="Arial" w:cs="Simplified Arabic" w:hint="cs"/>
          <w:b/>
          <w:bCs/>
          <w:sz w:val="24"/>
          <w:szCs w:val="24"/>
          <w:rtl/>
        </w:rPr>
        <w:t>المهارات المكتسبة:</w:t>
      </w:r>
    </w:p>
    <w:p w:rsidR="00903129" w:rsidRPr="00903129" w:rsidRDefault="00903129" w:rsidP="00903129">
      <w:pPr>
        <w:bidi/>
        <w:spacing w:after="0" w:line="240" w:lineRule="auto"/>
        <w:jc w:val="both"/>
        <w:rPr>
          <w:rFonts w:ascii="Arial" w:eastAsia="Times New Roman" w:hAnsi="Arial" w:cs="Simplified Arabic"/>
          <w:sz w:val="24"/>
          <w:szCs w:val="24"/>
          <w:rtl/>
        </w:rPr>
      </w:pPr>
      <w:r w:rsidRPr="00903129">
        <w:rPr>
          <w:rFonts w:ascii="Arial" w:eastAsia="Times New Roman" w:hAnsi="Arial" w:cs="Simplified Arabic" w:hint="cs"/>
          <w:sz w:val="24"/>
          <w:szCs w:val="24"/>
          <w:rtl/>
        </w:rPr>
        <w:tab/>
        <w:t>اكتساب مهارة تطبيق علم النفس في ميدان العمل والتوجيه المهني في ضوء تحليل العمل والعامل والتنبؤ في ظل مفاهيم التوافق المهني والرضا والدافعية للعمل وبيئة العمل وملابسات الحوادث والإصابات.</w:t>
      </w:r>
    </w:p>
    <w:p w:rsidR="00903129" w:rsidRPr="00903129" w:rsidRDefault="00903129" w:rsidP="00903129">
      <w:pPr>
        <w:bidi/>
        <w:spacing w:after="0" w:line="240" w:lineRule="auto"/>
        <w:jc w:val="lowKashida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903129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طرق التقييم: </w:t>
      </w:r>
      <w:r w:rsidRPr="00903129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</w:p>
    <w:p w:rsidR="00903129" w:rsidRPr="00903129" w:rsidRDefault="00903129" w:rsidP="00903129">
      <w:pPr>
        <w:bidi/>
        <w:spacing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903129">
        <w:rPr>
          <w:rFonts w:ascii="Times New Roman" w:eastAsia="Times New Roman" w:hAnsi="Times New Roman" w:cs="Simplified Arabic" w:hint="cs"/>
          <w:sz w:val="24"/>
          <w:szCs w:val="24"/>
          <w:rtl/>
        </w:rPr>
        <w:t>يتم التقييم من خلال الاختبارات الدورية والنهائية إضافة إلى بعض التكاليف من قبل أستاذ المادة  ومناقشة الطلاب فيما يكلفون به.</w:t>
      </w:r>
    </w:p>
    <w:p w:rsidR="00903129" w:rsidRPr="00903129" w:rsidRDefault="00903129" w:rsidP="00903129">
      <w:pPr>
        <w:bidi/>
        <w:spacing w:after="0" w:line="240" w:lineRule="auto"/>
        <w:ind w:left="56"/>
        <w:jc w:val="lowKashida"/>
        <w:rPr>
          <w:rFonts w:ascii="Arial" w:eastAsia="Times New Roman" w:hAnsi="Arial" w:cs="Simplified Arabic"/>
          <w:b/>
          <w:bCs/>
          <w:sz w:val="24"/>
          <w:szCs w:val="24"/>
          <w:rtl/>
        </w:rPr>
      </w:pPr>
      <w:r w:rsidRPr="00903129">
        <w:rPr>
          <w:rFonts w:ascii="Arial" w:eastAsia="Times New Roman" w:hAnsi="Arial" w:cs="Simplified Arabic" w:hint="cs"/>
          <w:b/>
          <w:bCs/>
          <w:sz w:val="24"/>
          <w:szCs w:val="24"/>
          <w:rtl/>
        </w:rPr>
        <w:t>الكتاب المقرر:</w:t>
      </w:r>
    </w:p>
    <w:p w:rsidR="00903129" w:rsidRPr="00903129" w:rsidRDefault="00903129" w:rsidP="00903129">
      <w:pPr>
        <w:bidi/>
        <w:spacing w:after="0" w:line="240" w:lineRule="auto"/>
        <w:ind w:left="360" w:firstLine="360"/>
        <w:jc w:val="both"/>
        <w:rPr>
          <w:rFonts w:ascii="Arial" w:eastAsia="Times New Roman" w:hAnsi="Arial" w:cs="Simplified Arabic"/>
          <w:sz w:val="24"/>
          <w:szCs w:val="24"/>
          <w:rtl/>
        </w:rPr>
      </w:pPr>
      <w:r w:rsidRPr="00903129">
        <w:rPr>
          <w:rFonts w:ascii="Arial" w:eastAsia="Times New Roman" w:hAnsi="Arial" w:cs="Simplified Arabic" w:hint="cs"/>
          <w:sz w:val="24"/>
          <w:szCs w:val="24"/>
          <w:rtl/>
        </w:rPr>
        <w:t>فرج طه (1998م) ، علم النفس الصناعي والتنظيمي، القاهرة: دار المعارف.</w:t>
      </w:r>
    </w:p>
    <w:p w:rsidR="00903129" w:rsidRPr="00903129" w:rsidRDefault="00903129" w:rsidP="00903129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 w:rsidRPr="00903129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المرجع المساند</w:t>
      </w:r>
    </w:p>
    <w:p w:rsidR="00903129" w:rsidRPr="00903129" w:rsidRDefault="00903129" w:rsidP="00903129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8"/>
          <w:szCs w:val="28"/>
          <w:rtl/>
          <w:lang w:eastAsia="ar-SA"/>
        </w:rPr>
      </w:pPr>
      <w:r w:rsidRPr="00903129">
        <w:rPr>
          <w:rFonts w:ascii="Arial" w:eastAsia="Times New Roman" w:hAnsi="Arial" w:cs="Simplified Arabic" w:hint="cs"/>
          <w:sz w:val="24"/>
          <w:szCs w:val="24"/>
          <w:rtl/>
        </w:rPr>
        <w:t>حمدي ياسين (2000م) ، علم النفس الصناعي والتنظيمي، القاهرة: دار المعارف .</w:t>
      </w:r>
    </w:p>
    <w:p w:rsidR="00903129" w:rsidRDefault="00903129" w:rsidP="00903129">
      <w:pPr>
        <w:jc w:val="right"/>
        <w:rPr>
          <w:rFonts w:cs="Ali_K_Alwand"/>
          <w:rtl/>
        </w:rPr>
      </w:pPr>
    </w:p>
    <w:p w:rsidR="00903129" w:rsidRPr="00F273EA" w:rsidRDefault="00903129" w:rsidP="00903129">
      <w:pPr>
        <w:jc w:val="right"/>
        <w:rPr>
          <w:rFonts w:cs="Ali_K_Alwand"/>
          <w:rtl/>
          <w:lang w:bidi="ar-IQ"/>
        </w:rPr>
      </w:pPr>
    </w:p>
    <w:p w:rsidR="00A867BE" w:rsidRDefault="00A867BE" w:rsidP="00903129">
      <w:pPr>
        <w:jc w:val="right"/>
      </w:pPr>
    </w:p>
    <w:sectPr w:rsidR="00A8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0EDE"/>
    <w:multiLevelType w:val="hybridMultilevel"/>
    <w:tmpl w:val="360CC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29"/>
    <w:rsid w:val="007310A7"/>
    <w:rsid w:val="00903129"/>
    <w:rsid w:val="00A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salh2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2</cp:revision>
  <dcterms:created xsi:type="dcterms:W3CDTF">2017-02-27T09:08:00Z</dcterms:created>
  <dcterms:modified xsi:type="dcterms:W3CDTF">2017-11-15T18:21:00Z</dcterms:modified>
</cp:coreProperties>
</file>