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77" w:rsidRPr="007E274F" w:rsidRDefault="009274AF" w:rsidP="000B15E4">
      <w:pPr>
        <w:rPr>
          <w:rFonts w:ascii="Times New Roman" w:hAnsi="Times New Roman" w:cs="Times New Roman"/>
          <w:sz w:val="20"/>
          <w:szCs w:val="20"/>
        </w:rPr>
      </w:pPr>
      <w:r w:rsidRPr="00946D8A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946D8A">
        <w:rPr>
          <w:rFonts w:ascii="Times New Roman" w:hAnsi="Times New Roman" w:cs="Times New Roman"/>
          <w:sz w:val="24"/>
          <w:szCs w:val="24"/>
        </w:rPr>
        <w:t>Salahaddin</w:t>
      </w:r>
      <w:proofErr w:type="spellEnd"/>
      <w:r w:rsidR="00995F1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  <w:bookmarkStart w:id="0" w:name="_GoBack"/>
      <w:bookmarkEnd w:id="0"/>
      <w:r w:rsidR="00EE6060" w:rsidRPr="00946D8A">
        <w:rPr>
          <w:rFonts w:ascii="Times New Roman" w:hAnsi="Times New Roman" w:cs="Times New Roman"/>
          <w:b/>
          <w:bCs/>
          <w:sz w:val="32"/>
          <w:szCs w:val="32"/>
        </w:rPr>
        <w:t xml:space="preserve">Entomology </w:t>
      </w:r>
      <w:r w:rsidRPr="00946D8A">
        <w:rPr>
          <w:rFonts w:ascii="Times New Roman" w:hAnsi="Times New Roman" w:cs="Times New Roman"/>
          <w:sz w:val="24"/>
          <w:szCs w:val="24"/>
        </w:rPr>
        <w:br/>
        <w:t>Department of Biology</w:t>
      </w:r>
      <w:r w:rsidRPr="00946D8A">
        <w:rPr>
          <w:rFonts w:ascii="Times New Roman" w:hAnsi="Times New Roman" w:cs="Times New Roman"/>
          <w:sz w:val="24"/>
          <w:szCs w:val="24"/>
        </w:rPr>
        <w:br/>
        <w:t>3</w:t>
      </w:r>
      <w:r w:rsidRPr="00946D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46D8A">
        <w:rPr>
          <w:rFonts w:ascii="Times New Roman" w:hAnsi="Times New Roman" w:cs="Times New Roman"/>
          <w:sz w:val="24"/>
          <w:szCs w:val="24"/>
        </w:rPr>
        <w:t xml:space="preserve"> Class Year</w:t>
      </w:r>
      <w:r w:rsidR="00CA313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BE742B">
        <w:rPr>
          <w:rFonts w:ascii="Times New Roman" w:hAnsi="Times New Roman" w:cs="Times New Roman"/>
          <w:b/>
          <w:bCs/>
          <w:sz w:val="32"/>
          <w:szCs w:val="32"/>
        </w:rPr>
        <w:t>Lab</w:t>
      </w:r>
      <w:r w:rsidR="000B15E4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7E274F" w:rsidRPr="007E274F" w:rsidRDefault="007E274F" w:rsidP="007E274F">
      <w:pPr>
        <w:pStyle w:val="1"/>
        <w:jc w:val="center"/>
        <w:rPr>
          <w:rFonts w:asciiTheme="majorBidi" w:hAnsiTheme="majorBidi" w:cstheme="majorBidi"/>
          <w:sz w:val="32"/>
          <w:szCs w:val="32"/>
          <w:lang w:val="en-GB"/>
        </w:rPr>
      </w:pPr>
      <w:r w:rsidRPr="007E274F">
        <w:rPr>
          <w:rFonts w:asciiTheme="majorBidi" w:hAnsiTheme="majorBidi" w:cstheme="majorBidi"/>
          <w:b/>
          <w:bCs/>
          <w:sz w:val="32"/>
          <w:szCs w:val="32"/>
        </w:rPr>
        <w:t>External Morphology</w:t>
      </w:r>
    </w:p>
    <w:p w:rsidR="005C7441" w:rsidRPr="005C7441" w:rsidRDefault="007E274F" w:rsidP="005C7441">
      <w:pPr>
        <w:pStyle w:val="1"/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274F">
        <w:rPr>
          <w:rFonts w:asciiTheme="majorBidi" w:hAnsiTheme="majorBidi" w:cstheme="majorBidi"/>
          <w:b/>
          <w:bCs/>
          <w:sz w:val="32"/>
          <w:szCs w:val="32"/>
        </w:rPr>
        <w:t>Mouthparts</w:t>
      </w:r>
      <w:r w:rsidR="005C7441">
        <w:rPr>
          <w:rFonts w:asciiTheme="majorBidi" w:hAnsiTheme="majorBidi" w:cstheme="majorBidi"/>
          <w:b/>
          <w:bCs/>
          <w:sz w:val="32"/>
          <w:szCs w:val="32"/>
        </w:rPr>
        <w:t xml:space="preserve"> (1)</w:t>
      </w:r>
    </w:p>
    <w:p w:rsidR="007E274F" w:rsidRPr="007E274F" w:rsidRDefault="007E274F" w:rsidP="007E274F">
      <w:pPr>
        <w:rPr>
          <w:lang w:val="en-US" w:eastAsia="en-GB"/>
        </w:rPr>
      </w:pPr>
    </w:p>
    <w:p w:rsidR="00D26E77" w:rsidRPr="00815D61" w:rsidRDefault="00D26E77" w:rsidP="007E274F">
      <w:pPr>
        <w:pStyle w:val="2"/>
        <w:ind w:left="0" w:firstLine="426"/>
        <w:jc w:val="both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 mouthparts of insects are structures</w:t>
      </w:r>
      <w:r w:rsidR="007E274F">
        <w:rPr>
          <w:rFonts w:asciiTheme="majorBidi" w:hAnsiTheme="majorBidi" w:cstheme="majorBidi"/>
          <w:sz w:val="28"/>
          <w:szCs w:val="28"/>
        </w:rPr>
        <w:t xml:space="preserve"> surrounding the mouth that are </w:t>
      </w:r>
      <w:r w:rsidRPr="00815D61">
        <w:rPr>
          <w:rFonts w:asciiTheme="majorBidi" w:hAnsiTheme="majorBidi" w:cstheme="majorBidi"/>
          <w:sz w:val="28"/>
          <w:szCs w:val="28"/>
        </w:rPr>
        <w:t xml:space="preserve">involved in the mechanics of feeding and </w:t>
      </w:r>
      <w:r w:rsidR="007E274F">
        <w:rPr>
          <w:rFonts w:asciiTheme="majorBidi" w:hAnsiTheme="majorBidi" w:cstheme="majorBidi"/>
          <w:sz w:val="28"/>
          <w:szCs w:val="28"/>
        </w:rPr>
        <w:t xml:space="preserve">processing and manipulating the </w:t>
      </w:r>
      <w:r w:rsidRPr="00815D61">
        <w:rPr>
          <w:rFonts w:asciiTheme="majorBidi" w:hAnsiTheme="majorBidi" w:cstheme="majorBidi"/>
          <w:sz w:val="28"/>
          <w:szCs w:val="28"/>
        </w:rPr>
        <w:t xml:space="preserve">food so that it can be ingested. </w:t>
      </w:r>
    </w:p>
    <w:p w:rsidR="00D26E77" w:rsidRPr="00815D61" w:rsidRDefault="007E274F" w:rsidP="007E274F">
      <w:pPr>
        <w:pStyle w:val="2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7E274F"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3861436</wp:posOffset>
            </wp:positionH>
            <wp:positionV relativeFrom="paragraph">
              <wp:posOffset>291465</wp:posOffset>
            </wp:positionV>
            <wp:extent cx="2189764" cy="2419350"/>
            <wp:effectExtent l="57150" t="38100" r="134620" b="133350"/>
            <wp:wrapNone/>
            <wp:docPr id="512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31" cy="2416662"/>
                    </a:xfrm>
                    <a:prstGeom prst="rect">
                      <a:avLst/>
                    </a:prstGeom>
                    <a:ln w="3175"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26E77" w:rsidRPr="00815D61">
        <w:rPr>
          <w:rFonts w:asciiTheme="majorBidi" w:hAnsiTheme="majorBidi" w:cstheme="majorBidi"/>
          <w:sz w:val="28"/>
          <w:szCs w:val="28"/>
        </w:rPr>
        <w:t xml:space="preserve">Although functionally equivalent to the jaws of vertebrates, they lie outside the mouth, not within a buccal cavity. </w:t>
      </w:r>
    </w:p>
    <w:p w:rsidR="00D26E77" w:rsidRPr="00815D61" w:rsidRDefault="00D26E77" w:rsidP="00D26E77">
      <w:pPr>
        <w:pStyle w:val="1"/>
        <w:ind w:left="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D26E77" w:rsidRPr="00815D61" w:rsidRDefault="00D26E77" w:rsidP="00D26E77">
      <w:pPr>
        <w:pStyle w:val="1"/>
        <w:ind w:left="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15D61">
        <w:rPr>
          <w:rFonts w:asciiTheme="majorBidi" w:hAnsiTheme="majorBidi" w:cstheme="majorBidi"/>
          <w:b/>
          <w:bCs/>
          <w:sz w:val="28"/>
          <w:szCs w:val="28"/>
        </w:rPr>
        <w:t>Basic Structure</w:t>
      </w:r>
    </w:p>
    <w:p w:rsidR="00D26E77" w:rsidRPr="00815D61" w:rsidRDefault="00D26E77" w:rsidP="007E274F">
      <w:p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Mouthparts of insects </w:t>
      </w:r>
      <w:r w:rsidR="007E274F">
        <w:rPr>
          <w:rFonts w:asciiTheme="majorBidi" w:hAnsiTheme="majorBidi" w:cstheme="majorBidi"/>
          <w:color w:val="000000"/>
          <w:sz w:val="28"/>
          <w:szCs w:val="28"/>
          <w:lang w:val="en-US"/>
        </w:rPr>
        <w:t>generally consist of</w:t>
      </w: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:</w:t>
      </w:r>
    </w:p>
    <w:p w:rsidR="00D26E77" w:rsidRPr="00815D61" w:rsidRDefault="00D26E77" w:rsidP="00584A5B">
      <w:pPr>
        <w:numPr>
          <w:ilvl w:val="0"/>
          <w:numId w:val="1"/>
        </w:num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Labrum</w:t>
      </w:r>
    </w:p>
    <w:p w:rsidR="00D26E77" w:rsidRPr="00815D61" w:rsidRDefault="00D26E77" w:rsidP="00584A5B">
      <w:pPr>
        <w:numPr>
          <w:ilvl w:val="0"/>
          <w:numId w:val="1"/>
        </w:num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Mandibles</w:t>
      </w:r>
    </w:p>
    <w:p w:rsidR="00D26E77" w:rsidRPr="00815D61" w:rsidRDefault="00D26E77" w:rsidP="00584A5B">
      <w:pPr>
        <w:numPr>
          <w:ilvl w:val="0"/>
          <w:numId w:val="1"/>
        </w:num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Maxillae</w:t>
      </w:r>
    </w:p>
    <w:p w:rsidR="00D26E77" w:rsidRPr="00815D61" w:rsidRDefault="00D26E77" w:rsidP="00584A5B">
      <w:pPr>
        <w:numPr>
          <w:ilvl w:val="0"/>
          <w:numId w:val="1"/>
        </w:num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Labium</w:t>
      </w:r>
    </w:p>
    <w:p w:rsidR="00165423" w:rsidRDefault="00D26E77" w:rsidP="00165423">
      <w:pPr>
        <w:numPr>
          <w:ilvl w:val="0"/>
          <w:numId w:val="1"/>
        </w:num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Hypopharynx </w:t>
      </w:r>
    </w:p>
    <w:p w:rsidR="00165423" w:rsidRPr="00165423" w:rsidRDefault="00165423" w:rsidP="00165423">
      <w:pPr>
        <w:spacing w:line="240" w:lineRule="auto"/>
        <w:jc w:val="lowKashida"/>
        <w:rPr>
          <w:rFonts w:asciiTheme="majorBidi" w:hAnsiTheme="majorBidi" w:cstheme="majorBidi"/>
          <w:color w:val="000000"/>
          <w:sz w:val="16"/>
          <w:szCs w:val="16"/>
          <w:lang w:val="en-US"/>
        </w:rPr>
      </w:pPr>
    </w:p>
    <w:p w:rsidR="00165423" w:rsidRPr="00165423" w:rsidRDefault="00165423" w:rsidP="00165423">
      <w:pPr>
        <w:spacing w:line="240" w:lineRule="auto"/>
        <w:jc w:val="lowKashida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</w:pPr>
      <w:r w:rsidRPr="00165423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en-US"/>
        </w:rPr>
        <w:t>Chewing mouthparts:</w:t>
      </w:r>
    </w:p>
    <w:p w:rsidR="003D18F8" w:rsidRPr="00165423" w:rsidRDefault="00D26E77" w:rsidP="00165423">
      <w:pPr>
        <w:spacing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165423">
        <w:rPr>
          <w:rFonts w:asciiTheme="majorBidi" w:hAnsiTheme="majorBidi" w:cstheme="majorBidi"/>
          <w:b/>
          <w:bCs/>
          <w:color w:val="000000"/>
          <w:sz w:val="28"/>
          <w:szCs w:val="28"/>
          <w:lang w:val="en-US"/>
        </w:rPr>
        <w:t>The labrum</w:t>
      </w: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is a simple fused </w:t>
      </w:r>
      <w:proofErr w:type="spellStart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sclerite</w:t>
      </w:r>
      <w:proofErr w:type="spellEnd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, often called the upper lip, and moves longitudinally.</w:t>
      </w:r>
      <w:r w:rsidR="000B15E4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 It is hinged to the clypeus which h</w:t>
      </w:r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elps to pull food into the mouth. The inner surface of labrum is the </w:t>
      </w:r>
      <w:proofErr w:type="spellStart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epipharynx</w:t>
      </w:r>
      <w:proofErr w:type="spellEnd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. </w:t>
      </w:r>
      <w:proofErr w:type="spellStart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Epipharynx</w:t>
      </w:r>
      <w:proofErr w:type="spellEnd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bears </w:t>
      </w:r>
      <w:proofErr w:type="spellStart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mechano</w:t>
      </w:r>
      <w:proofErr w:type="spellEnd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- and </w:t>
      </w:r>
      <w:proofErr w:type="spellStart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chemosensilla</w:t>
      </w:r>
      <w:proofErr w:type="spellEnd"/>
      <w:r w:rsidRPr="00815D61">
        <w:rPr>
          <w:rFonts w:asciiTheme="majorBidi" w:hAnsiTheme="majorBidi" w:cstheme="majorBidi"/>
          <w:color w:val="000000"/>
          <w:sz w:val="28"/>
          <w:szCs w:val="28"/>
          <w:lang w:val="en-US"/>
        </w:rPr>
        <w:t>.</w:t>
      </w:r>
    </w:p>
    <w:p w:rsidR="00D26E77" w:rsidRPr="00815D61" w:rsidRDefault="00D26E77" w:rsidP="00D26E77">
      <w:pPr>
        <w:pStyle w:val="1"/>
        <w:ind w:left="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15D61">
        <w:rPr>
          <w:rFonts w:asciiTheme="majorBidi" w:hAnsiTheme="majorBidi" w:cstheme="majorBidi"/>
          <w:b/>
          <w:bCs/>
          <w:sz w:val="28"/>
          <w:szCs w:val="28"/>
        </w:rPr>
        <w:t>Mandibles</w:t>
      </w:r>
    </w:p>
    <w:p w:rsidR="00D26E77" w:rsidRPr="00815D61" w:rsidRDefault="00D26E77" w:rsidP="00584A5B">
      <w:pPr>
        <w:pStyle w:val="2"/>
        <w:numPr>
          <w:ilvl w:val="0"/>
          <w:numId w:val="3"/>
        </w:numPr>
        <w:ind w:left="567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 mandibles, one on each side, are hinged to the head capsule by one or two condyles.</w:t>
      </w:r>
    </w:p>
    <w:p w:rsidR="00D26E77" w:rsidRPr="00815D61" w:rsidRDefault="00D26E77" w:rsidP="00584A5B">
      <w:pPr>
        <w:pStyle w:val="2"/>
        <w:numPr>
          <w:ilvl w:val="0"/>
          <w:numId w:val="3"/>
        </w:numPr>
        <w:ind w:left="567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Used to chew, cut, and tear food, to carry things, to fight, and to mold wax.</w:t>
      </w:r>
    </w:p>
    <w:p w:rsidR="00D26E77" w:rsidRPr="00815D61" w:rsidRDefault="00D26E77" w:rsidP="00584A5B">
      <w:pPr>
        <w:pStyle w:val="2"/>
        <w:numPr>
          <w:ilvl w:val="0"/>
          <w:numId w:val="3"/>
        </w:numPr>
        <w:ind w:left="567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The mandibles are opened and closed by a pair of </w:t>
      </w:r>
      <w:r w:rsidR="00A42872" w:rsidRPr="00815D61">
        <w:rPr>
          <w:rFonts w:asciiTheme="majorBidi" w:hAnsiTheme="majorBidi" w:cstheme="majorBidi"/>
          <w:sz w:val="28"/>
          <w:szCs w:val="28"/>
        </w:rPr>
        <w:t>muscles;</w:t>
      </w:r>
      <w:r w:rsidRPr="00815D61">
        <w:rPr>
          <w:rFonts w:asciiTheme="majorBidi" w:hAnsiTheme="majorBidi" w:cstheme="majorBidi"/>
          <w:sz w:val="28"/>
          <w:szCs w:val="28"/>
        </w:rPr>
        <w:t xml:space="preserve"> one inserted on either side of the axis of mandibular attachment at the </w:t>
      </w:r>
      <w:proofErr w:type="spellStart"/>
      <w:r w:rsidRPr="00815D61">
        <w:rPr>
          <w:rFonts w:asciiTheme="majorBidi" w:hAnsiTheme="majorBidi" w:cstheme="majorBidi"/>
          <w:sz w:val="28"/>
          <w:szCs w:val="28"/>
        </w:rPr>
        <w:t>condyles.The</w:t>
      </w:r>
      <w:proofErr w:type="spellEnd"/>
      <w:r w:rsidRPr="00815D61">
        <w:rPr>
          <w:rFonts w:asciiTheme="majorBidi" w:hAnsiTheme="majorBidi" w:cstheme="majorBidi"/>
          <w:sz w:val="28"/>
          <w:szCs w:val="28"/>
        </w:rPr>
        <w:t xml:space="preserve"> opener muscle is called the </w:t>
      </w:r>
      <w:r w:rsidRPr="00A43647">
        <w:rPr>
          <w:rFonts w:asciiTheme="majorBidi" w:hAnsiTheme="majorBidi" w:cstheme="majorBidi"/>
          <w:b/>
          <w:bCs/>
          <w:sz w:val="28"/>
          <w:szCs w:val="28"/>
        </w:rPr>
        <w:t>abductor</w:t>
      </w:r>
      <w:r w:rsidRPr="00815D61">
        <w:rPr>
          <w:rFonts w:asciiTheme="majorBidi" w:hAnsiTheme="majorBidi" w:cstheme="majorBidi"/>
          <w:sz w:val="28"/>
          <w:szCs w:val="28"/>
        </w:rPr>
        <w:t xml:space="preserve">, whereas the closer is the </w:t>
      </w:r>
      <w:r w:rsidRPr="00A43647">
        <w:rPr>
          <w:rFonts w:asciiTheme="majorBidi" w:hAnsiTheme="majorBidi" w:cstheme="majorBidi"/>
          <w:b/>
          <w:bCs/>
          <w:sz w:val="28"/>
          <w:szCs w:val="28"/>
        </w:rPr>
        <w:t>adductor</w:t>
      </w:r>
      <w:r w:rsidRPr="00815D61">
        <w:rPr>
          <w:rFonts w:asciiTheme="majorBidi" w:hAnsiTheme="majorBidi" w:cstheme="majorBidi"/>
          <w:sz w:val="28"/>
          <w:szCs w:val="28"/>
        </w:rPr>
        <w:t xml:space="preserve">. </w:t>
      </w:r>
    </w:p>
    <w:p w:rsidR="00D26E77" w:rsidRDefault="00D26E77" w:rsidP="00D26E77">
      <w:pPr>
        <w:pStyle w:val="2"/>
        <w:ind w:left="540" w:hanging="540"/>
        <w:jc w:val="lowKashida"/>
        <w:rPr>
          <w:rFonts w:asciiTheme="majorBidi" w:hAnsiTheme="majorBidi" w:cstheme="majorBidi"/>
          <w:sz w:val="28"/>
          <w:szCs w:val="28"/>
        </w:rPr>
      </w:pPr>
    </w:p>
    <w:p w:rsidR="00D26E77" w:rsidRDefault="00D26E77" w:rsidP="00D26E77">
      <w:pPr>
        <w:spacing w:line="240" w:lineRule="auto"/>
        <w:jc w:val="lowKashida"/>
        <w:rPr>
          <w:lang w:val="en-US"/>
        </w:rPr>
      </w:pPr>
    </w:p>
    <w:p w:rsidR="007E274F" w:rsidRPr="00815D61" w:rsidRDefault="00A42872" w:rsidP="00A42872">
      <w:pPr>
        <w:spacing w:line="240" w:lineRule="auto"/>
        <w:jc w:val="lowKashida"/>
        <w:rPr>
          <w:lang w:val="en-US"/>
        </w:rPr>
      </w:pPr>
      <w:r w:rsidRPr="00A42872">
        <w:rPr>
          <w:noProof/>
          <w:lang w:val="en-US"/>
        </w:rPr>
        <w:lastRenderedPageBreak/>
        <w:drawing>
          <wp:inline distT="0" distB="0" distL="0" distR="0">
            <wp:extent cx="5943600" cy="1923415"/>
            <wp:effectExtent l="19050" t="19050" r="19050" b="19685"/>
            <wp:docPr id="542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6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34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42872" w:rsidRDefault="00A42872" w:rsidP="00D26E77">
      <w:pPr>
        <w:pStyle w:val="1"/>
        <w:ind w:left="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D26E77" w:rsidRPr="00815D61" w:rsidRDefault="00D26E77" w:rsidP="00D26E77">
      <w:pPr>
        <w:pStyle w:val="1"/>
        <w:ind w:left="0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b/>
          <w:bCs/>
          <w:sz w:val="28"/>
          <w:szCs w:val="28"/>
        </w:rPr>
        <w:t>Maxillae</w:t>
      </w:r>
    </w:p>
    <w:p w:rsidR="00D26E77" w:rsidRPr="00815D61" w:rsidRDefault="00D26E7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Behind the mandibles are the maxillae, one on each side of the head. </w:t>
      </w:r>
    </w:p>
    <w:p w:rsidR="00D26E77" w:rsidRPr="00815D61" w:rsidRDefault="00D26E7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Each maxilla articulates with the head capsule by a single condyle so that it is extremely mobile. </w:t>
      </w:r>
    </w:p>
    <w:p w:rsidR="00D26E77" w:rsidRPr="00815D61" w:rsidRDefault="00D26E7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This high degree of movement allows the maxillae to manipulate food between the mandibles and move it toward the mouth.</w:t>
      </w:r>
    </w:p>
    <w:p w:rsidR="00D26E77" w:rsidRPr="00815D61" w:rsidRDefault="00D26E7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Each maxillae consisting of a basal part composed of the proximal </w:t>
      </w:r>
      <w:r w:rsidRPr="00815D61">
        <w:rPr>
          <w:rFonts w:asciiTheme="majorBidi" w:hAnsiTheme="majorBidi" w:cstheme="majorBidi"/>
          <w:b/>
          <w:bCs/>
          <w:sz w:val="28"/>
          <w:szCs w:val="28"/>
        </w:rPr>
        <w:t>cardo</w:t>
      </w:r>
      <w:r w:rsidR="005B305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15D61">
        <w:rPr>
          <w:rFonts w:asciiTheme="majorBidi" w:hAnsiTheme="majorBidi" w:cstheme="majorBidi"/>
          <w:sz w:val="28"/>
          <w:szCs w:val="28"/>
        </w:rPr>
        <w:t xml:space="preserve">and the more distal </w:t>
      </w:r>
      <w:r w:rsidRPr="00815D61">
        <w:rPr>
          <w:rFonts w:asciiTheme="majorBidi" w:hAnsiTheme="majorBidi" w:cstheme="majorBidi"/>
          <w:b/>
          <w:bCs/>
          <w:sz w:val="28"/>
          <w:szCs w:val="28"/>
        </w:rPr>
        <w:t>stipes</w:t>
      </w:r>
    </w:p>
    <w:p w:rsidR="007533D7" w:rsidRPr="007533D7" w:rsidRDefault="007533D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Pr="00815D61">
        <w:rPr>
          <w:rFonts w:asciiTheme="majorBidi" w:hAnsiTheme="majorBidi" w:cstheme="majorBidi"/>
          <w:sz w:val="28"/>
          <w:szCs w:val="28"/>
        </w:rPr>
        <w:t xml:space="preserve">wo lobes </w:t>
      </w:r>
      <w:r>
        <w:rPr>
          <w:rFonts w:asciiTheme="majorBidi" w:hAnsiTheme="majorBidi" w:cstheme="majorBidi"/>
          <w:sz w:val="28"/>
          <w:szCs w:val="28"/>
        </w:rPr>
        <w:t>a</w:t>
      </w:r>
      <w:r w:rsidR="00D26E77" w:rsidRPr="00815D61">
        <w:rPr>
          <w:rFonts w:asciiTheme="majorBidi" w:hAnsiTheme="majorBidi" w:cstheme="majorBidi"/>
          <w:sz w:val="28"/>
          <w:szCs w:val="28"/>
        </w:rPr>
        <w:t xml:space="preserve">ttached to the </w:t>
      </w:r>
      <w:r>
        <w:rPr>
          <w:rFonts w:asciiTheme="majorBidi" w:hAnsiTheme="majorBidi" w:cstheme="majorBidi"/>
          <w:sz w:val="28"/>
          <w:szCs w:val="28"/>
        </w:rPr>
        <w:t xml:space="preserve">stipes; </w:t>
      </w:r>
      <w:r w:rsidR="00D26E77" w:rsidRPr="00815D6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mesallacinia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and the lateral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galea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– and a lateral, segmented maxillary palp.</w:t>
      </w:r>
    </w:p>
    <w:p w:rsidR="00D26E77" w:rsidRPr="00815D61" w:rsidRDefault="00D26E7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sz w:val="28"/>
          <w:szCs w:val="28"/>
        </w:rPr>
      </w:pPr>
      <w:r w:rsidRPr="00A43647">
        <w:rPr>
          <w:rFonts w:asciiTheme="majorBidi" w:hAnsiTheme="majorBidi" w:cstheme="majorBidi"/>
          <w:b/>
          <w:bCs/>
          <w:sz w:val="28"/>
          <w:szCs w:val="28"/>
        </w:rPr>
        <w:t>Functionally</w:t>
      </w:r>
      <w:r w:rsidRPr="00815D61">
        <w:rPr>
          <w:rFonts w:asciiTheme="majorBidi" w:hAnsiTheme="majorBidi" w:cstheme="majorBidi"/>
          <w:sz w:val="28"/>
          <w:szCs w:val="28"/>
        </w:rPr>
        <w:t xml:space="preserve">, the maxillae assist the mandibles in processing food; the pointed and sclerotized </w:t>
      </w:r>
      <w:proofErr w:type="spellStart"/>
      <w:r w:rsidRPr="00815D61">
        <w:rPr>
          <w:rFonts w:asciiTheme="majorBidi" w:hAnsiTheme="majorBidi" w:cstheme="majorBidi"/>
          <w:sz w:val="28"/>
          <w:szCs w:val="28"/>
        </w:rPr>
        <w:t>lacinae</w:t>
      </w:r>
      <w:proofErr w:type="spellEnd"/>
      <w:r w:rsidRPr="00815D61">
        <w:rPr>
          <w:rFonts w:asciiTheme="majorBidi" w:hAnsiTheme="majorBidi" w:cstheme="majorBidi"/>
          <w:sz w:val="28"/>
          <w:szCs w:val="28"/>
        </w:rPr>
        <w:t xml:space="preserve"> hold and macerate the food, whereas the </w:t>
      </w:r>
      <w:proofErr w:type="spellStart"/>
      <w:r w:rsidRPr="00815D61">
        <w:rPr>
          <w:rFonts w:asciiTheme="majorBidi" w:hAnsiTheme="majorBidi" w:cstheme="majorBidi"/>
          <w:sz w:val="28"/>
          <w:szCs w:val="28"/>
        </w:rPr>
        <w:t>galeae</w:t>
      </w:r>
      <w:proofErr w:type="spellEnd"/>
      <w:r w:rsidRPr="00815D61">
        <w:rPr>
          <w:rFonts w:asciiTheme="majorBidi" w:hAnsiTheme="majorBidi" w:cstheme="majorBidi"/>
          <w:sz w:val="28"/>
          <w:szCs w:val="28"/>
        </w:rPr>
        <w:t xml:space="preserve"> and palps bear sensory setae (mechanoreceptors) and chemoreceptors which sample items before ingestion.</w:t>
      </w:r>
    </w:p>
    <w:p w:rsidR="00D26E77" w:rsidRPr="00815D61" w:rsidRDefault="00D26E77" w:rsidP="00584A5B">
      <w:pPr>
        <w:pStyle w:val="2"/>
        <w:numPr>
          <w:ilvl w:val="0"/>
          <w:numId w:val="2"/>
        </w:numPr>
        <w:ind w:left="709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 maxillary palps are leg-like structures often with three to five segments and they have an important sensory function.</w:t>
      </w:r>
    </w:p>
    <w:p w:rsidR="00D26E77" w:rsidRDefault="00AD3498" w:rsidP="00AD3498">
      <w:pPr>
        <w:pStyle w:val="2"/>
        <w:ind w:left="0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AD3498">
        <w:rPr>
          <w:rFonts w:asciiTheme="majorBidi" w:hAnsiTheme="majorBidi" w:cstheme="majorBidi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52070</wp:posOffset>
            </wp:positionV>
            <wp:extent cx="2543175" cy="2371725"/>
            <wp:effectExtent l="0" t="0" r="9525" b="9525"/>
            <wp:wrapSquare wrapText="bothSides"/>
            <wp:docPr id="5530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4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AD3498" w:rsidRDefault="00AD3498" w:rsidP="00AD3498">
      <w:pPr>
        <w:rPr>
          <w:lang w:val="en-US" w:eastAsia="en-GB"/>
        </w:rPr>
      </w:pPr>
    </w:p>
    <w:p w:rsidR="007533D7" w:rsidRDefault="007533D7" w:rsidP="00AD3498">
      <w:pPr>
        <w:rPr>
          <w:lang w:val="en-US" w:eastAsia="en-GB"/>
        </w:rPr>
      </w:pPr>
    </w:p>
    <w:p w:rsidR="007533D7" w:rsidRPr="00AD3498" w:rsidRDefault="007533D7" w:rsidP="00AD3498">
      <w:pPr>
        <w:rPr>
          <w:lang w:val="en-US" w:eastAsia="en-GB"/>
        </w:rPr>
      </w:pPr>
    </w:p>
    <w:p w:rsidR="00D26E77" w:rsidRPr="008A41BD" w:rsidRDefault="00D26E77" w:rsidP="00D26E77">
      <w:pPr>
        <w:pStyle w:val="1"/>
        <w:ind w:left="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A41BD">
        <w:rPr>
          <w:rFonts w:asciiTheme="majorBidi" w:hAnsiTheme="majorBidi" w:cstheme="majorBidi"/>
          <w:b/>
          <w:bCs/>
          <w:sz w:val="28"/>
          <w:szCs w:val="28"/>
        </w:rPr>
        <w:lastRenderedPageBreak/>
        <w:t>Labium</w:t>
      </w:r>
    </w:p>
    <w:p w:rsidR="00D26E77" w:rsidRPr="00815D61" w:rsidRDefault="00D26E77" w:rsidP="00FC3BDC">
      <w:pPr>
        <w:pStyle w:val="2"/>
        <w:numPr>
          <w:ilvl w:val="0"/>
          <w:numId w:val="4"/>
        </w:numPr>
        <w:ind w:left="567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Labium is a fused structure that moves longitudinally and posse</w:t>
      </w:r>
      <w:r w:rsidR="00A43647">
        <w:rPr>
          <w:rFonts w:asciiTheme="majorBidi" w:hAnsiTheme="majorBidi" w:cstheme="majorBidi"/>
          <w:sz w:val="28"/>
          <w:szCs w:val="28"/>
        </w:rPr>
        <w:t xml:space="preserve">sses a pair of segmented palps </w:t>
      </w:r>
      <w:r w:rsidR="00FC3BDC">
        <w:rPr>
          <w:rFonts w:asciiTheme="majorBidi" w:hAnsiTheme="majorBidi" w:cstheme="majorBidi"/>
          <w:sz w:val="28"/>
          <w:szCs w:val="28"/>
          <w:lang w:val="en-GB"/>
        </w:rPr>
        <w:t>equivalent</w:t>
      </w:r>
      <w:r w:rsidRPr="00815D61">
        <w:rPr>
          <w:rFonts w:asciiTheme="majorBidi" w:hAnsiTheme="majorBidi" w:cstheme="majorBidi"/>
          <w:sz w:val="28"/>
          <w:szCs w:val="28"/>
        </w:rPr>
        <w:t xml:space="preserve"> to lower lip. </w:t>
      </w:r>
    </w:p>
    <w:p w:rsidR="00D26E77" w:rsidRPr="00815D61" w:rsidRDefault="00D26E77" w:rsidP="00584A5B">
      <w:pPr>
        <w:pStyle w:val="2"/>
        <w:numPr>
          <w:ilvl w:val="0"/>
          <w:numId w:val="4"/>
        </w:numPr>
        <w:ind w:left="567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They function to close the mouth below.</w:t>
      </w:r>
    </w:p>
    <w:p w:rsidR="0047448D" w:rsidRPr="0047448D" w:rsidRDefault="00D26E77" w:rsidP="00584A5B">
      <w:pPr>
        <w:pStyle w:val="2"/>
        <w:numPr>
          <w:ilvl w:val="0"/>
          <w:numId w:val="4"/>
        </w:numPr>
        <w:ind w:left="567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There are two main parts to the labium: </w:t>
      </w:r>
    </w:p>
    <w:p w:rsidR="00632661" w:rsidRPr="00632661" w:rsidRDefault="0047448D" w:rsidP="0047448D">
      <w:pPr>
        <w:pStyle w:val="2"/>
        <w:numPr>
          <w:ilvl w:val="1"/>
          <w:numId w:val="4"/>
        </w:num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</w:t>
      </w:r>
      <w:r w:rsidR="00D26E77" w:rsidRPr="00815D61">
        <w:rPr>
          <w:rFonts w:asciiTheme="majorBidi" w:hAnsiTheme="majorBidi" w:cstheme="majorBidi"/>
          <w:sz w:val="28"/>
          <w:szCs w:val="28"/>
        </w:rPr>
        <w:t xml:space="preserve"> proximal </w:t>
      </w:r>
      <w:proofErr w:type="spellStart"/>
      <w:r w:rsidR="00D26E77" w:rsidRPr="00815D61">
        <w:rPr>
          <w:rFonts w:asciiTheme="majorBidi" w:hAnsiTheme="majorBidi" w:cstheme="majorBidi"/>
          <w:b/>
          <w:bCs/>
          <w:sz w:val="28"/>
          <w:szCs w:val="28"/>
        </w:rPr>
        <w:t>postmentum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, closely connected to the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posteroventral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surface of the head and sometimes subdivid</w:t>
      </w:r>
      <w:r w:rsidR="00632661">
        <w:rPr>
          <w:rFonts w:asciiTheme="majorBidi" w:hAnsiTheme="majorBidi" w:cstheme="majorBidi"/>
          <w:sz w:val="28"/>
          <w:szCs w:val="28"/>
        </w:rPr>
        <w:t xml:space="preserve">ed into a </w:t>
      </w:r>
      <w:proofErr w:type="spellStart"/>
      <w:r w:rsidR="00632661">
        <w:rPr>
          <w:rFonts w:asciiTheme="majorBidi" w:hAnsiTheme="majorBidi" w:cstheme="majorBidi"/>
          <w:sz w:val="28"/>
          <w:szCs w:val="28"/>
        </w:rPr>
        <w:t>submentum</w:t>
      </w:r>
      <w:proofErr w:type="spellEnd"/>
      <w:r w:rsidR="0063266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632661">
        <w:rPr>
          <w:rFonts w:asciiTheme="majorBidi" w:hAnsiTheme="majorBidi" w:cstheme="majorBidi"/>
          <w:sz w:val="28"/>
          <w:szCs w:val="28"/>
        </w:rPr>
        <w:t>mentum</w:t>
      </w:r>
      <w:proofErr w:type="spellEnd"/>
      <w:r w:rsidR="00632661">
        <w:rPr>
          <w:rFonts w:asciiTheme="majorBidi" w:hAnsiTheme="majorBidi" w:cstheme="majorBidi"/>
          <w:sz w:val="28"/>
          <w:szCs w:val="28"/>
        </w:rPr>
        <w:t>.</w:t>
      </w:r>
    </w:p>
    <w:p w:rsidR="00F93862" w:rsidRDefault="00632661" w:rsidP="0047448D">
      <w:pPr>
        <w:pStyle w:val="2"/>
        <w:numPr>
          <w:ilvl w:val="1"/>
          <w:numId w:val="4"/>
        </w:num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D26E77" w:rsidRPr="00815D61">
        <w:rPr>
          <w:rFonts w:asciiTheme="majorBidi" w:hAnsiTheme="majorBidi" w:cstheme="majorBidi"/>
          <w:sz w:val="28"/>
          <w:szCs w:val="28"/>
        </w:rPr>
        <w:t xml:space="preserve">he free distal (apical) </w:t>
      </w:r>
      <w:proofErr w:type="spellStart"/>
      <w:r w:rsidR="00D26E77" w:rsidRPr="00815D61">
        <w:rPr>
          <w:rFonts w:asciiTheme="majorBidi" w:hAnsiTheme="majorBidi" w:cstheme="majorBidi"/>
          <w:b/>
          <w:bCs/>
          <w:sz w:val="28"/>
          <w:szCs w:val="28"/>
        </w:rPr>
        <w:t>prementum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, near the base of the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prementum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is the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palpiger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which carry the labial palps which are antenna-like pieces consisting of 1 to 4 segments and functioning as sensory organs. The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glossae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paraglossae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, including sometimes the distal part of the </w:t>
      </w:r>
      <w:proofErr w:type="spellStart"/>
      <w:r w:rsidR="00D26E77" w:rsidRPr="00815D61">
        <w:rPr>
          <w:rFonts w:asciiTheme="majorBidi" w:hAnsiTheme="majorBidi" w:cstheme="majorBidi"/>
          <w:sz w:val="28"/>
          <w:szCs w:val="28"/>
        </w:rPr>
        <w:t>prementum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to which they attach, are known collectively as the </w:t>
      </w:r>
      <w:r w:rsidR="00D26E77" w:rsidRPr="00815D61">
        <w:rPr>
          <w:rFonts w:asciiTheme="majorBidi" w:hAnsiTheme="majorBidi" w:cstheme="majorBidi"/>
          <w:b/>
          <w:bCs/>
          <w:sz w:val="28"/>
          <w:szCs w:val="28"/>
        </w:rPr>
        <w:t>ligula.</w:t>
      </w:r>
    </w:p>
    <w:p w:rsidR="00632661" w:rsidRDefault="00632661" w:rsidP="00F93862">
      <w:pPr>
        <w:pStyle w:val="2"/>
        <w:ind w:left="36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11430</wp:posOffset>
            </wp:positionV>
            <wp:extent cx="2705100" cy="2178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h lab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5" t="16010" r="10900" b="11526"/>
                    <a:stretch/>
                  </pic:blipFill>
                  <pic:spPr bwMode="auto">
                    <a:xfrm>
                      <a:off x="0" y="0"/>
                      <a:ext cx="2705100" cy="2178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2661" w:rsidRDefault="00632661" w:rsidP="00F93862">
      <w:pPr>
        <w:pStyle w:val="2"/>
        <w:ind w:left="36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632661" w:rsidRDefault="00632661" w:rsidP="00F93862">
      <w:pPr>
        <w:pStyle w:val="2"/>
        <w:ind w:left="36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632661" w:rsidRDefault="00632661" w:rsidP="00F93862">
      <w:pPr>
        <w:pStyle w:val="2"/>
        <w:ind w:left="36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632661" w:rsidRDefault="00632661" w:rsidP="00F93862">
      <w:pPr>
        <w:pStyle w:val="2"/>
        <w:ind w:left="36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632661" w:rsidRDefault="00632661" w:rsidP="00632661">
      <w:pPr>
        <w:rPr>
          <w:lang w:val="en-US" w:eastAsia="en-GB"/>
        </w:rPr>
      </w:pPr>
    </w:p>
    <w:p w:rsidR="00632661" w:rsidRDefault="00632661" w:rsidP="00632661">
      <w:pPr>
        <w:rPr>
          <w:lang w:val="en-US" w:eastAsia="en-GB"/>
        </w:rPr>
      </w:pPr>
    </w:p>
    <w:p w:rsidR="00632661" w:rsidRPr="00632661" w:rsidRDefault="00632661" w:rsidP="00632661">
      <w:pPr>
        <w:rPr>
          <w:lang w:val="en-US" w:eastAsia="en-GB"/>
        </w:rPr>
      </w:pPr>
    </w:p>
    <w:p w:rsidR="00D26E77" w:rsidRPr="00F93862" w:rsidRDefault="00D26E77" w:rsidP="00F93862">
      <w:pPr>
        <w:pStyle w:val="2"/>
        <w:ind w:left="360" w:firstLine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F93862">
        <w:rPr>
          <w:rFonts w:asciiTheme="majorBidi" w:hAnsiTheme="majorBidi" w:cstheme="majorBidi"/>
          <w:b/>
          <w:bCs/>
          <w:sz w:val="28"/>
          <w:szCs w:val="28"/>
        </w:rPr>
        <w:t>Hypopharynx</w:t>
      </w:r>
    </w:p>
    <w:p w:rsidR="00D26E77" w:rsidRPr="00815D61" w:rsidRDefault="00D26E77" w:rsidP="00584A5B">
      <w:pPr>
        <w:pStyle w:val="2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There is tongue-like structure called hypopharynx</w:t>
      </w:r>
    </w:p>
    <w:p w:rsidR="00D26E77" w:rsidRPr="00815D61" w:rsidRDefault="00D26E77" w:rsidP="00584A5B">
      <w:pPr>
        <w:pStyle w:val="2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Arising as a median lobe from the floor of the head capsule and </w:t>
      </w:r>
      <w:r w:rsidR="00A43647">
        <w:rPr>
          <w:rFonts w:asciiTheme="majorBidi" w:hAnsiTheme="majorBidi" w:cstheme="majorBidi"/>
          <w:sz w:val="28"/>
          <w:szCs w:val="28"/>
        </w:rPr>
        <w:t>extending</w:t>
      </w:r>
      <w:r w:rsidRPr="00815D61">
        <w:rPr>
          <w:rFonts w:asciiTheme="majorBidi" w:hAnsiTheme="majorBidi" w:cstheme="majorBidi"/>
          <w:sz w:val="28"/>
          <w:szCs w:val="28"/>
        </w:rPr>
        <w:t xml:space="preserve"> ventrally into the </w:t>
      </w:r>
      <w:proofErr w:type="spellStart"/>
      <w:r w:rsidRPr="00815D61">
        <w:rPr>
          <w:rFonts w:asciiTheme="majorBidi" w:hAnsiTheme="majorBidi" w:cstheme="majorBidi"/>
          <w:sz w:val="28"/>
          <w:szCs w:val="28"/>
        </w:rPr>
        <w:t>preoral</w:t>
      </w:r>
      <w:proofErr w:type="spellEnd"/>
      <w:r w:rsidRPr="00815D61">
        <w:rPr>
          <w:rFonts w:asciiTheme="majorBidi" w:hAnsiTheme="majorBidi" w:cstheme="majorBidi"/>
          <w:sz w:val="28"/>
          <w:szCs w:val="28"/>
        </w:rPr>
        <w:t xml:space="preserve"> cavity </w:t>
      </w:r>
    </w:p>
    <w:p w:rsidR="00D26E77" w:rsidRPr="00815D61" w:rsidRDefault="00D26E77" w:rsidP="00584A5B">
      <w:pPr>
        <w:pStyle w:val="2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It is frequently fused to the labium.</w:t>
      </w:r>
    </w:p>
    <w:p w:rsidR="00D26E77" w:rsidRPr="00F65ACA" w:rsidRDefault="00D26E77" w:rsidP="00584A5B">
      <w:pPr>
        <w:pStyle w:val="2"/>
        <w:numPr>
          <w:ilvl w:val="0"/>
          <w:numId w:val="5"/>
        </w:numPr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Hypopharynx is mainly membranous, and the salivary glands open through it.</w:t>
      </w:r>
    </w:p>
    <w:p w:rsidR="00F65ACA" w:rsidRDefault="005A554C" w:rsidP="00F65ACA">
      <w:pPr>
        <w:rPr>
          <w:lang w:val="en-US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1051559</wp:posOffset>
            </wp:positionH>
            <wp:positionV relativeFrom="paragraph">
              <wp:posOffset>156210</wp:posOffset>
            </wp:positionV>
            <wp:extent cx="4328683" cy="3067050"/>
            <wp:effectExtent l="19050" t="19050" r="15240" b="190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-diagram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58" cy="30716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65ACA" w:rsidRDefault="00F65ACA" w:rsidP="00F93862">
      <w:pPr>
        <w:rPr>
          <w:lang w:val="en-US" w:eastAsia="en-GB"/>
        </w:rPr>
      </w:pPr>
    </w:p>
    <w:p w:rsidR="0000374E" w:rsidRDefault="0000374E" w:rsidP="00F65ACA">
      <w:pPr>
        <w:rPr>
          <w:lang w:val="en-US" w:eastAsia="en-GB"/>
        </w:rPr>
      </w:pPr>
    </w:p>
    <w:p w:rsidR="00F93862" w:rsidRDefault="00F93862" w:rsidP="00F65ACA">
      <w:pPr>
        <w:rPr>
          <w:lang w:val="en-US" w:eastAsia="en-GB"/>
        </w:rPr>
      </w:pPr>
    </w:p>
    <w:p w:rsidR="0000374E" w:rsidRDefault="0000374E" w:rsidP="00F65ACA">
      <w:pPr>
        <w:rPr>
          <w:lang w:val="en-US" w:eastAsia="en-GB"/>
        </w:rPr>
      </w:pPr>
    </w:p>
    <w:p w:rsidR="0000374E" w:rsidRDefault="0000374E" w:rsidP="00F65ACA">
      <w:pPr>
        <w:rPr>
          <w:lang w:val="en-US" w:eastAsia="en-GB"/>
        </w:rPr>
      </w:pPr>
    </w:p>
    <w:p w:rsidR="0077506F" w:rsidRDefault="0077506F" w:rsidP="00F65ACA">
      <w:pPr>
        <w:rPr>
          <w:lang w:val="en-US" w:eastAsia="en-GB"/>
        </w:rPr>
      </w:pPr>
    </w:p>
    <w:p w:rsidR="0077506F" w:rsidRDefault="0077506F" w:rsidP="00F65ACA">
      <w:pPr>
        <w:rPr>
          <w:lang w:val="en-US" w:eastAsia="en-GB"/>
        </w:rPr>
      </w:pPr>
    </w:p>
    <w:p w:rsidR="00F93862" w:rsidRDefault="00F93862" w:rsidP="00D26E77">
      <w:pPr>
        <w:pStyle w:val="1"/>
        <w:ind w:left="0" w:firstLine="0"/>
        <w:jc w:val="lowKashida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6105EF" w:rsidRDefault="006105EF" w:rsidP="006105EF">
      <w:pPr>
        <w:pStyle w:val="1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42545</wp:posOffset>
            </wp:positionV>
            <wp:extent cx="5819775" cy="5381625"/>
            <wp:effectExtent l="0" t="0" r="9525" b="9525"/>
            <wp:wrapThrough wrapText="bothSides">
              <wp:wrapPolygon edited="0">
                <wp:start x="0" y="0"/>
                <wp:lineTo x="0" y="21562"/>
                <wp:lineTo x="21565" y="21562"/>
                <wp:lineTo x="21565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ior-mouthparts-ii-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5EF" w:rsidRDefault="006105EF" w:rsidP="006105EF">
      <w:pPr>
        <w:rPr>
          <w:lang w:val="en-US" w:eastAsia="en-GB"/>
        </w:rPr>
      </w:pPr>
    </w:p>
    <w:p w:rsidR="006105EF" w:rsidRDefault="006105EF" w:rsidP="006105EF">
      <w:pPr>
        <w:rPr>
          <w:lang w:val="en-US" w:eastAsia="en-GB"/>
        </w:rPr>
      </w:pPr>
    </w:p>
    <w:p w:rsidR="006105EF" w:rsidRDefault="006105EF" w:rsidP="006105EF">
      <w:pPr>
        <w:rPr>
          <w:lang w:val="en-US" w:eastAsia="en-GB"/>
        </w:rPr>
      </w:pPr>
    </w:p>
    <w:p w:rsidR="006105EF" w:rsidRDefault="006105EF" w:rsidP="006105EF">
      <w:pPr>
        <w:rPr>
          <w:lang w:val="en-US" w:eastAsia="en-GB"/>
        </w:rPr>
      </w:pPr>
    </w:p>
    <w:p w:rsidR="006105EF" w:rsidRPr="006105EF" w:rsidRDefault="006105EF" w:rsidP="006105EF">
      <w:pPr>
        <w:rPr>
          <w:lang w:val="en-US" w:eastAsia="en-GB"/>
        </w:rPr>
      </w:pPr>
    </w:p>
    <w:p w:rsidR="003460D7" w:rsidRPr="003460D7" w:rsidRDefault="00C82D67" w:rsidP="008C1A06">
      <w:pPr>
        <w:pStyle w:val="1"/>
        <w:shd w:val="clear" w:color="auto" w:fill="EEECE1" w:themeFill="background2"/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Chewing</w:t>
      </w:r>
      <w:r w:rsidR="006105EF">
        <w:rPr>
          <w:rFonts w:asciiTheme="majorBidi" w:hAnsiTheme="majorBidi" w:cstheme="majorBidi"/>
          <w:b/>
          <w:bCs/>
          <w:sz w:val="32"/>
          <w:szCs w:val="32"/>
        </w:rPr>
        <w:t xml:space="preserve"> mouth parts</w:t>
      </w:r>
    </w:p>
    <w:p w:rsidR="006105EF" w:rsidRDefault="006105EF" w:rsidP="006105EF">
      <w:pPr>
        <w:rPr>
          <w:lang w:val="en-US" w:eastAsia="en-GB"/>
        </w:rPr>
      </w:pPr>
    </w:p>
    <w:p w:rsidR="004B3757" w:rsidRDefault="004B375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Default="001301F7" w:rsidP="006105EF">
      <w:pPr>
        <w:rPr>
          <w:lang w:val="en-US" w:eastAsia="en-GB"/>
        </w:rPr>
      </w:pPr>
    </w:p>
    <w:p w:rsidR="001301F7" w:rsidRPr="006105EF" w:rsidRDefault="001301F7" w:rsidP="006105EF">
      <w:pPr>
        <w:rPr>
          <w:lang w:val="en-US" w:eastAsia="en-GB"/>
        </w:rPr>
      </w:pPr>
    </w:p>
    <w:p w:rsidR="002A3A69" w:rsidRPr="002A3A69" w:rsidRDefault="00D26E77" w:rsidP="006105EF">
      <w:pPr>
        <w:pStyle w:val="1"/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15D61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Chewing and lapping type:</w:t>
      </w:r>
    </w:p>
    <w:p w:rsidR="00D26E77" w:rsidRPr="00815D61" w:rsidRDefault="00D26E77" w:rsidP="00584A5B">
      <w:pPr>
        <w:pStyle w:val="2"/>
        <w:numPr>
          <w:ilvl w:val="0"/>
          <w:numId w:val="7"/>
        </w:numPr>
        <w:ind w:left="426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The chewing lapping mouthparts occur in the honey-bees and bumble-bees. These consist of a long tongue which is formed from the </w:t>
      </w:r>
      <w:proofErr w:type="spellStart"/>
      <w:r w:rsidRPr="00C72BAD">
        <w:rPr>
          <w:rFonts w:asciiTheme="majorBidi" w:hAnsiTheme="majorBidi" w:cstheme="majorBidi"/>
          <w:b/>
          <w:bCs/>
          <w:sz w:val="28"/>
          <w:szCs w:val="28"/>
        </w:rPr>
        <w:t>glossae</w:t>
      </w:r>
      <w:proofErr w:type="spellEnd"/>
      <w:r w:rsidRPr="00815D61">
        <w:rPr>
          <w:rFonts w:asciiTheme="majorBidi" w:hAnsiTheme="majorBidi" w:cstheme="majorBidi"/>
          <w:sz w:val="28"/>
          <w:szCs w:val="28"/>
        </w:rPr>
        <w:t xml:space="preserve"> of the labium, ending in a spoon shaped labellum or flabellum. </w:t>
      </w:r>
    </w:p>
    <w:p w:rsidR="00C72BAD" w:rsidRDefault="0077506F" w:rsidP="00584A5B">
      <w:pPr>
        <w:pStyle w:val="2"/>
        <w:numPr>
          <w:ilvl w:val="0"/>
          <w:numId w:val="7"/>
        </w:numPr>
        <w:ind w:left="426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ga</w:t>
      </w:r>
      <w:r w:rsidR="00D26E77" w:rsidRPr="00815D61">
        <w:rPr>
          <w:rFonts w:asciiTheme="majorBidi" w:hAnsiTheme="majorBidi" w:cstheme="majorBidi"/>
          <w:sz w:val="28"/>
          <w:szCs w:val="28"/>
        </w:rPr>
        <w:t>leae</w:t>
      </w:r>
      <w:proofErr w:type="spellEnd"/>
      <w:r w:rsidR="00D26E77" w:rsidRPr="00815D61">
        <w:rPr>
          <w:rFonts w:asciiTheme="majorBidi" w:hAnsiTheme="majorBidi" w:cstheme="majorBidi"/>
          <w:sz w:val="28"/>
          <w:szCs w:val="28"/>
        </w:rPr>
        <w:t xml:space="preserve"> of the maxillae form blade-like structures and the maxillary palps are very small. </w:t>
      </w:r>
    </w:p>
    <w:p w:rsidR="00C72BAD" w:rsidRDefault="00D26E77" w:rsidP="00584A5B">
      <w:pPr>
        <w:pStyle w:val="2"/>
        <w:numPr>
          <w:ilvl w:val="0"/>
          <w:numId w:val="7"/>
        </w:numPr>
        <w:ind w:left="426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 xml:space="preserve">A temporary food channel is formed by the proboscis, </w:t>
      </w:r>
      <w:proofErr w:type="spellStart"/>
      <w:r w:rsidRPr="00C72BAD">
        <w:rPr>
          <w:rFonts w:asciiTheme="majorBidi" w:hAnsiTheme="majorBidi" w:cstheme="majorBidi"/>
          <w:b/>
          <w:bCs/>
          <w:sz w:val="28"/>
          <w:szCs w:val="28"/>
        </w:rPr>
        <w:t>galeae</w:t>
      </w:r>
      <w:proofErr w:type="spellEnd"/>
      <w:r w:rsidRPr="00815D61">
        <w:rPr>
          <w:rFonts w:asciiTheme="majorBidi" w:hAnsiTheme="majorBidi" w:cstheme="majorBidi"/>
          <w:sz w:val="28"/>
          <w:szCs w:val="28"/>
        </w:rPr>
        <w:t xml:space="preserve"> and </w:t>
      </w:r>
      <w:r w:rsidRPr="00C72BAD">
        <w:rPr>
          <w:rFonts w:asciiTheme="majorBidi" w:hAnsiTheme="majorBidi" w:cstheme="majorBidi"/>
          <w:b/>
          <w:bCs/>
          <w:sz w:val="28"/>
          <w:szCs w:val="28"/>
        </w:rPr>
        <w:t>labial palps</w:t>
      </w:r>
      <w:r w:rsidRPr="00815D61">
        <w:rPr>
          <w:rFonts w:asciiTheme="majorBidi" w:hAnsiTheme="majorBidi" w:cstheme="majorBidi"/>
          <w:sz w:val="28"/>
          <w:szCs w:val="28"/>
        </w:rPr>
        <w:t xml:space="preserve"> fitting together. Through this food channel the liquid food flows up, assisted by the pumping action of the pharynx. </w:t>
      </w:r>
    </w:p>
    <w:p w:rsidR="0077506F" w:rsidRPr="009B4DA0" w:rsidRDefault="00D26E77" w:rsidP="00584A5B">
      <w:pPr>
        <w:pStyle w:val="2"/>
        <w:numPr>
          <w:ilvl w:val="0"/>
          <w:numId w:val="7"/>
        </w:numPr>
        <w:ind w:left="426"/>
        <w:jc w:val="lowKashida"/>
        <w:rPr>
          <w:rFonts w:asciiTheme="majorBidi" w:hAnsiTheme="majorBidi" w:cstheme="majorBidi"/>
          <w:sz w:val="28"/>
          <w:szCs w:val="28"/>
        </w:rPr>
      </w:pPr>
      <w:r w:rsidRPr="00815D61">
        <w:rPr>
          <w:rFonts w:asciiTheme="majorBidi" w:hAnsiTheme="majorBidi" w:cstheme="majorBidi"/>
          <w:sz w:val="28"/>
          <w:szCs w:val="28"/>
        </w:rPr>
        <w:t>The normal mandibles are used for wax and pollen manipulation</w:t>
      </w:r>
      <w:r w:rsidR="0077506F">
        <w:rPr>
          <w:rFonts w:asciiTheme="majorBidi" w:hAnsiTheme="majorBidi" w:cstheme="majorBidi"/>
          <w:sz w:val="28"/>
          <w:szCs w:val="28"/>
        </w:rPr>
        <w:t>.</w:t>
      </w:r>
    </w:p>
    <w:p w:rsidR="00D26E77" w:rsidRPr="00815D61" w:rsidRDefault="00C72BAD" w:rsidP="00D26E77">
      <w:pPr>
        <w:pStyle w:val="1"/>
        <w:jc w:val="lowKashida"/>
        <w:rPr>
          <w:rFonts w:asciiTheme="majorBidi" w:hAnsiTheme="majorBidi" w:cstheme="majorBidi"/>
          <w:sz w:val="28"/>
          <w:szCs w:val="28"/>
          <w:lang w:val="en-GB"/>
        </w:rPr>
      </w:pPr>
      <w:r w:rsidRPr="0077506F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346710</wp:posOffset>
            </wp:positionV>
            <wp:extent cx="2830195" cy="3267075"/>
            <wp:effectExtent l="0" t="0" r="8255" b="9525"/>
            <wp:wrapTopAndBottom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506F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290195</wp:posOffset>
            </wp:positionV>
            <wp:extent cx="3318510" cy="3876675"/>
            <wp:effectExtent l="0" t="0" r="0" b="9525"/>
            <wp:wrapTopAndBottom/>
            <wp:docPr id="80900" name="Picture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0" name="Picture 6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5" r="5321" b="5886"/>
                    <a:stretch/>
                  </pic:blipFill>
                  <pic:spPr bwMode="auto">
                    <a:xfrm>
                      <a:off x="0" y="0"/>
                      <a:ext cx="331851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sectPr w:rsidR="00D26E77" w:rsidRPr="00815D61" w:rsidSect="00A42872">
      <w:headerReference w:type="default" r:id="rId18"/>
      <w:footerReference w:type="default" r:id="rId19"/>
      <w:pgSz w:w="11906" w:h="16838"/>
      <w:pgMar w:top="1418" w:right="1274" w:bottom="1276" w:left="1134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2F" w:rsidRDefault="0069102F" w:rsidP="00F97159">
      <w:pPr>
        <w:spacing w:after="0" w:line="240" w:lineRule="auto"/>
      </w:pPr>
      <w:r>
        <w:separator/>
      </w:r>
    </w:p>
  </w:endnote>
  <w:endnote w:type="continuationSeparator" w:id="0">
    <w:p w:rsidR="0069102F" w:rsidRDefault="0069102F" w:rsidP="00F9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769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159" w:rsidRDefault="00F97159">
        <w:pPr>
          <w:pStyle w:val="a7"/>
          <w:jc w:val="right"/>
        </w:pPr>
      </w:p>
      <w:p w:rsidR="00F97159" w:rsidRDefault="00FA123E">
        <w:pPr>
          <w:pStyle w:val="a7"/>
          <w:jc w:val="right"/>
        </w:pPr>
        <w:r>
          <w:fldChar w:fldCharType="begin"/>
        </w:r>
        <w:r w:rsidR="00F97159">
          <w:instrText xml:space="preserve"> PAGE   \* MERGEFORMAT </w:instrText>
        </w:r>
        <w:r>
          <w:fldChar w:fldCharType="separate"/>
        </w:r>
        <w:r w:rsidR="00995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159" w:rsidRDefault="00F971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2F" w:rsidRDefault="0069102F" w:rsidP="00F97159">
      <w:pPr>
        <w:spacing w:after="0" w:line="240" w:lineRule="auto"/>
      </w:pPr>
      <w:r>
        <w:separator/>
      </w:r>
    </w:p>
  </w:footnote>
  <w:footnote w:type="continuationSeparator" w:id="0">
    <w:p w:rsidR="0069102F" w:rsidRDefault="0069102F" w:rsidP="00F9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4B" w:rsidRDefault="00745B0E">
    <w:pPr>
      <w:pStyle w:val="a6"/>
    </w:pPr>
    <w:r w:rsidRPr="00A61C8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5061585</wp:posOffset>
          </wp:positionH>
          <wp:positionV relativeFrom="paragraph">
            <wp:posOffset>-182880</wp:posOffset>
          </wp:positionV>
          <wp:extent cx="1381125" cy="409575"/>
          <wp:effectExtent l="133350" t="114300" r="142875" b="161925"/>
          <wp:wrapNone/>
          <wp:docPr id="19" name="Picture 19" descr="May fl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May fly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957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/>
                </pic:spPr>
              </pic:pic>
            </a:graphicData>
          </a:graphic>
        </wp:anchor>
      </w:drawing>
    </w:r>
    <w:r w:rsidR="0069102F">
      <w:rPr>
        <w:noProof/>
        <w:lang w:eastAsia="en-GB"/>
      </w:rPr>
      <w:pict>
        <v:rect id="WordArt 10" o:spid="_x0000_s2049" style="position:absolute;margin-left:395.55pt;margin-top:-18.9pt;width:114pt;height:2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" filled="f" stroked="f">
          <v:stroke joinstyle="round"/>
          <o:lock v:ext="edit" text="t" shapetype="t"/>
          <v:textbox>
            <w:txbxContent>
              <w:p w:rsidR="00A61C86" w:rsidRPr="00A61C86" w:rsidRDefault="00A61C86" w:rsidP="00A61C86">
                <w:pPr>
                  <w:pStyle w:val="a3"/>
                  <w:kinsoku w:val="0"/>
                  <w:overflowPunct w:val="0"/>
                  <w:jc w:val="center"/>
                  <w:textAlignment w:val="baseline"/>
                  <w:rPr>
                    <w:b/>
                    <w:sz w:val="12"/>
                    <w:szCs w:val="12"/>
                  </w:rPr>
                </w:pPr>
                <w:r w:rsidRPr="00A61C86">
                  <w:rPr>
                    <w:rFonts w:ascii="Arial Black" w:hAnsi="Arial Black" w:cstheme="minorBidi"/>
                    <w:b/>
                    <w:color w:val="AAAAAA"/>
                    <w:sz w:val="12"/>
                    <w:szCs w:val="12"/>
                  </w:rPr>
                  <w:t>ENTOMOLOGY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8E"/>
    <w:multiLevelType w:val="hybridMultilevel"/>
    <w:tmpl w:val="A442E9E2"/>
    <w:lvl w:ilvl="0" w:tplc="E47C0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438"/>
    <w:multiLevelType w:val="hybridMultilevel"/>
    <w:tmpl w:val="BFD01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49CE"/>
    <w:multiLevelType w:val="hybridMultilevel"/>
    <w:tmpl w:val="3732CA7A"/>
    <w:lvl w:ilvl="0" w:tplc="F228AF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75C6"/>
    <w:multiLevelType w:val="hybridMultilevel"/>
    <w:tmpl w:val="0B5081AC"/>
    <w:lvl w:ilvl="0" w:tplc="E47C0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D05"/>
    <w:multiLevelType w:val="hybridMultilevel"/>
    <w:tmpl w:val="DFC056BE"/>
    <w:lvl w:ilvl="0" w:tplc="E47C0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2105C"/>
    <w:multiLevelType w:val="hybridMultilevel"/>
    <w:tmpl w:val="7814FB52"/>
    <w:lvl w:ilvl="0" w:tplc="E47C0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6FDA"/>
    <w:multiLevelType w:val="hybridMultilevel"/>
    <w:tmpl w:val="904C22B0"/>
    <w:lvl w:ilvl="0" w:tplc="E47C057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C33461"/>
    <w:multiLevelType w:val="hybridMultilevel"/>
    <w:tmpl w:val="62BEA066"/>
    <w:lvl w:ilvl="0" w:tplc="E47C057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D1"/>
    <w:rsid w:val="0000374E"/>
    <w:rsid w:val="00020935"/>
    <w:rsid w:val="00031B29"/>
    <w:rsid w:val="00040D5B"/>
    <w:rsid w:val="00041482"/>
    <w:rsid w:val="00044577"/>
    <w:rsid w:val="000518A6"/>
    <w:rsid w:val="0007174A"/>
    <w:rsid w:val="0009759B"/>
    <w:rsid w:val="000B15E4"/>
    <w:rsid w:val="000B49D1"/>
    <w:rsid w:val="000E13F4"/>
    <w:rsid w:val="000E5089"/>
    <w:rsid w:val="0011360B"/>
    <w:rsid w:val="001158B5"/>
    <w:rsid w:val="001301F7"/>
    <w:rsid w:val="001424F7"/>
    <w:rsid w:val="00165423"/>
    <w:rsid w:val="00176E4B"/>
    <w:rsid w:val="00184B14"/>
    <w:rsid w:val="001A6628"/>
    <w:rsid w:val="001C178F"/>
    <w:rsid w:val="001D4A1E"/>
    <w:rsid w:val="001E47D2"/>
    <w:rsid w:val="001E6F66"/>
    <w:rsid w:val="00252695"/>
    <w:rsid w:val="00275ED1"/>
    <w:rsid w:val="00292B24"/>
    <w:rsid w:val="002A3A69"/>
    <w:rsid w:val="002B418F"/>
    <w:rsid w:val="002E5BA6"/>
    <w:rsid w:val="002F0C62"/>
    <w:rsid w:val="00306ACB"/>
    <w:rsid w:val="00323B87"/>
    <w:rsid w:val="0033027C"/>
    <w:rsid w:val="00331794"/>
    <w:rsid w:val="003460D7"/>
    <w:rsid w:val="00346E9B"/>
    <w:rsid w:val="00356042"/>
    <w:rsid w:val="003803C9"/>
    <w:rsid w:val="00395A76"/>
    <w:rsid w:val="003B3DE5"/>
    <w:rsid w:val="003D18F8"/>
    <w:rsid w:val="003E0CA5"/>
    <w:rsid w:val="003E3CF8"/>
    <w:rsid w:val="003F3A78"/>
    <w:rsid w:val="00411F25"/>
    <w:rsid w:val="00425D23"/>
    <w:rsid w:val="00450A39"/>
    <w:rsid w:val="0047448D"/>
    <w:rsid w:val="004B3757"/>
    <w:rsid w:val="004C7A27"/>
    <w:rsid w:val="004E5800"/>
    <w:rsid w:val="00563D13"/>
    <w:rsid w:val="00584A5B"/>
    <w:rsid w:val="005A020E"/>
    <w:rsid w:val="005A554C"/>
    <w:rsid w:val="005A58AC"/>
    <w:rsid w:val="005B305C"/>
    <w:rsid w:val="005B390E"/>
    <w:rsid w:val="005C7441"/>
    <w:rsid w:val="005E4AB3"/>
    <w:rsid w:val="006105EF"/>
    <w:rsid w:val="00632661"/>
    <w:rsid w:val="00676EFD"/>
    <w:rsid w:val="0068582D"/>
    <w:rsid w:val="0069102F"/>
    <w:rsid w:val="006D50EE"/>
    <w:rsid w:val="006E3D03"/>
    <w:rsid w:val="006F7D6C"/>
    <w:rsid w:val="00745B0E"/>
    <w:rsid w:val="007533D7"/>
    <w:rsid w:val="0077506F"/>
    <w:rsid w:val="00796689"/>
    <w:rsid w:val="007B593D"/>
    <w:rsid w:val="007E274F"/>
    <w:rsid w:val="007F2CB2"/>
    <w:rsid w:val="00844E0C"/>
    <w:rsid w:val="00871B03"/>
    <w:rsid w:val="0087277A"/>
    <w:rsid w:val="008A41BD"/>
    <w:rsid w:val="008C1A06"/>
    <w:rsid w:val="009274AF"/>
    <w:rsid w:val="00936C20"/>
    <w:rsid w:val="00946D8A"/>
    <w:rsid w:val="009802A5"/>
    <w:rsid w:val="00981B21"/>
    <w:rsid w:val="00995F12"/>
    <w:rsid w:val="009A31D3"/>
    <w:rsid w:val="009B4DA0"/>
    <w:rsid w:val="00A022C0"/>
    <w:rsid w:val="00A112D6"/>
    <w:rsid w:val="00A22630"/>
    <w:rsid w:val="00A30225"/>
    <w:rsid w:val="00A309E2"/>
    <w:rsid w:val="00A42872"/>
    <w:rsid w:val="00A43647"/>
    <w:rsid w:val="00A61012"/>
    <w:rsid w:val="00A61C86"/>
    <w:rsid w:val="00AD3498"/>
    <w:rsid w:val="00B1628D"/>
    <w:rsid w:val="00B6168A"/>
    <w:rsid w:val="00B6273C"/>
    <w:rsid w:val="00BD392C"/>
    <w:rsid w:val="00BE742B"/>
    <w:rsid w:val="00C05E1A"/>
    <w:rsid w:val="00C268A8"/>
    <w:rsid w:val="00C72BAD"/>
    <w:rsid w:val="00C82D67"/>
    <w:rsid w:val="00C95DFE"/>
    <w:rsid w:val="00CA313C"/>
    <w:rsid w:val="00CC76B0"/>
    <w:rsid w:val="00CE7EFF"/>
    <w:rsid w:val="00CF3969"/>
    <w:rsid w:val="00CF6835"/>
    <w:rsid w:val="00D26E77"/>
    <w:rsid w:val="00D80D28"/>
    <w:rsid w:val="00D847E1"/>
    <w:rsid w:val="00D923C8"/>
    <w:rsid w:val="00DB2613"/>
    <w:rsid w:val="00DE1279"/>
    <w:rsid w:val="00E45FD1"/>
    <w:rsid w:val="00E66664"/>
    <w:rsid w:val="00E70501"/>
    <w:rsid w:val="00EE6060"/>
    <w:rsid w:val="00EF48F7"/>
    <w:rsid w:val="00F00D26"/>
    <w:rsid w:val="00F36731"/>
    <w:rsid w:val="00F65ACA"/>
    <w:rsid w:val="00F93862"/>
    <w:rsid w:val="00F97159"/>
    <w:rsid w:val="00FA123E"/>
    <w:rsid w:val="00FA1E00"/>
    <w:rsid w:val="00FC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3E"/>
  </w:style>
  <w:style w:type="paragraph" w:styleId="1">
    <w:name w:val="heading 1"/>
    <w:basedOn w:val="a"/>
    <w:next w:val="a"/>
    <w:link w:val="1Char"/>
    <w:uiPriority w:val="9"/>
    <w:qFormat/>
    <w:rsid w:val="0087277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paragraph" w:styleId="2">
    <w:name w:val="heading 2"/>
    <w:basedOn w:val="a"/>
    <w:next w:val="a"/>
    <w:link w:val="2Char"/>
    <w:uiPriority w:val="99"/>
    <w:qFormat/>
    <w:rsid w:val="0087277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4">
    <w:name w:val="Normal (Web)"/>
    <w:basedOn w:val="a"/>
    <w:uiPriority w:val="99"/>
    <w:semiHidden/>
    <w:unhideWhenUsed/>
    <w:rsid w:val="00306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5">
    <w:name w:val="Balloon Text"/>
    <w:basedOn w:val="a"/>
    <w:link w:val="Char"/>
    <w:uiPriority w:val="99"/>
    <w:semiHidden/>
    <w:unhideWhenUsed/>
    <w:rsid w:val="00A2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26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9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97159"/>
  </w:style>
  <w:style w:type="paragraph" w:styleId="a7">
    <w:name w:val="footer"/>
    <w:basedOn w:val="a"/>
    <w:link w:val="Char1"/>
    <w:uiPriority w:val="99"/>
    <w:unhideWhenUsed/>
    <w:rsid w:val="00F9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97159"/>
  </w:style>
  <w:style w:type="character" w:styleId="Hyperlink">
    <w:name w:val="Hyperlink"/>
    <w:basedOn w:val="a0"/>
    <w:uiPriority w:val="99"/>
    <w:unhideWhenUsed/>
    <w:rsid w:val="00CE7EFF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87277A"/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character" w:customStyle="1" w:styleId="2Char">
    <w:name w:val="عنوان 2 Char"/>
    <w:basedOn w:val="a0"/>
    <w:link w:val="2"/>
    <w:uiPriority w:val="99"/>
    <w:rsid w:val="0087277A"/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paragraph" w:styleId="a8">
    <w:name w:val="caption"/>
    <w:basedOn w:val="a"/>
    <w:next w:val="a"/>
    <w:uiPriority w:val="35"/>
    <w:unhideWhenUsed/>
    <w:qFormat/>
    <w:rsid w:val="00184B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7277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paragraph" w:styleId="2">
    <w:name w:val="heading 2"/>
    <w:basedOn w:val="a"/>
    <w:next w:val="a"/>
    <w:link w:val="2Char"/>
    <w:uiPriority w:val="99"/>
    <w:qFormat/>
    <w:rsid w:val="0087277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4">
    <w:name w:val="Normal (Web)"/>
    <w:basedOn w:val="a"/>
    <w:uiPriority w:val="99"/>
    <w:semiHidden/>
    <w:unhideWhenUsed/>
    <w:rsid w:val="00306A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5">
    <w:name w:val="Balloon Text"/>
    <w:basedOn w:val="a"/>
    <w:link w:val="Char"/>
    <w:uiPriority w:val="99"/>
    <w:semiHidden/>
    <w:unhideWhenUsed/>
    <w:rsid w:val="00A2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5"/>
    <w:uiPriority w:val="99"/>
    <w:semiHidden/>
    <w:rsid w:val="00A226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9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Header Char"/>
    <w:basedOn w:val="a0"/>
    <w:link w:val="a6"/>
    <w:uiPriority w:val="99"/>
    <w:rsid w:val="00F97159"/>
  </w:style>
  <w:style w:type="paragraph" w:styleId="a7">
    <w:name w:val="footer"/>
    <w:basedOn w:val="a"/>
    <w:link w:val="Char1"/>
    <w:uiPriority w:val="99"/>
    <w:unhideWhenUsed/>
    <w:rsid w:val="00F9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Footer Char"/>
    <w:basedOn w:val="a0"/>
    <w:link w:val="a7"/>
    <w:uiPriority w:val="99"/>
    <w:rsid w:val="00F97159"/>
  </w:style>
  <w:style w:type="character" w:styleId="Hyperlink">
    <w:name w:val="Hyperlink"/>
    <w:basedOn w:val="a0"/>
    <w:uiPriority w:val="99"/>
    <w:unhideWhenUsed/>
    <w:rsid w:val="00CE7EFF"/>
    <w:rPr>
      <w:color w:val="0000FF" w:themeColor="hyperlink"/>
      <w:u w:val="single"/>
    </w:rPr>
  </w:style>
  <w:style w:type="character" w:customStyle="1" w:styleId="1Char">
    <w:name w:val="Heading 1 Char"/>
    <w:basedOn w:val="a0"/>
    <w:link w:val="1"/>
    <w:uiPriority w:val="9"/>
    <w:rsid w:val="0087277A"/>
    <w:rPr>
      <w:rFonts w:ascii="Times New Roman" w:eastAsiaTheme="minorEastAsia" w:hAnsi="Times New Roman" w:cs="Times New Roman"/>
      <w:color w:val="000000"/>
      <w:sz w:val="64"/>
      <w:szCs w:val="64"/>
      <w:lang w:val="en-US" w:eastAsia="en-GB"/>
    </w:rPr>
  </w:style>
  <w:style w:type="character" w:customStyle="1" w:styleId="2Char">
    <w:name w:val="Heading 2 Char"/>
    <w:basedOn w:val="a0"/>
    <w:link w:val="2"/>
    <w:uiPriority w:val="99"/>
    <w:rsid w:val="0087277A"/>
    <w:rPr>
      <w:rFonts w:ascii="Times New Roman" w:eastAsiaTheme="minorEastAsia" w:hAnsi="Times New Roman" w:cs="Times New Roman"/>
      <w:color w:val="000000"/>
      <w:sz w:val="56"/>
      <w:szCs w:val="56"/>
      <w:lang w:val="en-US" w:eastAsia="en-GB"/>
    </w:rPr>
  </w:style>
  <w:style w:type="paragraph" w:styleId="a8">
    <w:name w:val="caption"/>
    <w:basedOn w:val="a"/>
    <w:next w:val="a"/>
    <w:uiPriority w:val="35"/>
    <w:unhideWhenUsed/>
    <w:qFormat/>
    <w:rsid w:val="00184B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719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6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34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64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9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69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2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03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8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3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6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4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2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4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4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5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149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4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2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0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8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4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9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91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57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43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5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87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85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21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44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952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4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32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7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8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6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1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7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9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994A-20DD-4E99-84B0-F547F33B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Sualiman</dc:creator>
  <cp:keywords/>
  <dc:description/>
  <cp:lastModifiedBy>esra</cp:lastModifiedBy>
  <cp:revision>76</cp:revision>
  <dcterms:created xsi:type="dcterms:W3CDTF">2014-10-21T12:03:00Z</dcterms:created>
  <dcterms:modified xsi:type="dcterms:W3CDTF">2017-10-17T14:33:00Z</dcterms:modified>
</cp:coreProperties>
</file>