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FCF6" w14:textId="77777777" w:rsidR="004C2B2D" w:rsidRPr="000E0381" w:rsidRDefault="004C2B2D" w:rsidP="0080086A">
      <w:pPr>
        <w:tabs>
          <w:tab w:val="left" w:pos="1200"/>
        </w:tabs>
        <w:ind w:left="-851"/>
        <w:jc w:val="center"/>
        <w:rPr>
          <w:rFonts w:ascii="Sakkal Majalla" w:hAnsi="Sakkal Majalla" w:cs="Sakkal Majalla"/>
          <w:b/>
          <w:bCs/>
          <w:sz w:val="44"/>
          <w:szCs w:val="44"/>
          <w:lang w:val="en-US" w:bidi="ar-IQ"/>
        </w:rPr>
      </w:pPr>
    </w:p>
    <w:p w14:paraId="315E2BC1" w14:textId="77777777" w:rsidR="008D46A4" w:rsidRPr="000E0381" w:rsidRDefault="0080086A" w:rsidP="0080086A">
      <w:pPr>
        <w:tabs>
          <w:tab w:val="left" w:pos="1200"/>
        </w:tabs>
        <w:ind w:left="-851"/>
        <w:jc w:val="center"/>
        <w:rPr>
          <w:rFonts w:ascii="Sakkal Majalla" w:hAnsi="Sakkal Majalla" w:cs="Sakkal Majalla"/>
          <w:b/>
          <w:bCs/>
          <w:sz w:val="44"/>
          <w:szCs w:val="44"/>
          <w:lang w:bidi="ar-KW"/>
        </w:rPr>
      </w:pPr>
      <w:r w:rsidRPr="000E0381">
        <w:rPr>
          <w:rFonts w:ascii="Sakkal Majalla" w:hAnsi="Sakkal Majalla" w:cs="Sakkal Majalla"/>
          <w:b/>
          <w:bCs/>
          <w:noProof/>
          <w:sz w:val="44"/>
          <w:szCs w:val="44"/>
          <w:lang w:val="en-US"/>
        </w:rPr>
        <w:drawing>
          <wp:inline distT="0" distB="0" distL="0" distR="0" wp14:anchorId="67E5250A" wp14:editId="5CCAE897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16269" w14:textId="77777777" w:rsidR="008D46A4" w:rsidRPr="000E0381" w:rsidRDefault="008D46A4" w:rsidP="008D46A4">
      <w:pPr>
        <w:tabs>
          <w:tab w:val="left" w:pos="1200"/>
        </w:tabs>
        <w:jc w:val="center"/>
        <w:rPr>
          <w:rFonts w:ascii="Sakkal Majalla" w:hAnsi="Sakkal Majalla" w:cs="Sakkal Majalla"/>
          <w:b/>
          <w:bCs/>
          <w:sz w:val="44"/>
          <w:szCs w:val="44"/>
          <w:lang w:val="en-US" w:bidi="ar-KW"/>
        </w:rPr>
      </w:pPr>
    </w:p>
    <w:p w14:paraId="09E8FAB7" w14:textId="77777777" w:rsidR="008D46A4" w:rsidRPr="000E0381" w:rsidRDefault="006B5084" w:rsidP="00D318B6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القسم</w:t>
      </w:r>
      <w:r w:rsidR="001D77F6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:</w:t>
      </w:r>
      <w:r w:rsidR="00D318B6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 القانون</w:t>
      </w: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.</w:t>
      </w:r>
    </w:p>
    <w:p w14:paraId="49E6E42B" w14:textId="71B19807" w:rsidR="006B5084" w:rsidRPr="000E0381" w:rsidRDefault="006B5084" w:rsidP="00D318B6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الكلية</w:t>
      </w:r>
      <w:r w:rsidR="001D77F6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:</w:t>
      </w:r>
      <w:r w:rsidR="00FE7C1A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 القانون </w:t>
      </w:r>
    </w:p>
    <w:p w14:paraId="39CC2D79" w14:textId="1E04FC9D" w:rsidR="006B5084" w:rsidRPr="000E0381" w:rsidRDefault="006B5084" w:rsidP="00D318B6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الجامعة</w:t>
      </w:r>
      <w:r w:rsidR="001D77F6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:</w:t>
      </w:r>
      <w:r w:rsidR="00FE7C1A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 </w:t>
      </w:r>
      <w:r w:rsidR="00507767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صلاح الدين</w:t>
      </w:r>
    </w:p>
    <w:p w14:paraId="68F94B5A" w14:textId="77777777" w:rsidR="006B5084" w:rsidRPr="000E0381" w:rsidRDefault="006B5084" w:rsidP="004C2B2D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val="en-US" w:bidi="ar-KW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المادة</w:t>
      </w:r>
      <w:r w:rsidR="000F4CEB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: </w:t>
      </w:r>
      <w:r w:rsidR="00A3098E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القانون المدني (</w:t>
      </w:r>
      <w:r w:rsidR="004C2B2D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أحكام </w:t>
      </w:r>
      <w:r w:rsidR="000F4CEB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الالتزام</w:t>
      </w:r>
      <w:r w:rsidR="00A3098E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)</w:t>
      </w:r>
    </w:p>
    <w:p w14:paraId="3ECCB814" w14:textId="77777777" w:rsidR="006B5084" w:rsidRPr="000E0381" w:rsidRDefault="006B5084" w:rsidP="000F4CEB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كراسة المادة –</w:t>
      </w:r>
      <w:r w:rsidR="004C2B2D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السنة 3</w:t>
      </w:r>
    </w:p>
    <w:p w14:paraId="4EBE9ED2" w14:textId="5886DED1" w:rsidR="006B5084" w:rsidRPr="000E0381" w:rsidRDefault="006B5084" w:rsidP="008C6EA3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اسم ال</w:t>
      </w:r>
      <w:r w:rsidR="00AA6785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تدريسي</w:t>
      </w:r>
      <w:r w:rsidR="000F4CEB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: </w:t>
      </w:r>
      <w:r w:rsidR="00FE7C1A"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د. </w:t>
      </w:r>
      <w:r w:rsidR="00950E67">
        <w:rPr>
          <w:rFonts w:ascii="Sakkal Majalla" w:hAnsi="Sakkal Majalla" w:cs="Sakkal Majalla" w:hint="cs"/>
          <w:b/>
          <w:bCs/>
          <w:sz w:val="44"/>
          <w:szCs w:val="44"/>
          <w:rtl/>
          <w:lang w:bidi="ar-IQ"/>
        </w:rPr>
        <w:t>سركوت سليمان</w:t>
      </w:r>
    </w:p>
    <w:p w14:paraId="01DFCA0A" w14:textId="7B50796A" w:rsidR="006B5084" w:rsidRPr="000E0381" w:rsidRDefault="006B5084" w:rsidP="00950E67">
      <w:pPr>
        <w:tabs>
          <w:tab w:val="left" w:pos="1200"/>
        </w:tabs>
        <w:bidi/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السنة الدراسية: </w:t>
      </w:r>
      <w:r w:rsidR="0093566C">
        <w:rPr>
          <w:rFonts w:ascii="Sakkal Majalla" w:hAnsi="Sakkal Majalla" w:cs="Sakkal Majalla"/>
          <w:b/>
          <w:bCs/>
          <w:sz w:val="44"/>
          <w:szCs w:val="44"/>
          <w:lang w:bidi="ar-IQ"/>
        </w:rPr>
        <w:t>2024-2023</w:t>
      </w:r>
    </w:p>
    <w:p w14:paraId="0B4A38BC" w14:textId="34325F1F" w:rsidR="00C857AF" w:rsidRPr="000E0381" w:rsidRDefault="00C857AF" w:rsidP="00C057BE">
      <w:pPr>
        <w:tabs>
          <w:tab w:val="left" w:pos="1200"/>
        </w:tabs>
        <w:rPr>
          <w:rFonts w:ascii="Sakkal Majalla" w:hAnsi="Sakkal Majalla" w:cs="Sakkal Majalla"/>
          <w:b/>
          <w:bCs/>
          <w:sz w:val="44"/>
          <w:szCs w:val="44"/>
          <w:lang w:val="en-US" w:bidi="ar-KW"/>
        </w:rPr>
      </w:pPr>
    </w:p>
    <w:p w14:paraId="396F3DB1" w14:textId="77777777" w:rsidR="00AA6785" w:rsidRPr="000E0381" w:rsidRDefault="00211F17" w:rsidP="00807092">
      <w:pPr>
        <w:tabs>
          <w:tab w:val="left" w:pos="1200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lang w:val="en-US" w:bidi="ar-KW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14:paraId="7B9E8E62" w14:textId="77777777" w:rsidR="00807092" w:rsidRPr="000E0381" w:rsidRDefault="00807092" w:rsidP="00807092">
      <w:pPr>
        <w:tabs>
          <w:tab w:val="left" w:pos="1200"/>
        </w:tabs>
        <w:spacing w:after="24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lang w:val="en-US" w:bidi="ar-KW"/>
        </w:rPr>
      </w:pPr>
      <w:r w:rsidRPr="000E0381">
        <w:rPr>
          <w:rFonts w:ascii="Sakkal Majalla" w:hAnsi="Sakkal Majalla" w:cs="Sakkal Majalla"/>
          <w:b/>
          <w:bCs/>
          <w:sz w:val="44"/>
          <w:szCs w:val="44"/>
          <w:lang w:val="en-US" w:bidi="ar-KW"/>
        </w:rPr>
        <w:t>Course Book</w:t>
      </w:r>
    </w:p>
    <w:tbl>
      <w:tblPr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3455"/>
        <w:gridCol w:w="2950"/>
      </w:tblGrid>
      <w:tr w:rsidR="008D46A4" w:rsidRPr="000E0381" w14:paraId="3AF3F77F" w14:textId="77777777" w:rsidTr="007F6766">
        <w:tc>
          <w:tcPr>
            <w:tcW w:w="7236" w:type="dxa"/>
            <w:gridSpan w:val="2"/>
          </w:tcPr>
          <w:p w14:paraId="0CC932B3" w14:textId="1582764B" w:rsidR="008D46A4" w:rsidRPr="00C057BE" w:rsidRDefault="00084FA5" w:rsidP="004C2B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القانون المدني (</w:t>
            </w:r>
            <w:r w:rsidR="004C2B2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أحكام</w:t>
            </w:r>
            <w:r w:rsidR="000F4CEB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الالتزام</w:t>
            </w:r>
            <w:r w:rsid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)</w:t>
            </w:r>
          </w:p>
        </w:tc>
        <w:tc>
          <w:tcPr>
            <w:tcW w:w="2950" w:type="dxa"/>
          </w:tcPr>
          <w:p w14:paraId="1DAAC27D" w14:textId="77777777" w:rsidR="008D46A4" w:rsidRPr="00C057BE" w:rsidRDefault="00E777CE" w:rsidP="00B654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1. اسم المادة</w:t>
            </w:r>
          </w:p>
        </w:tc>
      </w:tr>
      <w:tr w:rsidR="008D46A4" w:rsidRPr="000E0381" w14:paraId="251C3793" w14:textId="77777777" w:rsidTr="007F6766">
        <w:tc>
          <w:tcPr>
            <w:tcW w:w="7236" w:type="dxa"/>
            <w:gridSpan w:val="2"/>
          </w:tcPr>
          <w:p w14:paraId="3C6AA4EB" w14:textId="29F40D18" w:rsidR="004C2B2D" w:rsidRPr="00C057BE" w:rsidRDefault="00950E67" w:rsidP="008C6EA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KW"/>
              </w:rPr>
              <w:t>د.سركوت سليمان</w:t>
            </w:r>
            <w:r w:rsidR="00FE7C1A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  <w:tc>
          <w:tcPr>
            <w:tcW w:w="2950" w:type="dxa"/>
          </w:tcPr>
          <w:p w14:paraId="6245A6C8" w14:textId="77777777" w:rsidR="008D46A4" w:rsidRPr="00C057BE" w:rsidRDefault="00E777CE" w:rsidP="00B654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2. </w:t>
            </w:r>
            <w:r w:rsidR="00B6542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التدريسي</w:t>
            </w:r>
          </w:p>
        </w:tc>
      </w:tr>
      <w:tr w:rsidR="008D46A4" w:rsidRPr="000E0381" w14:paraId="3D9A9488" w14:textId="77777777" w:rsidTr="007F6766">
        <w:tc>
          <w:tcPr>
            <w:tcW w:w="7236" w:type="dxa"/>
            <w:gridSpan w:val="2"/>
          </w:tcPr>
          <w:p w14:paraId="468CD1FA" w14:textId="5CF2E03B" w:rsidR="008D46A4" w:rsidRPr="00C057BE" w:rsidRDefault="001D77F6" w:rsidP="00C057B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القانون/ القانون </w:t>
            </w:r>
          </w:p>
        </w:tc>
        <w:tc>
          <w:tcPr>
            <w:tcW w:w="2950" w:type="dxa"/>
          </w:tcPr>
          <w:p w14:paraId="236039EA" w14:textId="77777777" w:rsidR="008D46A4" w:rsidRPr="00C057BE" w:rsidRDefault="00E777CE" w:rsidP="00B654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3. القسم/ الكلية</w:t>
            </w:r>
          </w:p>
        </w:tc>
      </w:tr>
      <w:tr w:rsidR="008D46A4" w:rsidRPr="000E0381" w14:paraId="599EA9CF" w14:textId="77777777" w:rsidTr="007F6766">
        <w:trPr>
          <w:trHeight w:val="352"/>
        </w:trPr>
        <w:tc>
          <w:tcPr>
            <w:tcW w:w="7236" w:type="dxa"/>
            <w:gridSpan w:val="2"/>
          </w:tcPr>
          <w:p w14:paraId="6E410D08" w14:textId="3496C3F8" w:rsidR="008D46A4" w:rsidRPr="00950E67" w:rsidRDefault="00B6542D" w:rsidP="008C6EA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ku-Arab-IQ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الايميل:</w:t>
            </w:r>
            <w:r w:rsidR="00950E67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ku-Arab-IQ"/>
              </w:rPr>
              <w:t>sarkaWT.omar@su.edu.krd</w:t>
            </w:r>
          </w:p>
          <w:p w14:paraId="5DF94786" w14:textId="4653516F" w:rsidR="00B6542D" w:rsidRDefault="00B6542D" w:rsidP="008C6EA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رقم الهاتف (اختياري):</w:t>
            </w:r>
            <w:r w:rsidR="000F4CEB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  <w:p w14:paraId="0A324523" w14:textId="5BD258F8" w:rsidR="00C057BE" w:rsidRDefault="00950E67" w:rsidP="00C057B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  <w:t>07504627545</w:t>
            </w:r>
          </w:p>
          <w:p w14:paraId="509DCDC3" w14:textId="6B6F58FE" w:rsidR="00C057BE" w:rsidRPr="00C057BE" w:rsidRDefault="00C057BE" w:rsidP="005E177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2950" w:type="dxa"/>
          </w:tcPr>
          <w:p w14:paraId="50EB945F" w14:textId="77777777" w:rsidR="008D46A4" w:rsidRPr="00C057BE" w:rsidRDefault="00EC286D" w:rsidP="00B654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4.</w:t>
            </w:r>
            <w:r w:rsidR="00B6542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معلومات</w:t>
            </w: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الاتصال: </w:t>
            </w:r>
          </w:p>
          <w:p w14:paraId="78A7D4E1" w14:textId="77777777" w:rsidR="008D46A4" w:rsidRPr="00C057BE" w:rsidRDefault="008D46A4" w:rsidP="00B6542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0E0381" w14:paraId="766A6E5B" w14:textId="77777777" w:rsidTr="007F6766">
        <w:tc>
          <w:tcPr>
            <w:tcW w:w="7236" w:type="dxa"/>
            <w:gridSpan w:val="2"/>
          </w:tcPr>
          <w:p w14:paraId="36E53D98" w14:textId="77777777" w:rsidR="0059508C" w:rsidRPr="00C057BE" w:rsidRDefault="0059508C" w:rsidP="000F4CE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النظري</w:t>
            </w:r>
            <w:r w:rsidR="003370AA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:(</w:t>
            </w:r>
            <w:r w:rsidR="000F4CEB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3</w:t>
            </w:r>
            <w:r w:rsidR="003370AA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) ثلاث ساعات في الأسبوع</w:t>
            </w:r>
          </w:p>
          <w:p w14:paraId="1378D06E" w14:textId="77777777" w:rsidR="008D46A4" w:rsidRPr="00C057BE" w:rsidRDefault="000F4CEB" w:rsidP="00022B9F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val="en-US"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العملي</w:t>
            </w:r>
            <w:r w:rsidR="003370AA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3370AA" w:rsidRPr="00C057BE">
              <w:rPr>
                <w:rFonts w:ascii="Sakkal Majalla" w:hAnsi="Sakkal Majalla" w:cs="Sakkal Majalla"/>
                <w:sz w:val="28"/>
                <w:szCs w:val="28"/>
                <w:rtl/>
                <w:lang w:val="en-US" w:bidi="ar-KW"/>
              </w:rPr>
              <w:t xml:space="preserve"> </w:t>
            </w:r>
            <w:r w:rsidR="003370AA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KW"/>
              </w:rPr>
              <w:t>لا توجد</w:t>
            </w:r>
          </w:p>
        </w:tc>
        <w:tc>
          <w:tcPr>
            <w:tcW w:w="2950" w:type="dxa"/>
          </w:tcPr>
          <w:p w14:paraId="1CE0C821" w14:textId="77777777" w:rsidR="008D46A4" w:rsidRPr="00C057BE" w:rsidRDefault="00B6542D" w:rsidP="00022B9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5. ال</w:t>
            </w:r>
            <w:r w:rsidR="00EB1AE0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وحدات</w:t>
            </w:r>
            <w:r w:rsidR="00E3394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4D421F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الدراسیە </w:t>
            </w: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(بالساعة) خلال الاسبوع</w:t>
            </w:r>
          </w:p>
        </w:tc>
      </w:tr>
      <w:tr w:rsidR="008D46A4" w:rsidRPr="000E0381" w14:paraId="47BB1FE2" w14:textId="77777777" w:rsidTr="007F6766">
        <w:tc>
          <w:tcPr>
            <w:tcW w:w="7236" w:type="dxa"/>
            <w:gridSpan w:val="2"/>
          </w:tcPr>
          <w:p w14:paraId="6C188720" w14:textId="70B8D224" w:rsidR="008D46A4" w:rsidRPr="00C057BE" w:rsidRDefault="00374AED" w:rsidP="00053C1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IQ"/>
              </w:rPr>
            </w:pPr>
            <w:r w:rsidRPr="00374AE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خمسة أيام في الأسبوع ، حوالي 30 ساعة</w:t>
            </w:r>
          </w:p>
        </w:tc>
        <w:tc>
          <w:tcPr>
            <w:tcW w:w="2950" w:type="dxa"/>
          </w:tcPr>
          <w:p w14:paraId="0404D063" w14:textId="77777777" w:rsidR="008D46A4" w:rsidRPr="00C057BE" w:rsidRDefault="00053C1C" w:rsidP="00E879D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6. عدد ساعات العمل</w:t>
            </w:r>
          </w:p>
        </w:tc>
      </w:tr>
      <w:tr w:rsidR="008D46A4" w:rsidRPr="000E0381" w14:paraId="487AF452" w14:textId="77777777" w:rsidTr="007F6766">
        <w:trPr>
          <w:trHeight w:val="568"/>
        </w:trPr>
        <w:tc>
          <w:tcPr>
            <w:tcW w:w="7236" w:type="dxa"/>
            <w:gridSpan w:val="2"/>
          </w:tcPr>
          <w:p w14:paraId="70C30A99" w14:textId="77777777" w:rsidR="008D46A4" w:rsidRPr="00C057BE" w:rsidRDefault="008D46A4" w:rsidP="00084FA5">
            <w:pPr>
              <w:tabs>
                <w:tab w:val="right" w:pos="6192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2950" w:type="dxa"/>
          </w:tcPr>
          <w:p w14:paraId="057A8633" w14:textId="77777777" w:rsidR="008D46A4" w:rsidRPr="00C057BE" w:rsidRDefault="00496757" w:rsidP="0049675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7. رمز المادة</w:t>
            </w: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  <w:t>(course code)</w:t>
            </w:r>
          </w:p>
        </w:tc>
      </w:tr>
      <w:tr w:rsidR="008D46A4" w:rsidRPr="000E0381" w14:paraId="102F8AC5" w14:textId="77777777" w:rsidTr="007F6766">
        <w:tc>
          <w:tcPr>
            <w:tcW w:w="7236" w:type="dxa"/>
            <w:gridSpan w:val="2"/>
          </w:tcPr>
          <w:p w14:paraId="2FFBC48F" w14:textId="4D7650D6" w:rsidR="00374AED" w:rsidRPr="00374AED" w:rsidRDefault="00374AED" w:rsidP="00374AED">
            <w:pPr>
              <w:bidi/>
              <w:spacing w:after="0" w:line="240" w:lineRule="auto"/>
              <w:ind w:right="36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950" w:type="dxa"/>
          </w:tcPr>
          <w:p w14:paraId="68B06276" w14:textId="77777777" w:rsidR="00B07BAD" w:rsidRPr="00C057BE" w:rsidRDefault="00EC388C" w:rsidP="00E879D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٨. </w:t>
            </w:r>
            <w:r w:rsidR="00B07BA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البروفايل الاكاديمي </w:t>
            </w:r>
            <w:r w:rsidR="00643EB9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B07BA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لتدريسي</w:t>
            </w:r>
          </w:p>
          <w:p w14:paraId="51BE31C4" w14:textId="77777777" w:rsidR="006766CD" w:rsidRPr="00C057BE" w:rsidRDefault="006766CD" w:rsidP="000A2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0888116F" w14:textId="77777777" w:rsidR="000A293F" w:rsidRPr="00C057BE" w:rsidRDefault="000A293F" w:rsidP="000A2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67119202" w14:textId="77777777" w:rsidR="000A293F" w:rsidRPr="00C057BE" w:rsidRDefault="000A293F" w:rsidP="000A2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281B49E5" w14:textId="77777777" w:rsidR="000A293F" w:rsidRPr="00C057BE" w:rsidRDefault="000A293F" w:rsidP="000A2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39EE90A3" w14:textId="77777777" w:rsidR="000A293F" w:rsidRPr="00C057BE" w:rsidRDefault="000A293F" w:rsidP="000A293F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0E0381" w14:paraId="60C4BD9E" w14:textId="77777777" w:rsidTr="007F6766">
        <w:tc>
          <w:tcPr>
            <w:tcW w:w="7236" w:type="dxa"/>
            <w:gridSpan w:val="2"/>
          </w:tcPr>
          <w:p w14:paraId="0AEB5AF9" w14:textId="662DA92A" w:rsidR="008D46A4" w:rsidRPr="00C057BE" w:rsidRDefault="00F87050" w:rsidP="00093A72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القانون المدني، النظرية العامة للالتزام، </w:t>
            </w:r>
            <w:r w:rsidR="004C2B2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أحكام</w:t>
            </w: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 الالتزام</w:t>
            </w:r>
            <w:r w:rsidR="001D77F6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="00093A72">
              <w:rPr>
                <w:rtl/>
              </w:rPr>
              <w:t xml:space="preserve"> </w:t>
            </w:r>
            <w:r w:rsidR="00093A7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تنفيذ الالتزام، </w:t>
            </w:r>
            <w:r w:rsidR="004C2B2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 أوصاف الالتزام، </w:t>
            </w:r>
            <w:r w:rsidR="00093A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انتقال الالتزام،  </w:t>
            </w:r>
            <w:r w:rsidR="004C2B2D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انقضاء الالتزام</w:t>
            </w:r>
            <w:r w:rsidR="00093A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</w:tc>
        <w:tc>
          <w:tcPr>
            <w:tcW w:w="2950" w:type="dxa"/>
          </w:tcPr>
          <w:p w14:paraId="020DA6CD" w14:textId="77777777" w:rsidR="008D46A4" w:rsidRPr="00C057BE" w:rsidRDefault="00EC388C" w:rsidP="000A293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IQ"/>
              </w:rPr>
            </w:pPr>
            <w:r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>٩.</w:t>
            </w:r>
            <w:r w:rsidR="000A293F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  <w:t xml:space="preserve"> المفردات الرئيسية للمادة </w:t>
            </w:r>
            <w:r w:rsidR="000A293F" w:rsidRPr="00C057BE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IQ"/>
              </w:rPr>
              <w:t>Keywords</w:t>
            </w:r>
          </w:p>
        </w:tc>
      </w:tr>
      <w:tr w:rsidR="008D46A4" w:rsidRPr="000E0381" w14:paraId="4091F586" w14:textId="77777777" w:rsidTr="007F6766">
        <w:trPr>
          <w:trHeight w:val="1261"/>
        </w:trPr>
        <w:tc>
          <w:tcPr>
            <w:tcW w:w="10186" w:type="dxa"/>
            <w:gridSpan w:val="3"/>
          </w:tcPr>
          <w:p w14:paraId="76AB4A9D" w14:textId="77777777" w:rsidR="000A293F" w:rsidRPr="00093A72" w:rsidRDefault="00EC388C" w:rsidP="000A293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١٠</w:t>
            </w:r>
            <w:r w:rsidR="000A293F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. </w:t>
            </w:r>
            <w:r w:rsidR="00AB753E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نبذة عامة عن المادة</w:t>
            </w:r>
          </w:p>
          <w:p w14:paraId="245A4F50" w14:textId="77777777" w:rsidR="00755A48" w:rsidRPr="00093A72" w:rsidRDefault="00755A48" w:rsidP="00CC49E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تكمن أهمية دراسة مادة </w:t>
            </w:r>
            <w:r w:rsidR="00CC49E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أحكام الالتزام</w:t>
            </w: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في كونها من أهم مواد دراسة القانون حيث وصفها الفقهاء بأنه بمثابة العمود الفقري للقانون، حيث تحتوي مادة </w:t>
            </w:r>
            <w:r w:rsidR="00CC49E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أحكام </w:t>
            </w: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الالتزامات على أهم المباديء القانونية و</w:t>
            </w:r>
            <w:r w:rsidR="00CC49E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</w:t>
            </w: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قواعد الأساسية</w:t>
            </w:r>
            <w:r w:rsidR="00CC49E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 المكملة لمصادر الالتزام، والتي تعتبر </w:t>
            </w: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المرجع العام لجميع فروع القانون الأخرى.</w:t>
            </w:r>
          </w:p>
          <w:p w14:paraId="37A187A8" w14:textId="77777777" w:rsidR="00755A48" w:rsidRPr="00093A72" w:rsidRDefault="00755A48" w:rsidP="00CC49E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</w:pPr>
            <w:r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وبناءً على ذلك تتطلب استيعاب المفاهيم الأساسية للمادة أن يلم الطالب بأهم مفرداتها والمتمثلة في </w:t>
            </w:r>
            <w:r w:rsidR="00157058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تعريف </w:t>
            </w:r>
            <w:r w:rsidR="00CC49E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المديونية والمسؤولية، وبيان نوعي الالتزام: الالتزام المدني والالتزام الطبيعي، </w:t>
            </w:r>
            <w:r w:rsidR="00157058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 xml:space="preserve">وكذلك </w:t>
            </w:r>
            <w:r w:rsidR="00CC49E2" w:rsidRPr="00093A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KW"/>
              </w:rPr>
              <w:t>كيفية تنفيذ الالتزام، والتنفيذ العيني الجبري وحق الضمان العام للدائنين، وأوصاف الالتزام، وانتقال الالتزام، وانقضاء الالتزام.</w:t>
            </w:r>
          </w:p>
          <w:p w14:paraId="4ADDF878" w14:textId="77777777" w:rsidR="008D46A4" w:rsidRPr="00093A72" w:rsidRDefault="008D46A4" w:rsidP="001D77F6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D437F" w:rsidRPr="000E0381" w14:paraId="574ADC35" w14:textId="77777777" w:rsidTr="007F6766">
        <w:trPr>
          <w:trHeight w:val="1110"/>
        </w:trPr>
        <w:tc>
          <w:tcPr>
            <w:tcW w:w="10186" w:type="dxa"/>
            <w:gridSpan w:val="3"/>
          </w:tcPr>
          <w:p w14:paraId="3A84FF08" w14:textId="77777777" w:rsidR="00755A48" w:rsidRPr="00093A72" w:rsidRDefault="00EC388C" w:rsidP="001F728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093A72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lastRenderedPageBreak/>
              <w:t>١١.</w:t>
            </w:r>
            <w:r w:rsidR="001F7289" w:rsidRPr="00093A72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أهداف المادة</w:t>
            </w:r>
            <w:r w:rsidR="00582D81" w:rsidRPr="00093A72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:</w:t>
            </w:r>
          </w:p>
          <w:p w14:paraId="1B389838" w14:textId="77777777" w:rsidR="00346DBE" w:rsidRPr="00093A72" w:rsidRDefault="00346DBE" w:rsidP="00346DBE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093A72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تكمن أهم أهداف مادة </w:t>
            </w:r>
            <w:r w:rsidR="00CC49E2" w:rsidRPr="00093A72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أحكام </w:t>
            </w:r>
            <w:r w:rsidRPr="00093A72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الالتزامات فيما يأتي:</w:t>
            </w:r>
          </w:p>
          <w:p w14:paraId="65346CAA" w14:textId="2118B6B9" w:rsidR="00346DBE" w:rsidRPr="00093A72" w:rsidRDefault="00093A72" w:rsidP="00CC49E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1</w:t>
            </w:r>
            <w:r w:rsidR="00157058" w:rsidRPr="00093A72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-</w:t>
            </w:r>
            <w:r w:rsidR="00157058" w:rsidRPr="00093A72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إلمام الطلبة بأهم مباديء ونظريات </w:t>
            </w:r>
            <w:r w:rsidR="00CC49E2" w:rsidRPr="00093A72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أحكام الالتزام وما </w:t>
            </w:r>
            <w:r w:rsidR="001D77F6" w:rsidRPr="00093A72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يتعلق </w:t>
            </w:r>
            <w:r w:rsidR="00CC49E2" w:rsidRPr="00093A72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>بالجانب العملي من الموضوع</w:t>
            </w:r>
            <w:r w:rsidR="001D77F6" w:rsidRPr="00093A72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>.</w:t>
            </w:r>
          </w:p>
          <w:p w14:paraId="14306ED6" w14:textId="7F2158EC" w:rsidR="004D5909" w:rsidRDefault="00093A72" w:rsidP="00093A7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2</w:t>
            </w:r>
            <w:r w:rsidR="00157058" w:rsidRPr="00093A72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- استيعاب الطلبة لمفاهيم الالتزام والحق الشخصي </w:t>
            </w:r>
            <w:r w:rsidR="00CC49E2" w:rsidRPr="00093A72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>والمديونية والمسؤولية والالتزام المدني والالتزام الطبيعي.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</w:t>
            </w:r>
            <w:r w:rsidR="00157058" w:rsidRPr="00093A72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وأحكام </w:t>
            </w:r>
            <w:r w:rsidR="00CC49E2" w:rsidRPr="00093A72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>تنفيذ الالتزام اختيارياً أو جبرياً.</w:t>
            </w:r>
            <w:r w:rsidR="00157058" w:rsidRPr="00093A72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-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>و</w:t>
            </w:r>
            <w:r w:rsidR="00157058" w:rsidRPr="00093A72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تعرف الطلبة على </w:t>
            </w:r>
            <w:r w:rsidR="00CC49E2" w:rsidRPr="00093A72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>حق الضمان العام للدائنين والدعاوي المتعلقة به، وكذلك حوالة الحق وحوالة الدين، وأسباب انقضاء الالتزام.</w:t>
            </w:r>
          </w:p>
          <w:p w14:paraId="466978C4" w14:textId="2EF1FAD4" w:rsidR="00093A72" w:rsidRPr="00093A72" w:rsidRDefault="00093A72" w:rsidP="00A45F38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KW"/>
              </w:rPr>
            </w:pPr>
          </w:p>
        </w:tc>
      </w:tr>
      <w:tr w:rsidR="008D46A4" w:rsidRPr="000E0381" w14:paraId="396F972E" w14:textId="77777777" w:rsidTr="007F6766">
        <w:trPr>
          <w:trHeight w:val="704"/>
        </w:trPr>
        <w:tc>
          <w:tcPr>
            <w:tcW w:w="10186" w:type="dxa"/>
            <w:gridSpan w:val="3"/>
          </w:tcPr>
          <w:p w14:paraId="6DEEB165" w14:textId="77777777" w:rsidR="00582D81" w:rsidRPr="000E0381" w:rsidRDefault="00EC388C" w:rsidP="00582D8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 xml:space="preserve"> التزامات الطالب:</w:t>
            </w:r>
          </w:p>
          <w:p w14:paraId="092E55BF" w14:textId="4E7DA4FD" w:rsidR="00E773B9" w:rsidRDefault="002F421C" w:rsidP="00342C66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0E0381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 من أجل تحقيق أهداف كراسة مادة </w:t>
            </w:r>
            <w:r w:rsidR="00CC49E2" w:rsidRPr="000E0381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أحكام </w:t>
            </w:r>
            <w:r w:rsidRPr="000E0381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>الالتزام</w:t>
            </w:r>
            <w:r w:rsidR="00E773B9">
              <w:rPr>
                <w:rFonts w:ascii="Sakkal Majalla" w:hAnsi="Sakkal Majalla" w:cs="Sakkal Majalla" w:hint="cs"/>
                <w:sz w:val="24"/>
                <w:szCs w:val="24"/>
                <w:rtl/>
                <w:lang w:bidi="ar-KW"/>
              </w:rPr>
              <w:t xml:space="preserve"> </w:t>
            </w:r>
            <w:r w:rsidRPr="000E0381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على أكمل وجه واستيعاب الطلبة بصورة كاملة لجميع مفرداته ومكوناته المختلفة، يلتزم الطلبة، </w:t>
            </w:r>
            <w:r w:rsidR="00342C66" w:rsidRPr="00342C66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>بالحضور واتمامهم للاختبارات والواجبات والتقارير المطلوبة</w:t>
            </w:r>
          </w:p>
          <w:p w14:paraId="79186F37" w14:textId="4F9FD8F6" w:rsidR="00B916A8" w:rsidRPr="000E0381" w:rsidRDefault="00342C66" w:rsidP="00342C66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342C66">
              <w:rPr>
                <w:rFonts w:ascii="Sakkal Majalla" w:hAnsi="Sakkal Majalla" w:cs="Sakkal Majalla"/>
                <w:sz w:val="24"/>
                <w:szCs w:val="24"/>
                <w:lang w:bidi="ar-KW"/>
              </w:rPr>
              <w:t>Attendance and Completion of all tests, exams, assignments, reports, seminar.</w:t>
            </w:r>
          </w:p>
        </w:tc>
      </w:tr>
      <w:tr w:rsidR="008D46A4" w:rsidRPr="000E0381" w14:paraId="72A443A1" w14:textId="77777777" w:rsidTr="007F6766">
        <w:trPr>
          <w:trHeight w:val="704"/>
        </w:trPr>
        <w:tc>
          <w:tcPr>
            <w:tcW w:w="10186" w:type="dxa"/>
            <w:gridSpan w:val="3"/>
          </w:tcPr>
          <w:p w14:paraId="09077F7B" w14:textId="77777777" w:rsidR="00582D81" w:rsidRPr="000E0381" w:rsidRDefault="00EC388C" w:rsidP="00582D8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</w:pP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14:paraId="73722624" w14:textId="33D924B5" w:rsidR="007F0899" w:rsidRDefault="001823E7" w:rsidP="00342C66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لأجل تحقيق أهداف هذه المادة وإيصال معلوماتها إلى الطلبة يتم في هذه المادة استخدام طرق التدريس المختلفة والمتمثلة في </w:t>
            </w:r>
            <w:r w:rsidR="004D5909" w:rsidRPr="000E038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العصف الذهني ودراسة الحالة</w:t>
            </w:r>
            <w:r w:rsidR="00342C66"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 و</w:t>
            </w:r>
            <w:r w:rsidR="00342C66" w:rsidRPr="00342C66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يستخدم الداتاشو والباوربوينت والصبورة وطرح أسئلة متنوعة والأمثلة الواقعية والمخططات على الصبورة.</w:t>
            </w:r>
          </w:p>
          <w:p w14:paraId="7FB234E5" w14:textId="6DA94D72" w:rsidR="00342C66" w:rsidRPr="00342C66" w:rsidRDefault="00342C66" w:rsidP="00342C66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342C66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،. </w:t>
            </w:r>
            <w:r w:rsidRPr="00342C66">
              <w:rPr>
                <w:rFonts w:ascii="Sakkal Majalla" w:hAnsi="Sakkal Majalla" w:cs="Sakkal Majalla"/>
                <w:sz w:val="24"/>
                <w:szCs w:val="24"/>
                <w:lang w:bidi="ar-IQ"/>
              </w:rPr>
              <w:t>Book, Data Shaw and Power point, White board</w:t>
            </w:r>
          </w:p>
        </w:tc>
      </w:tr>
      <w:tr w:rsidR="008D46A4" w:rsidRPr="000E0381" w14:paraId="4C105F61" w14:textId="77777777" w:rsidTr="007F6766">
        <w:trPr>
          <w:trHeight w:val="704"/>
        </w:trPr>
        <w:tc>
          <w:tcPr>
            <w:tcW w:w="10186" w:type="dxa"/>
            <w:gridSpan w:val="3"/>
          </w:tcPr>
          <w:p w14:paraId="22C35CDE" w14:textId="77777777" w:rsidR="004D5909" w:rsidRPr="000E0381" w:rsidRDefault="00EC388C" w:rsidP="004D590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14:paraId="6BB0D6BE" w14:textId="5D7AA28D" w:rsidR="00A72865" w:rsidRPr="00A72865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المادة عليها (100) درجة</w:t>
            </w:r>
            <w:r w:rsidRPr="00A7286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، يسعى الطالب للحصول على أكبر قدر منها. والنجاح من 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6</w:t>
            </w:r>
            <w:r w:rsidRPr="00A7286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0٪)، وتوزع الدرجات على النحو التالي</w:t>
            </w:r>
            <w:r w:rsidRPr="00A72865">
              <w:rPr>
                <w:rFonts w:ascii="Sakkal Majalla" w:hAnsi="Sakkal Majalla" w:cs="Sakkal Majalla"/>
                <w:sz w:val="24"/>
                <w:szCs w:val="24"/>
                <w:lang w:bidi="ar-IQ"/>
              </w:rPr>
              <w:t xml:space="preserve">: </w:t>
            </w:r>
          </w:p>
          <w:p w14:paraId="7A2B381F" w14:textId="0095131A" w:rsidR="00A72865" w:rsidRPr="00A72865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A7286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1</w:t>
            </w:r>
            <w:r w:rsidRPr="00A72865">
              <w:rPr>
                <w:rFonts w:ascii="Sakkal Majalla" w:hAnsi="Sakkal Majalla" w:cs="Sakkal Majalla"/>
                <w:sz w:val="24"/>
                <w:szCs w:val="24"/>
                <w:lang w:bidi="ar-IQ"/>
              </w:rPr>
              <w:t>.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lang w:val="en-US" w:bidi="ar-IQ"/>
              </w:rPr>
              <w:t>%40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)</w:t>
            </w:r>
            <w:r w:rsidRPr="00A72865">
              <w:rPr>
                <w:rFonts w:ascii="Sakkal Majalla" w:hAnsi="Sakkal Majalla" w:cs="Sakkal Majalla"/>
                <w:sz w:val="24"/>
                <w:szCs w:val="24"/>
                <w:lang w:bidi="ar-IQ"/>
              </w:rPr>
              <w:tab/>
            </w:r>
            <w:r w:rsidRPr="00A7286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معدل السعي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للسنة</w:t>
            </w:r>
            <w:r w:rsidRPr="00A7286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، وتوزع هذه الدرجات كالتالي</w:t>
            </w:r>
            <w:r w:rsidRPr="00A72865">
              <w:rPr>
                <w:rFonts w:ascii="Sakkal Majalla" w:hAnsi="Sakkal Majalla" w:cs="Sakkal Majalla"/>
                <w:sz w:val="24"/>
                <w:szCs w:val="24"/>
                <w:lang w:bidi="ar-IQ"/>
              </w:rPr>
              <w:t xml:space="preserve">: </w:t>
            </w:r>
          </w:p>
          <w:p w14:paraId="39CA8705" w14:textId="77777777" w:rsidR="00A72865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 w:rsidRPr="00A72865">
              <w:rPr>
                <w:rFonts w:ascii="Sakkal Majalla" w:hAnsi="Sakkal Majalla" w:cs="Sakkal Majalla"/>
                <w:sz w:val="24"/>
                <w:szCs w:val="24"/>
                <w:lang w:bidi="ar-IQ"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lang w:bidi="ar-IQ"/>
              </w:rPr>
              <w:t>%30</w:t>
            </w:r>
            <w:r w:rsidRPr="00A72865">
              <w:rPr>
                <w:rFonts w:ascii="Sakkal Majalla" w:hAnsi="Sakkal Majalla" w:cs="Sakkal Majalla"/>
                <w:sz w:val="24"/>
                <w:szCs w:val="24"/>
                <w:lang w:bidi="ar-IQ"/>
              </w:rPr>
              <w:t xml:space="preserve">) </w:t>
            </w:r>
            <w:r w:rsidRPr="00A7286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على امتحانين</w:t>
            </w:r>
            <w:r>
              <w:rPr>
                <w:rtl/>
              </w:rPr>
              <w:t xml:space="preserve"> </w:t>
            </w:r>
            <w:r w:rsidRPr="00A7286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بواقع (15 درجة) لكل امتحان </w:t>
            </w:r>
          </w:p>
          <w:p w14:paraId="6714FC43" w14:textId="5445A977" w:rsidR="00A72865" w:rsidRPr="00A72865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A7286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و(5٪) على نشاط الطالب داخل الصف</w:t>
            </w:r>
            <w:r w:rsidRPr="00A72865">
              <w:rPr>
                <w:rFonts w:ascii="Sakkal Majalla" w:hAnsi="Sakkal Majalla" w:cs="Sakkal Majalla"/>
                <w:sz w:val="24"/>
                <w:szCs w:val="24"/>
                <w:lang w:bidi="ar-IQ"/>
              </w:rPr>
              <w:t>.</w:t>
            </w:r>
            <w:r>
              <w:rPr>
                <w:rtl/>
              </w:rPr>
              <w:t xml:space="preserve"> </w:t>
            </w:r>
            <w:r w:rsidRPr="00A7286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ومشاركة وإبدائهم الملاحظات والحضور داخل الصف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.</w:t>
            </w:r>
          </w:p>
          <w:p w14:paraId="2B1E920C" w14:textId="3C1C0EAD" w:rsidR="00A72865" w:rsidRPr="00A72865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A7286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و(5٪) على الإمتحانات اليومية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 xml:space="preserve"> </w:t>
            </w:r>
            <w:r w:rsidRPr="00A7286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الشفهية والتحريرية (</w:t>
            </w:r>
            <w:r w:rsidRPr="00A72865">
              <w:rPr>
                <w:rFonts w:ascii="Sakkal Majalla" w:hAnsi="Sakkal Majalla" w:cs="Sakkal Majalla"/>
                <w:sz w:val="24"/>
                <w:szCs w:val="24"/>
                <w:lang w:bidi="ar-IQ"/>
              </w:rPr>
              <w:t>Quizzes)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).</w:t>
            </w:r>
          </w:p>
          <w:p w14:paraId="7DF21B5B" w14:textId="1D321DE6" w:rsidR="000F2337" w:rsidRPr="00A72865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2.</w:t>
            </w:r>
            <w:r w:rsidRPr="00A72865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(60٪) على الامتحان النهائي للفصل الدارسي.</w:t>
            </w:r>
          </w:p>
        </w:tc>
      </w:tr>
      <w:tr w:rsidR="008D46A4" w:rsidRPr="000E0381" w14:paraId="2C2445B4" w14:textId="77777777" w:rsidTr="007F6766">
        <w:trPr>
          <w:trHeight w:val="1819"/>
        </w:trPr>
        <w:tc>
          <w:tcPr>
            <w:tcW w:w="10186" w:type="dxa"/>
            <w:gridSpan w:val="3"/>
          </w:tcPr>
          <w:p w14:paraId="2B27E6AE" w14:textId="77777777" w:rsidR="00E07FDD" w:rsidRPr="000E0381" w:rsidRDefault="00EC388C" w:rsidP="0002015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</w:pP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</w:p>
          <w:p w14:paraId="6542D053" w14:textId="77777777" w:rsidR="007F0899" w:rsidRDefault="00323AB4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  <w:r w:rsidRPr="000E0381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>من أهم الأهداف الأساسية لهذه المادة التدريسية (</w:t>
            </w:r>
            <w:r w:rsidR="008A5FCC" w:rsidRPr="000E0381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أحكام </w:t>
            </w:r>
            <w:r w:rsidRPr="000E0381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 xml:space="preserve">الالتزام) ونتائج التعلم، في استيعاب الطلبة لأهم التطبيقات العملية لمفردات مادة الدراسة وربطها بالواقع العملي مع الأمثلة، </w:t>
            </w:r>
          </w:p>
          <w:p w14:paraId="5CA7F90C" w14:textId="27378781" w:rsidR="00A72865" w:rsidRPr="00A72865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KW"/>
              </w:rPr>
            </w:pPr>
            <w:r w:rsidRPr="00A72865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1- ان يفهم الطالب ماهية القانون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المدني وأحكام الإلتزام.</w:t>
            </w:r>
            <w:r w:rsidRPr="00A72865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</w:p>
          <w:p w14:paraId="330A2324" w14:textId="0CD86DB0" w:rsidR="00A72865" w:rsidRPr="00A72865" w:rsidRDefault="00A72865" w:rsidP="00A7286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KW"/>
              </w:rPr>
            </w:pPr>
            <w:r w:rsidRPr="00A72865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3-يتعرف الطالب على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تنفيذ الالتزام وأوصافه وانتقاله وإنقضائه</w:t>
            </w:r>
            <w:r w:rsidRPr="00A72865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.</w:t>
            </w:r>
          </w:p>
          <w:p w14:paraId="34C95DE7" w14:textId="0A010C55" w:rsidR="00A72865" w:rsidRPr="00A72865" w:rsidRDefault="00A72865" w:rsidP="00A45F3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0E0381" w14:paraId="75EFF03E" w14:textId="77777777" w:rsidTr="007F6766">
        <w:tc>
          <w:tcPr>
            <w:tcW w:w="10186" w:type="dxa"/>
            <w:gridSpan w:val="3"/>
          </w:tcPr>
          <w:p w14:paraId="0692DB9E" w14:textId="77777777" w:rsidR="00D100D6" w:rsidRPr="000E0381" w:rsidRDefault="00EC388C" w:rsidP="00022B9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</w:pP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>١٦</w:t>
            </w:r>
            <w:r w:rsidR="00D100D6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>. قائمة المراجع والكتب</w:t>
            </w:r>
          </w:p>
          <w:p w14:paraId="4AFFEBFA" w14:textId="405B4A75" w:rsidR="00323AB4" w:rsidRPr="000E0381" w:rsidRDefault="00323AB4" w:rsidP="001041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 w:bidi="ar-IQ"/>
              </w:rPr>
            </w:pP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>د. عبدالمجيد الحكيم و عبدالباقي البكري و محمد طه البشير: الوجيز في نظرية الالت</w:t>
            </w:r>
            <w:r w:rsidR="00F50F40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 xml:space="preserve">زام في القانون المدني العراقي، ج2،أحكام </w:t>
            </w: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>الالتزام، مطبوع</w:t>
            </w:r>
            <w:r w:rsidR="001041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>ات وزارة التعليم العالي، بغداد</w:t>
            </w:r>
            <w:r w:rsidR="001041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IQ"/>
              </w:rPr>
              <w:t>2018</w:t>
            </w: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>0.</w:t>
            </w:r>
          </w:p>
          <w:p w14:paraId="570CBCC5" w14:textId="77777777" w:rsidR="00323AB4" w:rsidRPr="000E0381" w:rsidRDefault="00323AB4" w:rsidP="00323AB4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 w:bidi="ar-IQ"/>
              </w:rPr>
            </w:pP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>د. عبدالرزاق أحمد السنهوري: الوسيط في شرح القانون المدني، ج1، ج2، منشورات الحلبـي الحقوقية، بيروت، 2002.</w:t>
            </w:r>
          </w:p>
          <w:p w14:paraId="1EB2C170" w14:textId="77777777" w:rsidR="009523BE" w:rsidRPr="000E0381" w:rsidRDefault="00323AB4" w:rsidP="009523BE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 w:bidi="ar-IQ"/>
              </w:rPr>
            </w:pP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 xml:space="preserve"> د. عصمت عبدالمجيد بكر: النظرية العامة للالتزامات، ج</w:t>
            </w:r>
            <w:r w:rsidR="00F50F40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 xml:space="preserve">، </w:t>
            </w:r>
            <w:r w:rsidR="00F50F40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>أحكام</w:t>
            </w: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 xml:space="preserve"> الالتزام، ط1، منشورات جامعة جيهان الخاصة، أربيل، 2011.</w:t>
            </w:r>
          </w:p>
          <w:p w14:paraId="4AB3A06E" w14:textId="77777777" w:rsidR="005129AB" w:rsidRPr="000E0381" w:rsidRDefault="005129AB" w:rsidP="005129A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</w:pP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  <w:t>د.سمير عبدالسيد تناغو: أحكام الالتزام والإثبات، ط1، مكتبة الوفاء القانونية، الإسكندرية، 2009.</w:t>
            </w:r>
          </w:p>
          <w:p w14:paraId="29DA9691" w14:textId="77777777" w:rsidR="00CC5CD1" w:rsidRDefault="00CC5CD1" w:rsidP="00371EE1">
            <w:pPr>
              <w:pStyle w:val="ListParagraph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</w:pPr>
          </w:p>
          <w:tbl>
            <w:tblPr>
              <w:tblStyle w:val="GridTable6Colorful-Accent51"/>
              <w:tblW w:w="9960" w:type="dxa"/>
              <w:tblLook w:val="04A0" w:firstRow="1" w:lastRow="0" w:firstColumn="1" w:lastColumn="0" w:noHBand="0" w:noVBand="1"/>
            </w:tblPr>
            <w:tblGrid>
              <w:gridCol w:w="9960"/>
            </w:tblGrid>
            <w:tr w:rsidR="00A846FF" w:rsidRPr="00C762B7" w14:paraId="06BC7636" w14:textId="77777777" w:rsidTr="00FE69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47" w:type="dxa"/>
                </w:tcPr>
                <w:p w14:paraId="267DB28E" w14:textId="77777777" w:rsidR="00A846FF" w:rsidRDefault="00A846FF" w:rsidP="00A846FF">
                  <w:pPr>
                    <w:rPr>
                      <w:b w:val="0"/>
                      <w:bCs w:val="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lastRenderedPageBreak/>
                    <w:t xml:space="preserve">The Topics: </w:t>
                  </w:r>
                </w:p>
                <w:p w14:paraId="3F37A716" w14:textId="77777777" w:rsidR="00A846FF" w:rsidRDefault="00A846FF" w:rsidP="00A846FF">
                  <w:pPr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14:paraId="5511C4FE" w14:textId="77777777" w:rsidR="00A846FF" w:rsidRPr="00EE5D8D" w:rsidRDefault="00A846FF" w:rsidP="00A846FF">
                  <w:pPr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EE5D8D">
                    <w:rPr>
                      <w:sz w:val="28"/>
                      <w:szCs w:val="28"/>
                    </w:rPr>
                    <w:t>Lecture Schedule</w:t>
                  </w:r>
                </w:p>
                <w:p w14:paraId="25BF217C" w14:textId="77777777" w:rsidR="00A846FF" w:rsidRPr="00942FE7" w:rsidRDefault="00A846FF" w:rsidP="00A846FF">
                  <w:pPr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643"/>
                    <w:gridCol w:w="4643"/>
                  </w:tblGrid>
                  <w:tr w:rsidR="00A846FF" w:rsidRPr="007E6AEF" w14:paraId="24C0934B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  <w:shd w:val="clear" w:color="auto" w:fill="E5B8B7" w:themeFill="accent2" w:themeFillTint="66"/>
                      </w:tcPr>
                      <w:p w14:paraId="30746A63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</w:rPr>
                        </w:pPr>
                        <w:r w:rsidRPr="00EE5D8D">
                          <w:rPr>
                            <w:sz w:val="24"/>
                            <w:szCs w:val="24"/>
                            <w:lang w:bidi="ar-IQ"/>
                          </w:rPr>
                          <w:t>Week</w:t>
                        </w:r>
                        <w:r>
                          <w:rPr>
                            <w:sz w:val="24"/>
                            <w:szCs w:val="24"/>
                            <w:lang w:bidi="ar-IQ"/>
                          </w:rPr>
                          <w:t>s</w:t>
                        </w:r>
                      </w:p>
                    </w:tc>
                    <w:tc>
                      <w:tcPr>
                        <w:tcW w:w="4643" w:type="dxa"/>
                        <w:shd w:val="clear" w:color="auto" w:fill="E5B8B7" w:themeFill="accent2" w:themeFillTint="66"/>
                      </w:tcPr>
                      <w:p w14:paraId="7D2237B8" w14:textId="77777777" w:rsidR="00A846FF" w:rsidRPr="00064A4C" w:rsidRDefault="00A846FF" w:rsidP="00A846FF">
                        <w:pPr>
                          <w:bidi/>
                          <w:jc w:val="center"/>
                          <w:rPr>
                            <w:rFonts w:asciiTheme="majorBidi" w:hAnsiTheme="majorBidi" w:cs="Sultan bold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Topics</w:t>
                        </w:r>
                      </w:p>
                    </w:tc>
                  </w:tr>
                  <w:tr w:rsidR="00A846FF" w:rsidRPr="007E6AEF" w14:paraId="75F1B9EA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  <w:shd w:val="clear" w:color="auto" w:fill="E5B8B7" w:themeFill="accent2" w:themeFillTint="66"/>
                      </w:tcPr>
                      <w:p w14:paraId="0ADF6B0F" w14:textId="77777777" w:rsidR="00A846FF" w:rsidRPr="007E6AE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</w:rPr>
                          <w:t>اسابيع</w:t>
                        </w:r>
                      </w:p>
                    </w:tc>
                    <w:tc>
                      <w:tcPr>
                        <w:tcW w:w="4643" w:type="dxa"/>
                        <w:shd w:val="clear" w:color="auto" w:fill="E5B8B7" w:themeFill="accent2" w:themeFillTint="66"/>
                      </w:tcPr>
                      <w:p w14:paraId="381AC483" w14:textId="77777777" w:rsidR="00A846FF" w:rsidRPr="00064A4C" w:rsidRDefault="00A846FF" w:rsidP="00A846FF">
                        <w:pPr>
                          <w:bidi/>
                          <w:jc w:val="center"/>
                          <w:rPr>
                            <w:rFonts w:cs="Sultan bold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064A4C">
                          <w:rPr>
                            <w:rFonts w:asciiTheme="majorBidi" w:hAnsiTheme="majorBidi" w:cs="Sultan bold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المواضيع</w:t>
                        </w:r>
                      </w:p>
                    </w:tc>
                  </w:tr>
                  <w:tr w:rsidR="00A846FF" w:rsidRPr="007E6AEF" w14:paraId="025F34E2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55764E87" w14:textId="77777777" w:rsidR="00A846FF" w:rsidRPr="00131FA6" w:rsidRDefault="00A846FF" w:rsidP="00A846FF">
                        <w:pPr>
                          <w:bidi/>
                          <w:jc w:val="center"/>
                          <w:rPr>
                            <w:rFonts w:cs="Ali-A-Sahifa Bold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الأول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532903FE" w14:textId="67FCEDFB" w:rsidR="00A846FF" w:rsidRPr="00A846FF" w:rsidRDefault="00A846FF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مقدمة عامة</w:t>
                        </w:r>
                      </w:p>
                      <w:p w14:paraId="5B0143D8" w14:textId="11F38F7B" w:rsidR="00A846FF" w:rsidRPr="00A846FF" w:rsidRDefault="00A846FF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المديونية</w:t>
                        </w:r>
                        <w:r>
                          <w:rPr>
                            <w:rFonts w:ascii="Amiri" w:hAnsi="Amiri" w:cs="Amiri"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و</w:t>
                        </w: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المسؤولية</w:t>
                        </w:r>
                      </w:p>
                      <w:p w14:paraId="116A0E71" w14:textId="1B727B5E" w:rsidR="00A846FF" w:rsidRPr="00A846FF" w:rsidRDefault="00A846FF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الالتزام المدني</w:t>
                        </w:r>
                        <w:r>
                          <w:rPr>
                            <w:rFonts w:ascii="Amiri" w:hAnsi="Amiri" w:cs="Amiri"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و</w:t>
                        </w: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الالتزام الطبيعي</w:t>
                        </w:r>
                      </w:p>
                      <w:p w14:paraId="36AF6916" w14:textId="5D0B9507" w:rsidR="00A846FF" w:rsidRPr="009809AA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846FF" w:rsidRPr="007E6AEF" w14:paraId="37B7655B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97C64F2" w14:textId="77777777" w:rsidR="00A846FF" w:rsidRPr="007E6AE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الثاني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4B677304" w14:textId="77777777" w:rsidR="00A846FF" w:rsidRPr="00A846FF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تنفيذ الالتزام</w:t>
                        </w:r>
                      </w:p>
                      <w:p w14:paraId="54395D26" w14:textId="5AB43D83" w:rsidR="00A846FF" w:rsidRPr="009809AA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التنفيذ العيني الجبري</w:t>
                        </w:r>
                      </w:p>
                    </w:tc>
                  </w:tr>
                  <w:tr w:rsidR="00A846FF" w:rsidRPr="007E6AEF" w14:paraId="054A67B2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1B812C7" w14:textId="77777777" w:rsidR="00A846FF" w:rsidRDefault="00A846FF" w:rsidP="00A846FF">
                        <w:pPr>
                          <w:spacing w:line="276" w:lineRule="auto"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</w:p>
                      <w:p w14:paraId="5DB5110A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الثالث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065BA80B" w14:textId="09990084" w:rsidR="00A846FF" w:rsidRPr="009809AA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التنفيذ العيني الجبري</w:t>
                        </w:r>
                      </w:p>
                    </w:tc>
                  </w:tr>
                  <w:tr w:rsidR="00A846FF" w:rsidRPr="007E6AEF" w14:paraId="2140ABCC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278C5E6" w14:textId="77777777" w:rsidR="00A846FF" w:rsidRPr="007E6AEF" w:rsidRDefault="00A846FF" w:rsidP="00A846FF">
                        <w:pPr>
                          <w:spacing w:line="276" w:lineRule="auto"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الرابع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3E4CBECE" w14:textId="47514367" w:rsidR="00A846FF" w:rsidRPr="009809AA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كيف يقع التنفيذ العيني الجبري</w:t>
                        </w:r>
                      </w:p>
                    </w:tc>
                  </w:tr>
                  <w:tr w:rsidR="00A846FF" w:rsidRPr="007E6AEF" w14:paraId="16E029E2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490B651C" w14:textId="77777777" w:rsidR="00A846FF" w:rsidRPr="007E6AEF" w:rsidRDefault="00A846FF" w:rsidP="00A846FF">
                        <w:pPr>
                          <w:spacing w:line="276" w:lineRule="auto"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الخامس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4D33941A" w14:textId="77777777" w:rsidR="00A846FF" w:rsidRPr="00A846FF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وسائل الحصول على التنفيذ العيني الجبري</w:t>
                        </w:r>
                      </w:p>
                      <w:p w14:paraId="4EC57E30" w14:textId="77777777" w:rsidR="00A846FF" w:rsidRPr="00A846FF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الإكراه البدني</w:t>
                        </w:r>
                      </w:p>
                      <w:p w14:paraId="5532BF42" w14:textId="0986E1FD" w:rsidR="00A846FF" w:rsidRPr="009809AA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الغرامة التهديدية</w:t>
                        </w:r>
                      </w:p>
                    </w:tc>
                  </w:tr>
                  <w:tr w:rsidR="00A846FF" w:rsidRPr="007E6AEF" w14:paraId="3728FC0D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0B393F3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السادس</w:t>
                        </w:r>
                      </w:p>
                      <w:p w14:paraId="743FAABD" w14:textId="77777777" w:rsidR="00A846FF" w:rsidRPr="007E6AEF" w:rsidRDefault="00A846FF" w:rsidP="00A846FF">
                        <w:pPr>
                          <w:bidi/>
                          <w:rPr>
                            <w:rFonts w:cs="Ali_K_Samik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</w:p>
                    </w:tc>
                    <w:tc>
                      <w:tcPr>
                        <w:tcW w:w="4643" w:type="dxa"/>
                      </w:tcPr>
                      <w:p w14:paraId="5995180C" w14:textId="77777777" w:rsidR="00A846FF" w:rsidRPr="00A846FF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التنفيذ بمقابل – التعويض</w:t>
                        </w:r>
                      </w:p>
                      <w:p w14:paraId="49861037" w14:textId="47C862FE" w:rsidR="00A846FF" w:rsidRPr="009809AA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استحقاق التعويض</w:t>
                        </w:r>
                      </w:p>
                    </w:tc>
                  </w:tr>
                  <w:tr w:rsidR="00A846FF" w:rsidRPr="007E6AEF" w14:paraId="43A86973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A5A520B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السابع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647425A4" w14:textId="77777777" w:rsidR="00A846FF" w:rsidRPr="00A846FF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الإعذار</w:t>
                        </w:r>
                      </w:p>
                      <w:p w14:paraId="360A493D" w14:textId="56D4F8B7" w:rsidR="00A846FF" w:rsidRPr="009809AA" w:rsidRDefault="00A846FF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آثار الإعذار</w:t>
                        </w:r>
                      </w:p>
                    </w:tc>
                  </w:tr>
                  <w:tr w:rsidR="00A846FF" w:rsidRPr="007E6AEF" w14:paraId="355D60DF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2EE234C6" w14:textId="77777777" w:rsidR="00A846FF" w:rsidRDefault="00A846FF" w:rsidP="00A846FF">
                        <w:pPr>
                          <w:bidi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</w:p>
                      <w:p w14:paraId="370F5B29" w14:textId="77777777" w:rsidR="00A846FF" w:rsidRPr="007E6AE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الثامن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5E49D9CF" w14:textId="77777777" w:rsidR="00A846FF" w:rsidRPr="00A846FF" w:rsidRDefault="00A846FF" w:rsidP="00A846FF">
                        <w:pPr>
                          <w:ind w:left="570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تقدير التعويض</w:t>
                        </w:r>
                      </w:p>
                      <w:p w14:paraId="5BE875F8" w14:textId="77777777" w:rsidR="00A846FF" w:rsidRDefault="00A846FF" w:rsidP="00A846FF">
                        <w:pPr>
                          <w:bidi/>
                          <w:ind w:left="57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Amiri" w:hAnsi="Amiri" w:cs="Amir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   </w:t>
                        </w: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التعويض القضائي</w:t>
                        </w:r>
                      </w:p>
                      <w:p w14:paraId="6328F574" w14:textId="6978D74C" w:rsidR="00A846FF" w:rsidRPr="009809AA" w:rsidRDefault="00A846FF" w:rsidP="00A846FF">
                        <w:pPr>
                          <w:bidi/>
                          <w:ind w:left="57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A846FF" w:rsidRPr="007E6AEF" w14:paraId="40CF0E5D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5A5A1CE8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</w:p>
                      <w:p w14:paraId="4E13DE93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التاسع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737D4AAD" w14:textId="050D3DBE" w:rsidR="00A846FF" w:rsidRPr="00A846FF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التعويض الاتفاقي – الشرط الجزائي</w:t>
                        </w:r>
                      </w:p>
                      <w:p w14:paraId="28A6CE9A" w14:textId="77777777" w:rsidR="00A846FF" w:rsidRPr="00A846FF" w:rsidRDefault="00A846FF" w:rsidP="00A846FF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التعويض القانوني – الفوائد</w:t>
                        </w:r>
                      </w:p>
                      <w:p w14:paraId="6B4E95A0" w14:textId="2250B83F" w:rsidR="00A846FF" w:rsidRPr="009809AA" w:rsidRDefault="00A846FF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استحقاق الفوائد</w:t>
                        </w:r>
                      </w:p>
                    </w:tc>
                  </w:tr>
                  <w:tr w:rsidR="00A846FF" w:rsidRPr="007E6AEF" w14:paraId="5DCF7FD8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6266EDB5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</w:p>
                      <w:p w14:paraId="21BA367C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العاشر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443A02EF" w14:textId="77777777" w:rsidR="00A846FF" w:rsidRPr="00A846FF" w:rsidRDefault="00A846FF" w:rsidP="00A846FF">
                        <w:pPr>
                          <w:bidi/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حق الضمان العام ووسائل المحافظة عليه</w:t>
                        </w:r>
                      </w:p>
                      <w:p w14:paraId="15D6B94C" w14:textId="77777777" w:rsidR="00A846FF" w:rsidRPr="00A846FF" w:rsidRDefault="00A846FF" w:rsidP="00A846FF">
                        <w:pPr>
                          <w:bidi/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وسائل المحافظة على حق الضمان العام</w:t>
                        </w:r>
                      </w:p>
                      <w:p w14:paraId="698F5E37" w14:textId="77777777" w:rsidR="00A846FF" w:rsidRPr="00A846FF" w:rsidRDefault="00A846FF" w:rsidP="00A846FF">
                        <w:pPr>
                          <w:bidi/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الدعوى غير المباشرة</w:t>
                        </w:r>
                      </w:p>
                      <w:p w14:paraId="3C1E65DF" w14:textId="77777777" w:rsidR="00A846FF" w:rsidRPr="00A846FF" w:rsidRDefault="00A846FF" w:rsidP="00A846FF">
                        <w:pPr>
                          <w:bidi/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الدعوى غير المباشرة</w:t>
                        </w:r>
                      </w:p>
                      <w:p w14:paraId="7FC904F1" w14:textId="7536DDCC" w:rsidR="00A846FF" w:rsidRPr="009809AA" w:rsidRDefault="00A846FF" w:rsidP="00A846FF">
                        <w:pPr>
                          <w:bidi/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846FF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آثار الدعوى غير المباشرة</w:t>
                        </w:r>
                      </w:p>
                    </w:tc>
                  </w:tr>
                  <w:tr w:rsidR="00A846FF" w:rsidRPr="007E6AEF" w14:paraId="6EEDFC0E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7C6869B1" w14:textId="77777777" w:rsidR="00A846FF" w:rsidRDefault="00A846FF" w:rsidP="00A846FF">
                        <w:pPr>
                          <w:bidi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</w:rPr>
                          <w:t xml:space="preserve">                    </w:t>
                        </w: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الحادي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3F228133" w14:textId="77777777" w:rsidR="008A1FA1" w:rsidRPr="008A1FA1" w:rsidRDefault="008A1FA1" w:rsidP="008A1FA1">
                        <w:pPr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دعوى عدم نفاذ التصرفات في حق الدائن– الدعوى البولصية</w:t>
                        </w:r>
                      </w:p>
                      <w:p w14:paraId="29C3609D" w14:textId="77777777" w:rsidR="008A1FA1" w:rsidRPr="008A1FA1" w:rsidRDefault="008A1FA1" w:rsidP="008A1FA1">
                        <w:pPr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الدعوى البولصية</w:t>
                        </w:r>
                      </w:p>
                      <w:p w14:paraId="4CAB9E8A" w14:textId="475E2DC4" w:rsidR="00A846FF" w:rsidRPr="009809AA" w:rsidRDefault="008A1FA1" w:rsidP="008A1FA1">
                        <w:pPr>
                          <w:bidi/>
                          <w:ind w:left="930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آثار الدعوى البولصية</w:t>
                        </w:r>
                      </w:p>
                    </w:tc>
                  </w:tr>
                  <w:tr w:rsidR="00A846FF" w:rsidRPr="007E6AEF" w14:paraId="399DC349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AEBA2D1" w14:textId="77777777" w:rsidR="00A846FF" w:rsidRDefault="00A846FF" w:rsidP="00A846FF">
                        <w:pPr>
                          <w:bidi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</w:p>
                      <w:p w14:paraId="7CD1FDF8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الثاني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6B722801" w14:textId="77777777" w:rsidR="008A1FA1" w:rsidRPr="008A1FA1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دعوى الصورية</w:t>
                        </w:r>
                      </w:p>
                      <w:p w14:paraId="1575A8F3" w14:textId="77777777" w:rsidR="008A1FA1" w:rsidRPr="008A1FA1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شروط تحقق الصورية</w:t>
                        </w:r>
                      </w:p>
                      <w:p w14:paraId="1F090F54" w14:textId="5DDF2C0C" w:rsidR="00A846FF" w:rsidRPr="009809AA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آثار الصورية</w:t>
                        </w:r>
                      </w:p>
                    </w:tc>
                  </w:tr>
                  <w:tr w:rsidR="00A846FF" w:rsidRPr="007E6AEF" w14:paraId="744CADAA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7459A314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الرابع عشر</w:t>
                        </w:r>
                      </w:p>
                    </w:tc>
                    <w:tc>
                      <w:tcPr>
                        <w:tcW w:w="4643" w:type="dxa"/>
                        <w:vAlign w:val="center"/>
                      </w:tcPr>
                      <w:p w14:paraId="1BA796F9" w14:textId="77777777" w:rsidR="008A1FA1" w:rsidRPr="008A1FA1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الحجر على المدين المفلس</w:t>
                        </w:r>
                      </w:p>
                      <w:p w14:paraId="07578F33" w14:textId="77777777" w:rsidR="008A1FA1" w:rsidRPr="008A1FA1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دعوى الحجر والحكم به</w:t>
                        </w:r>
                      </w:p>
                      <w:p w14:paraId="2DD2351F" w14:textId="451D489B" w:rsidR="00A846FF" w:rsidRPr="009809AA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الآثار المترتبة على الحكم بالحجر</w:t>
                        </w:r>
                      </w:p>
                    </w:tc>
                  </w:tr>
                  <w:tr w:rsidR="00A846FF" w:rsidRPr="007E6AEF" w14:paraId="73DA3A39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CAF56EF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الخامس عشر</w:t>
                        </w:r>
                      </w:p>
                    </w:tc>
                    <w:tc>
                      <w:tcPr>
                        <w:tcW w:w="4643" w:type="dxa"/>
                        <w:vAlign w:val="center"/>
                      </w:tcPr>
                      <w:p w14:paraId="56C01607" w14:textId="77777777" w:rsidR="008A1FA1" w:rsidRPr="008A1FA1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الحق في الحبس للضمان</w:t>
                        </w:r>
                      </w:p>
                      <w:p w14:paraId="2DA6D230" w14:textId="2219E3DC" w:rsidR="00A846FF" w:rsidRPr="009809AA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آثار الحق في الحبس وانقضائه</w:t>
                        </w:r>
                      </w:p>
                    </w:tc>
                  </w:tr>
                  <w:tr w:rsidR="00A846FF" w:rsidRPr="007E6AEF" w14:paraId="22FB24A9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5F8A528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السادس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7B904866" w14:textId="77777777" w:rsidR="008A1FA1" w:rsidRPr="008A1FA1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أوصاف الالتزام</w:t>
                        </w:r>
                      </w:p>
                      <w:p w14:paraId="6936692A" w14:textId="77777777" w:rsidR="008A1FA1" w:rsidRPr="008A1FA1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الشرط</w:t>
                        </w:r>
                      </w:p>
                      <w:p w14:paraId="676D50B0" w14:textId="77777777" w:rsidR="008A1FA1" w:rsidRPr="008A1FA1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أنواع الشرط</w:t>
                        </w:r>
                      </w:p>
                      <w:p w14:paraId="7EE49A29" w14:textId="67BD675F" w:rsidR="00A846FF" w:rsidRPr="009809AA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آثار الشرط</w:t>
                        </w:r>
                      </w:p>
                    </w:tc>
                  </w:tr>
                  <w:tr w:rsidR="00A846FF" w:rsidRPr="007E6AEF" w14:paraId="61120137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7BA3459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</w:p>
                      <w:p w14:paraId="5D7702B6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السابع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1DBE7523" w14:textId="77777777" w:rsidR="008A1FA1" w:rsidRPr="008A1FA1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الأجل</w:t>
                        </w:r>
                      </w:p>
                      <w:p w14:paraId="2EA078A9" w14:textId="77777777" w:rsidR="008A1FA1" w:rsidRPr="008A1FA1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أنواع الأجل</w:t>
                        </w:r>
                      </w:p>
                      <w:p w14:paraId="2CF57EE6" w14:textId="5D41C708" w:rsidR="00A846FF" w:rsidRPr="009809AA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lastRenderedPageBreak/>
                          <w:t>آثار الأجل</w:t>
                        </w:r>
                      </w:p>
                    </w:tc>
                  </w:tr>
                  <w:tr w:rsidR="00A846FF" w:rsidRPr="007E6AEF" w14:paraId="11D0DC8F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0AC575A6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lastRenderedPageBreak/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الثامن عشر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single" w:sz="4" w:space="0" w:color="auto"/>
                        </w:tcBorders>
                      </w:tcPr>
                      <w:p w14:paraId="2CE5DEF0" w14:textId="77777777" w:rsidR="008A1FA1" w:rsidRPr="008A1FA1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تعدد محل الالتزام/ الالتزام التخييري/ الالتزام البدلي</w:t>
                        </w:r>
                      </w:p>
                      <w:p w14:paraId="543F0C8A" w14:textId="09A66C8A" w:rsidR="00A846FF" w:rsidRPr="009809AA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تعدد طرفي الالتزام/ الدين المشترك</w:t>
                        </w:r>
                      </w:p>
                    </w:tc>
                  </w:tr>
                  <w:tr w:rsidR="00A846FF" w:rsidRPr="007E6AEF" w14:paraId="2D143364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4AA05EF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التاسع عشر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03411C69" w14:textId="77777777" w:rsidR="008A1FA1" w:rsidRPr="008A1FA1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التضامن بين الدائنين – التضامن الإيجابي</w:t>
                        </w:r>
                      </w:p>
                      <w:p w14:paraId="59B26D33" w14:textId="6E5B7197" w:rsidR="00A846FF" w:rsidRPr="009809AA" w:rsidRDefault="00A846FF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A846FF" w:rsidRPr="007E6AEF" w14:paraId="65CA4C58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7B045273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3631177B" w14:textId="77777777" w:rsidR="008A1FA1" w:rsidRPr="008A1FA1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التضامن بين المدينين – التضامن السلبي</w:t>
                        </w:r>
                      </w:p>
                      <w:p w14:paraId="6FDBFEC9" w14:textId="145E9C55" w:rsidR="00A846FF" w:rsidRPr="009809AA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الالتزام غير القابل للانقسام</w:t>
                        </w:r>
                      </w:p>
                    </w:tc>
                  </w:tr>
                  <w:tr w:rsidR="00A846FF" w:rsidRPr="007E6AEF" w14:paraId="2F9FE2EE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CDFB864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الحادي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3F37EC0" w14:textId="77777777" w:rsidR="008A1FA1" w:rsidRPr="008A1FA1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انتقال الالتزام</w:t>
                        </w:r>
                      </w:p>
                      <w:p w14:paraId="4F5262BE" w14:textId="77777777" w:rsidR="008A1FA1" w:rsidRPr="008A1FA1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حوالة الدين</w:t>
                        </w:r>
                      </w:p>
                      <w:p w14:paraId="337F2449" w14:textId="26A2E872" w:rsidR="00A846FF" w:rsidRPr="009809AA" w:rsidRDefault="008A1FA1" w:rsidP="008A1FA1">
                        <w:pPr>
                          <w:pStyle w:val="NoSpacing"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أحكام حوالة الدين</w:t>
                        </w:r>
                      </w:p>
                    </w:tc>
                  </w:tr>
                  <w:tr w:rsidR="00A846FF" w:rsidRPr="007E6AEF" w14:paraId="09078FC5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23D19935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الثاني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67C2F83" w14:textId="77777777" w:rsidR="008A1FA1" w:rsidRPr="008A1FA1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حوالة الحق</w:t>
                        </w:r>
                      </w:p>
                      <w:p w14:paraId="3AEF4A70" w14:textId="05377C73" w:rsidR="00A846FF" w:rsidRPr="009809AA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احكام حوالة الحق</w:t>
                        </w:r>
                      </w:p>
                    </w:tc>
                  </w:tr>
                  <w:tr w:rsidR="00A846FF" w:rsidRPr="007E6AEF" w14:paraId="60D848A7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02232D52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الثالث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F5FB99E" w14:textId="77777777" w:rsidR="008A1FA1" w:rsidRPr="008A1FA1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انقضاء الالتزام</w:t>
                        </w:r>
                      </w:p>
                      <w:p w14:paraId="1A8E5179" w14:textId="6B758263" w:rsidR="00A846FF" w:rsidRPr="009809AA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الوفاء/ طرفا الوفاء/ </w:t>
                        </w:r>
                      </w:p>
                    </w:tc>
                  </w:tr>
                  <w:tr w:rsidR="00A846FF" w:rsidRPr="007E6AEF" w14:paraId="73F93D07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64681A43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الرابع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08C47640" w14:textId="60E235E1" w:rsidR="00A846FF" w:rsidRPr="009809AA" w:rsidRDefault="008A1FA1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محل الوفاء/ زمان ومكان الوفاء</w:t>
                        </w:r>
                      </w:p>
                    </w:tc>
                  </w:tr>
                  <w:tr w:rsidR="00A846FF" w:rsidRPr="007E6AEF" w14:paraId="08F61E0F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3BA73632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الخامس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381EAD9A" w14:textId="77777777" w:rsidR="008A1FA1" w:rsidRPr="008A1FA1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انقضاء الالتزام بما يعادل الوفاء</w:t>
                        </w:r>
                      </w:p>
                      <w:p w14:paraId="18D6F15C" w14:textId="0BF6CC7B" w:rsidR="00A846FF" w:rsidRPr="009809AA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الوفاء بمقابل/ التجديد/</w:t>
                        </w:r>
                      </w:p>
                    </w:tc>
                  </w:tr>
                  <w:tr w:rsidR="00A846FF" w:rsidRPr="007E6AEF" w14:paraId="227963A3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64EBCB70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السادس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2A880AB" w14:textId="77777777" w:rsidR="008A1FA1" w:rsidRPr="008A1FA1" w:rsidRDefault="008A1FA1" w:rsidP="008A1FA1">
                        <w:pPr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الإنابة في الوفاء</w:t>
                        </w:r>
                      </w:p>
                      <w:p w14:paraId="44E8650C" w14:textId="355CD565" w:rsidR="00A846FF" w:rsidRPr="009809AA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المقاصة/ اتحاد الذمة</w:t>
                        </w:r>
                      </w:p>
                    </w:tc>
                  </w:tr>
                  <w:tr w:rsidR="00A846FF" w:rsidRPr="007E6AEF" w14:paraId="3530C942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25F03BBC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السابع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26DE1B81" w14:textId="77777777" w:rsidR="008A1FA1" w:rsidRPr="008A1FA1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انقضاء الالتزام دون أن يوفى به</w:t>
                        </w:r>
                      </w:p>
                      <w:p w14:paraId="0C3054C5" w14:textId="31D1EAE6" w:rsidR="00A846FF" w:rsidRPr="009809AA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الإبراء/ استحالة التنفيذ/</w:t>
                        </w:r>
                      </w:p>
                    </w:tc>
                  </w:tr>
                  <w:tr w:rsidR="00A846FF" w:rsidRPr="007E6AEF" w14:paraId="617995DD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2BA5AB97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الثامن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0DB485B1" w14:textId="3B2D2CBB" w:rsidR="00A846FF" w:rsidRPr="009809AA" w:rsidRDefault="008A1FA1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1FA1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التقادم (مرور الزمان المانع من سماع الدعوى)</w:t>
                        </w:r>
                      </w:p>
                    </w:tc>
                  </w:tr>
                  <w:tr w:rsidR="00A846FF" w:rsidRPr="007E6AEF" w14:paraId="501BC77F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107732D4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التاسع والعشرون</w:t>
                        </w:r>
                      </w:p>
                    </w:tc>
                    <w:tc>
                      <w:tcPr>
                        <w:tcW w:w="4643" w:type="dxa"/>
                      </w:tcPr>
                      <w:p w14:paraId="47E5A5F0" w14:textId="7B464222" w:rsidR="00A846FF" w:rsidRPr="009809AA" w:rsidRDefault="008A1FA1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miri" w:hAnsi="Amiri" w:cs="Amir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أنواع التقادم وميعاد سقوط</w:t>
                        </w:r>
                      </w:p>
                    </w:tc>
                  </w:tr>
                  <w:tr w:rsidR="00A846FF" w:rsidRPr="007E6AEF" w14:paraId="024BF15A" w14:textId="77777777" w:rsidTr="00FE6963">
                    <w:trPr>
                      <w:jc w:val="center"/>
                    </w:trPr>
                    <w:tc>
                      <w:tcPr>
                        <w:tcW w:w="4643" w:type="dxa"/>
                      </w:tcPr>
                      <w:p w14:paraId="54C12EC6" w14:textId="77777777" w:rsidR="00A846FF" w:rsidRDefault="00A846FF" w:rsidP="00A846FF">
                        <w:pPr>
                          <w:bidi/>
                          <w:jc w:val="center"/>
                          <w:rPr>
                            <w:rFonts w:cs="Ali_K_Samik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cs="Ali_K_Samik" w:hint="cs"/>
                            <w:sz w:val="32"/>
                            <w:szCs w:val="32"/>
                            <w:rtl/>
                            <w:lang w:bidi="ar-IQ"/>
                          </w:rPr>
                          <w:lastRenderedPageBreak/>
                          <w:t>ا</w:t>
                        </w:r>
                        <w:r>
                          <w:rPr>
                            <w:rFonts w:cs="Ali-A-Sahifa Bold" w:hint="cs"/>
                            <w:sz w:val="32"/>
                            <w:szCs w:val="32"/>
                            <w:rtl/>
                            <w:lang w:bidi="ar-IQ"/>
                          </w:rPr>
                          <w:t>لأسبوع الثلاثون</w:t>
                        </w:r>
                      </w:p>
                    </w:tc>
                    <w:tc>
                      <w:tcPr>
                        <w:tcW w:w="4643" w:type="dxa"/>
                        <w:vAlign w:val="center"/>
                      </w:tcPr>
                      <w:p w14:paraId="0625EEFA" w14:textId="351CC5B0" w:rsidR="008A1FA1" w:rsidRDefault="008A1FA1" w:rsidP="00A846FF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</w:pPr>
                        <w:r>
                          <w:rPr>
                            <w:rFonts w:ascii="Amiri" w:hAnsi="Amiri" w:cs="Amiri"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وقف وإنقطاع التقادم</w:t>
                        </w:r>
                      </w:p>
                      <w:p w14:paraId="46D55C8A" w14:textId="6AB15D9A" w:rsidR="00A846FF" w:rsidRPr="009809AA" w:rsidRDefault="008A1FA1" w:rsidP="008A1FA1">
                        <w:pPr>
                          <w:bidi/>
                          <w:jc w:val="center"/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lang w:bidi="ar-IQ"/>
                          </w:rPr>
                        </w:pPr>
                        <w:r>
                          <w:rPr>
                            <w:rFonts w:ascii="Amiri" w:hAnsi="Amiri" w:cs="Amiri"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و</w:t>
                        </w:r>
                        <w:r w:rsidR="00A846FF" w:rsidRPr="009809AA">
                          <w:rPr>
                            <w:rFonts w:ascii="Amiri" w:hAnsi="Amiri" w:cs="Amiri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>مراجعة عامة وتوجيهات امتحانية</w:t>
                        </w:r>
                        <w:r w:rsidR="007F6766">
                          <w:rPr>
                            <w:rFonts w:ascii="Amiri" w:hAnsi="Amiri" w:cs="Amiri"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ومحكمة إفتراضية</w:t>
                        </w:r>
                      </w:p>
                    </w:tc>
                  </w:tr>
                </w:tbl>
                <w:p w14:paraId="3676CDA8" w14:textId="77777777" w:rsidR="00A846FF" w:rsidRPr="00C762B7" w:rsidRDefault="00A846FF" w:rsidP="00A846FF">
                  <w:pPr>
                    <w:bidi/>
                  </w:pPr>
                </w:p>
              </w:tc>
            </w:tr>
          </w:tbl>
          <w:p w14:paraId="681E8562" w14:textId="72D9D558" w:rsidR="00A846FF" w:rsidRPr="000E0381" w:rsidRDefault="00A846FF" w:rsidP="00A846FF">
            <w:pPr>
              <w:pStyle w:val="ListParagraph"/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7F6766" w:rsidRPr="000E0381" w14:paraId="1D69D2AF" w14:textId="77777777" w:rsidTr="007F6766">
        <w:trPr>
          <w:trHeight w:val="66"/>
        </w:trPr>
        <w:tc>
          <w:tcPr>
            <w:tcW w:w="10186" w:type="dxa"/>
            <w:gridSpan w:val="3"/>
          </w:tcPr>
          <w:p w14:paraId="0CC5DADC" w14:textId="752AEC80" w:rsidR="007F6766" w:rsidRPr="000E0381" w:rsidRDefault="007F6766" w:rsidP="00A846F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0E0381" w14:paraId="3D017C22" w14:textId="77777777" w:rsidTr="007F6766">
        <w:trPr>
          <w:trHeight w:val="515"/>
        </w:trPr>
        <w:tc>
          <w:tcPr>
            <w:tcW w:w="3781" w:type="dxa"/>
            <w:tcBorders>
              <w:top w:val="single" w:sz="8" w:space="0" w:color="auto"/>
            </w:tcBorders>
          </w:tcPr>
          <w:p w14:paraId="0A8F5D97" w14:textId="77777777" w:rsidR="008D46A4" w:rsidRPr="000E0381" w:rsidRDefault="008D46A4" w:rsidP="001647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405" w:type="dxa"/>
            <w:gridSpan w:val="2"/>
            <w:tcBorders>
              <w:top w:val="single" w:sz="8" w:space="0" w:color="auto"/>
            </w:tcBorders>
          </w:tcPr>
          <w:p w14:paraId="39062D37" w14:textId="77777777" w:rsidR="008D46A4" w:rsidRPr="000E0381" w:rsidRDefault="00EC388C" w:rsidP="009C7CE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sz w:val="28"/>
                <w:szCs w:val="28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0E0381" w14:paraId="6E71CE51" w14:textId="77777777" w:rsidTr="007F6766">
        <w:tc>
          <w:tcPr>
            <w:tcW w:w="3781" w:type="dxa"/>
          </w:tcPr>
          <w:p w14:paraId="7D04066E" w14:textId="77777777" w:rsidR="008D46A4" w:rsidRPr="000E0381" w:rsidRDefault="008D46A4" w:rsidP="00323AB4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val="en-US" w:bidi="ar-IQ"/>
              </w:rPr>
            </w:pPr>
          </w:p>
        </w:tc>
        <w:tc>
          <w:tcPr>
            <w:tcW w:w="6405" w:type="dxa"/>
            <w:gridSpan w:val="2"/>
          </w:tcPr>
          <w:p w14:paraId="1E77A140" w14:textId="77777777" w:rsidR="008D46A4" w:rsidRPr="000E0381" w:rsidRDefault="00323AB4" w:rsidP="0017642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val="en-US" w:bidi="ar-KW"/>
              </w:rPr>
            </w:pPr>
            <w:r w:rsidRPr="000E0381"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  <w:t>لا توجد.</w:t>
            </w:r>
          </w:p>
        </w:tc>
      </w:tr>
      <w:tr w:rsidR="008D46A4" w:rsidRPr="000E0381" w14:paraId="5B60F0E3" w14:textId="77777777" w:rsidTr="007F6766">
        <w:trPr>
          <w:trHeight w:val="732"/>
        </w:trPr>
        <w:tc>
          <w:tcPr>
            <w:tcW w:w="10186" w:type="dxa"/>
            <w:gridSpan w:val="3"/>
          </w:tcPr>
          <w:p w14:paraId="1F04F0DD" w14:textId="77777777" w:rsidR="00700C17" w:rsidRPr="000E0381" w:rsidRDefault="00EC388C" w:rsidP="00700C17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١٩</w:t>
            </w:r>
            <w:r w:rsidR="00700C17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5E25AC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14:paraId="1B991672" w14:textId="77777777" w:rsidR="00176421" w:rsidRPr="000E0381" w:rsidRDefault="00EC388C" w:rsidP="00176421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176421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KW"/>
              </w:rPr>
              <w:t>إ</w:t>
            </w:r>
            <w:r w:rsidR="005E25AC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 xml:space="preserve">نشائي: </w:t>
            </w:r>
          </w:p>
          <w:p w14:paraId="5AFEC3D1" w14:textId="77777777" w:rsidR="00F12517" w:rsidRPr="000E0381" w:rsidRDefault="009B7FC3" w:rsidP="009B7FC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ما هي عناصر الالتزام المدني</w:t>
            </w:r>
            <w:r w:rsidR="005E0EC4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؟</w:t>
            </w:r>
          </w:p>
          <w:p w14:paraId="7AAB0FCD" w14:textId="77777777" w:rsidR="005E0EC4" w:rsidRPr="000E0381" w:rsidRDefault="005E0EC4" w:rsidP="009B7FC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 xml:space="preserve">كيف </w:t>
            </w:r>
            <w:r w:rsidR="009B7FC3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يتم الحجر على المدين المفلس؟</w:t>
            </w:r>
          </w:p>
          <w:p w14:paraId="0F8A1460" w14:textId="77777777" w:rsidR="005E0EC4" w:rsidRPr="000E0381" w:rsidRDefault="005E0EC4" w:rsidP="009B7FC3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 xml:space="preserve">ما هي </w:t>
            </w:r>
            <w:r w:rsidR="009B7FC3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شروط الدعوى البولصية</w:t>
            </w: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؟</w:t>
            </w:r>
          </w:p>
          <w:p w14:paraId="3F3C65BD" w14:textId="77777777" w:rsidR="00F12517" w:rsidRPr="000E0381" w:rsidRDefault="00F12517" w:rsidP="00F12517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</w:pPr>
          </w:p>
          <w:p w14:paraId="0B17ECB7" w14:textId="77777777" w:rsidR="00F12517" w:rsidRPr="000E0381" w:rsidRDefault="00EC388C" w:rsidP="005E25AC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 xml:space="preserve">. صح أو خطأ: </w:t>
            </w:r>
          </w:p>
          <w:p w14:paraId="2FE0CEEC" w14:textId="77777777" w:rsidR="005E0EC4" w:rsidRPr="000E0381" w:rsidRDefault="00034277" w:rsidP="000A52A5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الالتزام الطبيعي يتكون من عنصر المسؤولية فقط.</w:t>
            </w:r>
          </w:p>
          <w:p w14:paraId="5E6EEE2D" w14:textId="77777777" w:rsidR="005C49B1" w:rsidRPr="000E0381" w:rsidRDefault="00034277" w:rsidP="000A52A5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تعتبر المقاصة سبباً لانقضاء الالتزام دون أن يوفى به.</w:t>
            </w:r>
          </w:p>
          <w:p w14:paraId="60B42843" w14:textId="77777777" w:rsidR="005C49B1" w:rsidRPr="000E0381" w:rsidRDefault="00034277" w:rsidP="0003427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التقادم في القانون العراقي يؤدي إلى سقوط الدين.</w:t>
            </w:r>
          </w:p>
          <w:p w14:paraId="7A796C1A" w14:textId="77777777" w:rsidR="00871A8D" w:rsidRPr="000E0381" w:rsidRDefault="00871A8D" w:rsidP="00871A8D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</w:pPr>
          </w:p>
          <w:p w14:paraId="1F351284" w14:textId="77777777" w:rsidR="00871A8D" w:rsidRPr="000E0381" w:rsidRDefault="00EC388C" w:rsidP="00871A8D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KW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٣</w:t>
            </w:r>
            <w:r w:rsidR="00635D4F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1527D7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الخيارات المتعدد</w:t>
            </w:r>
            <w:r w:rsidR="00871A8D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>ة</w:t>
            </w:r>
            <w:r w:rsidR="001527D7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  <w:p w14:paraId="5214092D" w14:textId="77777777" w:rsidR="005C49B1" w:rsidRPr="000E0381" w:rsidRDefault="00034277" w:rsidP="00034277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KW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KW"/>
              </w:rPr>
              <w:t xml:space="preserve">من شروط التنفيذ العيني الجبري................ </w:t>
            </w:r>
            <w:r w:rsidR="00CA3A55"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KW"/>
              </w:rPr>
              <w:t>هي استثناء على قاعدة (العقد شريعة المتعاقدين).</w:t>
            </w:r>
          </w:p>
          <w:p w14:paraId="65B0D82A" w14:textId="77777777" w:rsidR="008D46A4" w:rsidRPr="000E0381" w:rsidRDefault="005129AB" w:rsidP="005129AB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val="en-US" w:bidi="ar-KW"/>
              </w:rPr>
            </w:pPr>
            <w:r w:rsidRPr="000E0381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KW"/>
              </w:rPr>
              <w:t>أ. إهمال المدين.      ب.غياب المدين.         ج. مطالبة الدائن.         د.سكوت الدائن.</w:t>
            </w:r>
          </w:p>
          <w:p w14:paraId="4C61B4C6" w14:textId="77777777" w:rsidR="00E879D2" w:rsidRPr="000E0381" w:rsidRDefault="00E879D2" w:rsidP="00E879D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0E0381" w14:paraId="509ED529" w14:textId="77777777" w:rsidTr="007F6766">
        <w:trPr>
          <w:trHeight w:val="732"/>
        </w:trPr>
        <w:tc>
          <w:tcPr>
            <w:tcW w:w="10186" w:type="dxa"/>
            <w:gridSpan w:val="3"/>
          </w:tcPr>
          <w:p w14:paraId="31060FF4" w14:textId="77777777" w:rsidR="001647A7" w:rsidRPr="000E0381" w:rsidRDefault="00EC388C" w:rsidP="000F5A65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val="en-US" w:bidi="ar-KW"/>
              </w:rPr>
            </w:pP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 xml:space="preserve">. ملاحظات </w:t>
            </w:r>
            <w:r w:rsidR="000F5A65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KW"/>
              </w:rPr>
              <w:t>إ</w:t>
            </w:r>
            <w:r w:rsidR="00DC7E6B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ضافية:</w:t>
            </w:r>
          </w:p>
        </w:tc>
      </w:tr>
      <w:tr w:rsidR="00E61AD2" w:rsidRPr="000E0381" w14:paraId="6899E0A5" w14:textId="77777777" w:rsidTr="007F6766">
        <w:trPr>
          <w:trHeight w:val="732"/>
        </w:trPr>
        <w:tc>
          <w:tcPr>
            <w:tcW w:w="10186" w:type="dxa"/>
            <w:gridSpan w:val="3"/>
          </w:tcPr>
          <w:p w14:paraId="786477B5" w14:textId="77777777" w:rsidR="00DC7E6B" w:rsidRPr="000E0381" w:rsidRDefault="00EC388C" w:rsidP="00DC7E6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</w:pPr>
            <w:r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lastRenderedPageBreak/>
              <w:t>٢١</w:t>
            </w:r>
            <w:r w:rsidR="00DC7E6B" w:rsidRPr="000E038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14:paraId="41515796" w14:textId="77777777" w:rsidR="00022B9F" w:rsidRPr="000E0381" w:rsidRDefault="00DC7E6B" w:rsidP="00D7678F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val="en-US" w:bidi="ar-IQ"/>
              </w:rPr>
            </w:pPr>
            <w:r w:rsidRPr="000E038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</w:tc>
      </w:tr>
    </w:tbl>
    <w:p w14:paraId="724BFAE5" w14:textId="77777777" w:rsidR="00446719" w:rsidRPr="000E0381" w:rsidRDefault="00446719" w:rsidP="00A17A55">
      <w:pPr>
        <w:rPr>
          <w:rFonts w:ascii="Sakkal Majalla" w:hAnsi="Sakkal Majalla" w:cs="Sakkal Majalla"/>
          <w:lang w:val="en-US" w:bidi="ar-KW"/>
        </w:rPr>
      </w:pPr>
    </w:p>
    <w:sectPr w:rsidR="00446719" w:rsidRPr="000E0381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8C72" w14:textId="77777777" w:rsidR="00020BEA" w:rsidRDefault="00020BEA" w:rsidP="00483DD0">
      <w:pPr>
        <w:spacing w:after="0" w:line="240" w:lineRule="auto"/>
      </w:pPr>
      <w:r>
        <w:separator/>
      </w:r>
    </w:p>
  </w:endnote>
  <w:endnote w:type="continuationSeparator" w:id="0">
    <w:p w14:paraId="28A9D205" w14:textId="77777777" w:rsidR="00020BEA" w:rsidRDefault="00020BE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96B6" w14:textId="77777777" w:rsidR="00346DBE" w:rsidRPr="00483DD0" w:rsidRDefault="00346DBE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D8764B5" w14:textId="77777777" w:rsidR="00346DBE" w:rsidRPr="00211F17" w:rsidRDefault="00346DBE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F84B" w14:textId="77777777" w:rsidR="00020BEA" w:rsidRDefault="00020BEA" w:rsidP="00483DD0">
      <w:pPr>
        <w:spacing w:after="0" w:line="240" w:lineRule="auto"/>
      </w:pPr>
      <w:r>
        <w:separator/>
      </w:r>
    </w:p>
  </w:footnote>
  <w:footnote w:type="continuationSeparator" w:id="0">
    <w:p w14:paraId="29AC8BD3" w14:textId="77777777" w:rsidR="00020BEA" w:rsidRDefault="00020BE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67E0" w14:textId="77777777" w:rsidR="00346DBE" w:rsidRPr="00441BF4" w:rsidRDefault="00346DBE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F66"/>
    <w:multiLevelType w:val="hybridMultilevel"/>
    <w:tmpl w:val="7F6CD8A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4C7"/>
    <w:multiLevelType w:val="hybridMultilevel"/>
    <w:tmpl w:val="CFA8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97587"/>
    <w:multiLevelType w:val="hybridMultilevel"/>
    <w:tmpl w:val="B8983CA8"/>
    <w:lvl w:ilvl="0" w:tplc="5FBE777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E2C"/>
    <w:multiLevelType w:val="hybridMultilevel"/>
    <w:tmpl w:val="8BD62D1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4847"/>
    <w:multiLevelType w:val="hybridMultilevel"/>
    <w:tmpl w:val="90D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AE2"/>
    <w:multiLevelType w:val="hybridMultilevel"/>
    <w:tmpl w:val="09D23D6C"/>
    <w:lvl w:ilvl="0" w:tplc="7B48FD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3753A6"/>
    <w:multiLevelType w:val="hybridMultilevel"/>
    <w:tmpl w:val="1ECAAE16"/>
    <w:lvl w:ilvl="0" w:tplc="12A48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1197002">
    <w:abstractNumId w:val="0"/>
  </w:num>
  <w:num w:numId="2" w16cid:durableId="344134024">
    <w:abstractNumId w:val="19"/>
  </w:num>
  <w:num w:numId="3" w16cid:durableId="832600951">
    <w:abstractNumId w:val="2"/>
  </w:num>
  <w:num w:numId="4" w16cid:durableId="1662737566">
    <w:abstractNumId w:val="16"/>
  </w:num>
  <w:num w:numId="5" w16cid:durableId="1276254961">
    <w:abstractNumId w:val="18"/>
  </w:num>
  <w:num w:numId="6" w16cid:durableId="1910536839">
    <w:abstractNumId w:val="10"/>
  </w:num>
  <w:num w:numId="7" w16cid:durableId="1317876568">
    <w:abstractNumId w:val="6"/>
  </w:num>
  <w:num w:numId="8" w16cid:durableId="96487198">
    <w:abstractNumId w:val="13"/>
  </w:num>
  <w:num w:numId="9" w16cid:durableId="1496797921">
    <w:abstractNumId w:val="4"/>
  </w:num>
  <w:num w:numId="10" w16cid:durableId="1098985213">
    <w:abstractNumId w:val="14"/>
  </w:num>
  <w:num w:numId="11" w16cid:durableId="1385519064">
    <w:abstractNumId w:val="7"/>
  </w:num>
  <w:num w:numId="12" w16cid:durableId="372387356">
    <w:abstractNumId w:val="17"/>
  </w:num>
  <w:num w:numId="13" w16cid:durableId="812521191">
    <w:abstractNumId w:val="5"/>
  </w:num>
  <w:num w:numId="14" w16cid:durableId="1398749509">
    <w:abstractNumId w:val="1"/>
  </w:num>
  <w:num w:numId="15" w16cid:durableId="1241409110">
    <w:abstractNumId w:val="3"/>
  </w:num>
  <w:num w:numId="16" w16cid:durableId="1891109589">
    <w:abstractNumId w:val="8"/>
  </w:num>
  <w:num w:numId="17" w16cid:durableId="217598262">
    <w:abstractNumId w:val="11"/>
  </w:num>
  <w:num w:numId="18" w16cid:durableId="1054890080">
    <w:abstractNumId w:val="9"/>
  </w:num>
  <w:num w:numId="19" w16cid:durableId="173423541">
    <w:abstractNumId w:val="12"/>
  </w:num>
  <w:num w:numId="20" w16cid:durableId="8287190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15321"/>
    <w:rsid w:val="00015333"/>
    <w:rsid w:val="00020154"/>
    <w:rsid w:val="00020BEA"/>
    <w:rsid w:val="00022B9F"/>
    <w:rsid w:val="00034277"/>
    <w:rsid w:val="00044558"/>
    <w:rsid w:val="00053C1C"/>
    <w:rsid w:val="00054FC2"/>
    <w:rsid w:val="00065DF0"/>
    <w:rsid w:val="00084FA5"/>
    <w:rsid w:val="00093A72"/>
    <w:rsid w:val="000A293F"/>
    <w:rsid w:val="000A52A5"/>
    <w:rsid w:val="000B288C"/>
    <w:rsid w:val="000D03E0"/>
    <w:rsid w:val="000D4E96"/>
    <w:rsid w:val="000E0381"/>
    <w:rsid w:val="000F2337"/>
    <w:rsid w:val="000F4CEB"/>
    <w:rsid w:val="000F5A65"/>
    <w:rsid w:val="001041C8"/>
    <w:rsid w:val="001178F4"/>
    <w:rsid w:val="001215D2"/>
    <w:rsid w:val="001527D7"/>
    <w:rsid w:val="00157058"/>
    <w:rsid w:val="001647A7"/>
    <w:rsid w:val="00176421"/>
    <w:rsid w:val="001823E7"/>
    <w:rsid w:val="0018727A"/>
    <w:rsid w:val="001A037D"/>
    <w:rsid w:val="001B540B"/>
    <w:rsid w:val="001B5EBC"/>
    <w:rsid w:val="001C4191"/>
    <w:rsid w:val="001C4740"/>
    <w:rsid w:val="001C5508"/>
    <w:rsid w:val="001D77F6"/>
    <w:rsid w:val="001F4E92"/>
    <w:rsid w:val="001F7289"/>
    <w:rsid w:val="00211F17"/>
    <w:rsid w:val="00221EFE"/>
    <w:rsid w:val="00236016"/>
    <w:rsid w:val="0023701B"/>
    <w:rsid w:val="002408C9"/>
    <w:rsid w:val="002452A1"/>
    <w:rsid w:val="0025284B"/>
    <w:rsid w:val="00253F24"/>
    <w:rsid w:val="002F421C"/>
    <w:rsid w:val="002F44B8"/>
    <w:rsid w:val="00305BAF"/>
    <w:rsid w:val="00323AB4"/>
    <w:rsid w:val="00332206"/>
    <w:rsid w:val="003370AA"/>
    <w:rsid w:val="00342C66"/>
    <w:rsid w:val="00346DBE"/>
    <w:rsid w:val="00371EE1"/>
    <w:rsid w:val="00374AED"/>
    <w:rsid w:val="003872A1"/>
    <w:rsid w:val="003B1040"/>
    <w:rsid w:val="003F6A58"/>
    <w:rsid w:val="0040102E"/>
    <w:rsid w:val="0040443E"/>
    <w:rsid w:val="00414069"/>
    <w:rsid w:val="00441BF4"/>
    <w:rsid w:val="00445BE3"/>
    <w:rsid w:val="00446719"/>
    <w:rsid w:val="00447E1B"/>
    <w:rsid w:val="00483DD0"/>
    <w:rsid w:val="004948B3"/>
    <w:rsid w:val="00496757"/>
    <w:rsid w:val="004B0808"/>
    <w:rsid w:val="004C2B2D"/>
    <w:rsid w:val="004C4FCC"/>
    <w:rsid w:val="004C5B56"/>
    <w:rsid w:val="004D421F"/>
    <w:rsid w:val="004D5909"/>
    <w:rsid w:val="00507767"/>
    <w:rsid w:val="0051292B"/>
    <w:rsid w:val="005129AB"/>
    <w:rsid w:val="00517B2D"/>
    <w:rsid w:val="00533ACD"/>
    <w:rsid w:val="005406DC"/>
    <w:rsid w:val="00542B94"/>
    <w:rsid w:val="005753A9"/>
    <w:rsid w:val="00582C07"/>
    <w:rsid w:val="00582D81"/>
    <w:rsid w:val="00586335"/>
    <w:rsid w:val="0059508C"/>
    <w:rsid w:val="0059707A"/>
    <w:rsid w:val="005B4B2E"/>
    <w:rsid w:val="005C0480"/>
    <w:rsid w:val="005C49B1"/>
    <w:rsid w:val="005E0EC4"/>
    <w:rsid w:val="005E1770"/>
    <w:rsid w:val="005E25AC"/>
    <w:rsid w:val="00605FEA"/>
    <w:rsid w:val="00634F2B"/>
    <w:rsid w:val="00635D4F"/>
    <w:rsid w:val="006368C5"/>
    <w:rsid w:val="00643EB9"/>
    <w:rsid w:val="00644F7E"/>
    <w:rsid w:val="006557F2"/>
    <w:rsid w:val="006766CD"/>
    <w:rsid w:val="00695467"/>
    <w:rsid w:val="006A57BA"/>
    <w:rsid w:val="006A5975"/>
    <w:rsid w:val="006B5084"/>
    <w:rsid w:val="006C0EF5"/>
    <w:rsid w:val="006C3B09"/>
    <w:rsid w:val="00700C17"/>
    <w:rsid w:val="007237E8"/>
    <w:rsid w:val="00755A48"/>
    <w:rsid w:val="00756190"/>
    <w:rsid w:val="00756916"/>
    <w:rsid w:val="00796DDE"/>
    <w:rsid w:val="007C34B8"/>
    <w:rsid w:val="007C3FCC"/>
    <w:rsid w:val="007E4AA7"/>
    <w:rsid w:val="007F0899"/>
    <w:rsid w:val="007F6766"/>
    <w:rsid w:val="0080086A"/>
    <w:rsid w:val="008022DB"/>
    <w:rsid w:val="00805A5A"/>
    <w:rsid w:val="00807092"/>
    <w:rsid w:val="00811A32"/>
    <w:rsid w:val="00830EE6"/>
    <w:rsid w:val="00852746"/>
    <w:rsid w:val="0086310E"/>
    <w:rsid w:val="008636C8"/>
    <w:rsid w:val="00871A8D"/>
    <w:rsid w:val="008772A6"/>
    <w:rsid w:val="0088738E"/>
    <w:rsid w:val="008A1FA1"/>
    <w:rsid w:val="008A5FCC"/>
    <w:rsid w:val="008C630A"/>
    <w:rsid w:val="008C6EA3"/>
    <w:rsid w:val="008D46A4"/>
    <w:rsid w:val="008D537E"/>
    <w:rsid w:val="008F1815"/>
    <w:rsid w:val="0093566C"/>
    <w:rsid w:val="00937D71"/>
    <w:rsid w:val="0094516B"/>
    <w:rsid w:val="009504EF"/>
    <w:rsid w:val="00950E67"/>
    <w:rsid w:val="009523BE"/>
    <w:rsid w:val="00953B35"/>
    <w:rsid w:val="00961D90"/>
    <w:rsid w:val="00972578"/>
    <w:rsid w:val="009A0679"/>
    <w:rsid w:val="009B05D4"/>
    <w:rsid w:val="009B5828"/>
    <w:rsid w:val="009B7FC3"/>
    <w:rsid w:val="009C7CEB"/>
    <w:rsid w:val="009D3568"/>
    <w:rsid w:val="009E1617"/>
    <w:rsid w:val="009E3A65"/>
    <w:rsid w:val="009F7BEC"/>
    <w:rsid w:val="00A10230"/>
    <w:rsid w:val="00A17A55"/>
    <w:rsid w:val="00A3098E"/>
    <w:rsid w:val="00A35FCC"/>
    <w:rsid w:val="00A45F38"/>
    <w:rsid w:val="00A56BFC"/>
    <w:rsid w:val="00A63C1B"/>
    <w:rsid w:val="00A66254"/>
    <w:rsid w:val="00A72865"/>
    <w:rsid w:val="00A846FF"/>
    <w:rsid w:val="00A84DE0"/>
    <w:rsid w:val="00A85306"/>
    <w:rsid w:val="00AA6785"/>
    <w:rsid w:val="00AB753E"/>
    <w:rsid w:val="00AD0AB1"/>
    <w:rsid w:val="00AD68F9"/>
    <w:rsid w:val="00B07BAD"/>
    <w:rsid w:val="00B341B9"/>
    <w:rsid w:val="00B6542D"/>
    <w:rsid w:val="00B716D3"/>
    <w:rsid w:val="00B916A8"/>
    <w:rsid w:val="00BA75E0"/>
    <w:rsid w:val="00BC0065"/>
    <w:rsid w:val="00BD31A2"/>
    <w:rsid w:val="00BD4A13"/>
    <w:rsid w:val="00BD6567"/>
    <w:rsid w:val="00C05607"/>
    <w:rsid w:val="00C057BE"/>
    <w:rsid w:val="00C273E8"/>
    <w:rsid w:val="00C3353F"/>
    <w:rsid w:val="00C40919"/>
    <w:rsid w:val="00C45D83"/>
    <w:rsid w:val="00C46D58"/>
    <w:rsid w:val="00C525DA"/>
    <w:rsid w:val="00C64E69"/>
    <w:rsid w:val="00C857AF"/>
    <w:rsid w:val="00CA0D4D"/>
    <w:rsid w:val="00CA3A55"/>
    <w:rsid w:val="00CB5137"/>
    <w:rsid w:val="00CC49E2"/>
    <w:rsid w:val="00CC5CD1"/>
    <w:rsid w:val="00CF5475"/>
    <w:rsid w:val="00D100D6"/>
    <w:rsid w:val="00D2169A"/>
    <w:rsid w:val="00D24A7D"/>
    <w:rsid w:val="00D30596"/>
    <w:rsid w:val="00D318B6"/>
    <w:rsid w:val="00D54EEC"/>
    <w:rsid w:val="00D6239B"/>
    <w:rsid w:val="00D701F1"/>
    <w:rsid w:val="00D753A4"/>
    <w:rsid w:val="00D7678F"/>
    <w:rsid w:val="00D921E4"/>
    <w:rsid w:val="00DB20A2"/>
    <w:rsid w:val="00DB3A54"/>
    <w:rsid w:val="00DB3C51"/>
    <w:rsid w:val="00DC7E6B"/>
    <w:rsid w:val="00DD7054"/>
    <w:rsid w:val="00E07FDD"/>
    <w:rsid w:val="00E32266"/>
    <w:rsid w:val="00E3394D"/>
    <w:rsid w:val="00E61AD2"/>
    <w:rsid w:val="00E70DBB"/>
    <w:rsid w:val="00E773B9"/>
    <w:rsid w:val="00E777CE"/>
    <w:rsid w:val="00E8166B"/>
    <w:rsid w:val="00E873BC"/>
    <w:rsid w:val="00E879D2"/>
    <w:rsid w:val="00E95307"/>
    <w:rsid w:val="00EB1AE0"/>
    <w:rsid w:val="00EC286D"/>
    <w:rsid w:val="00EC388C"/>
    <w:rsid w:val="00ED0F19"/>
    <w:rsid w:val="00ED3387"/>
    <w:rsid w:val="00ED46AE"/>
    <w:rsid w:val="00EE2FEB"/>
    <w:rsid w:val="00EE60FC"/>
    <w:rsid w:val="00EE7060"/>
    <w:rsid w:val="00F05750"/>
    <w:rsid w:val="00F12517"/>
    <w:rsid w:val="00F4345D"/>
    <w:rsid w:val="00F50F40"/>
    <w:rsid w:val="00F87050"/>
    <w:rsid w:val="00FA154E"/>
    <w:rsid w:val="00FA50ED"/>
    <w:rsid w:val="00FB029D"/>
    <w:rsid w:val="00FB7AFF"/>
    <w:rsid w:val="00FD437F"/>
    <w:rsid w:val="00FE0814"/>
    <w:rsid w:val="00FE1252"/>
    <w:rsid w:val="00FE7C1A"/>
    <w:rsid w:val="00FF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5F13"/>
  <w15:docId w15:val="{ED783858-859E-4E7E-AB79-CFE35827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FF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A846F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51">
    <w:name w:val="Grid Table 6 Colorful - Accent 51"/>
    <w:basedOn w:val="TableNormal"/>
    <w:uiPriority w:val="51"/>
    <w:rsid w:val="00A846FF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Spacing">
    <w:name w:val="No Spacing"/>
    <w:uiPriority w:val="1"/>
    <w:qFormat/>
    <w:rsid w:val="00A84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E4F6-49DD-49C0-BE11-842E43B0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Sarkawt</cp:lastModifiedBy>
  <cp:revision>6</cp:revision>
  <cp:lastPrinted>2015-10-11T06:39:00Z</cp:lastPrinted>
  <dcterms:created xsi:type="dcterms:W3CDTF">2022-09-02T07:26:00Z</dcterms:created>
  <dcterms:modified xsi:type="dcterms:W3CDTF">2023-11-02T17:00:00Z</dcterms:modified>
</cp:coreProperties>
</file>