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3448" w14:textId="77777777" w:rsidR="00B3402E" w:rsidRDefault="00B3402E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بنك السؤال </w:t>
      </w:r>
    </w:p>
    <w:p w14:paraId="55031837" w14:textId="090B9A0D" w:rsidR="00EA47A4" w:rsidRPr="00EA47A4" w:rsidRDefault="00B3402E" w:rsidP="00B3402E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الأدب الجاهلي</w:t>
      </w:r>
      <w:bookmarkStart w:id="0" w:name="_GoBack"/>
      <w:bookmarkEnd w:id="0"/>
      <w:r w:rsidR="00EA47A4" w:rsidRPr="00EA47A4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 </w:t>
      </w:r>
    </w:p>
    <w:p w14:paraId="72C4DBBB" w14:textId="77777777" w:rsidR="00EA47A4" w:rsidRPr="00EA47A4" w:rsidRDefault="00EA47A4" w:rsidP="00EA47A4">
      <w:pPr>
        <w:widowControl w:val="0"/>
        <w:bidi/>
        <w:spacing w:after="0" w:line="240" w:lineRule="auto"/>
        <w:ind w:left="-450" w:right="-270" w:firstLine="454"/>
        <w:jc w:val="both"/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lang w:eastAsia="ar-SA" w:bidi="ar-IQ"/>
        </w:rPr>
      </w:pPr>
    </w:p>
    <w:p w14:paraId="6F644E36" w14:textId="799653B8" w:rsidR="00EA47A4" w:rsidRDefault="00EA47A4" w:rsidP="00EA47A4">
      <w:pPr>
        <w:widowControl w:val="0"/>
        <w:numPr>
          <w:ilvl w:val="0"/>
          <w:numId w:val="1"/>
        </w:numPr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المعلقات </w:t>
      </w: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وتسميتها</w:t>
      </w:r>
    </w:p>
    <w:p w14:paraId="6835C23B" w14:textId="5F1BF002" w:rsidR="00EA47A4" w:rsidRDefault="00EA47A4" w:rsidP="00EA47A4">
      <w:pPr>
        <w:widowControl w:val="0"/>
        <w:numPr>
          <w:ilvl w:val="0"/>
          <w:numId w:val="1"/>
        </w:numPr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الإنتحال </w:t>
      </w:r>
      <w:r w:rsidR="00196FC3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وانتشارها في العصر الجاهلي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</w:t>
      </w:r>
    </w:p>
    <w:p w14:paraId="35DCDB44" w14:textId="77777777" w:rsidR="00EA47A4" w:rsidRDefault="00EA47A4" w:rsidP="00EA47A4">
      <w:pPr>
        <w:widowControl w:val="0"/>
        <w:numPr>
          <w:ilvl w:val="0"/>
          <w:numId w:val="1"/>
        </w:numPr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الرواية الشفوية     </w:t>
      </w:r>
    </w:p>
    <w:p w14:paraId="2E982B23" w14:textId="56BDA1F7" w:rsidR="00EA47A4" w:rsidRPr="00EA47A4" w:rsidRDefault="00EA47A4" w:rsidP="00EA47A4">
      <w:pPr>
        <w:widowControl w:val="0"/>
        <w:numPr>
          <w:ilvl w:val="0"/>
          <w:numId w:val="1"/>
        </w:numPr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حماسة أبي تمام</w:t>
      </w:r>
      <w:r w:rsidR="00196FC3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وحماسة البحتري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   </w:t>
      </w:r>
    </w:p>
    <w:p w14:paraId="13C4FA6D" w14:textId="00D47A9F" w:rsidR="00EA47A4" w:rsidRPr="00EA47A4" w:rsidRDefault="00EA47A4" w:rsidP="00EA47A4">
      <w:pPr>
        <w:widowControl w:val="0"/>
        <w:numPr>
          <w:ilvl w:val="0"/>
          <w:numId w:val="1"/>
        </w:numPr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الأصمعيات</w:t>
      </w:r>
      <w:r w:rsidR="00196FC3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والمفضليلت</w:t>
      </w:r>
      <w:r w:rsidRPr="00EA47A4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 </w:t>
      </w:r>
    </w:p>
    <w:p w14:paraId="220BA4B5" w14:textId="02671188" w:rsidR="00EA47A4" w:rsidRDefault="00EA47A4" w:rsidP="00EA47A4">
      <w:pPr>
        <w:widowControl w:val="0"/>
        <w:numPr>
          <w:ilvl w:val="0"/>
          <w:numId w:val="1"/>
        </w:numPr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الجاهل</w:t>
      </w: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ية</w:t>
      </w:r>
      <w:r w:rsidR="00196FC3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مصطلح قديم</w:t>
      </w:r>
    </w:p>
    <w:p w14:paraId="4EBAFC44" w14:textId="3369D410" w:rsidR="00EA47A4" w:rsidRDefault="00EA47A4" w:rsidP="00EA47A4">
      <w:pPr>
        <w:widowControl w:val="0"/>
        <w:numPr>
          <w:ilvl w:val="0"/>
          <w:numId w:val="1"/>
        </w:numPr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المفضليات</w:t>
      </w:r>
      <w:r w:rsidR="00196FC3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وأهميتها</w:t>
      </w:r>
    </w:p>
    <w:p w14:paraId="5C7F9CEE" w14:textId="301EE4A9" w:rsidR="00EA47A4" w:rsidRDefault="00EA47A4" w:rsidP="00EA47A4">
      <w:pPr>
        <w:widowControl w:val="0"/>
        <w:numPr>
          <w:ilvl w:val="0"/>
          <w:numId w:val="1"/>
        </w:numPr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رواة الشاعر</w:t>
      </w:r>
      <w:r w:rsidR="00196FC3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ودورهم في انتقال النصوص الأدبية</w:t>
      </w:r>
    </w:p>
    <w:p w14:paraId="5D9E5799" w14:textId="278824D0" w:rsidR="00EA47A4" w:rsidRDefault="00EA47A4" w:rsidP="00EA47A4">
      <w:pPr>
        <w:widowControl w:val="0"/>
        <w:numPr>
          <w:ilvl w:val="0"/>
          <w:numId w:val="1"/>
        </w:numPr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الأدب في العصر الجاهلي</w:t>
      </w:r>
    </w:p>
    <w:p w14:paraId="2CF9107D" w14:textId="72F9CAA2" w:rsidR="00EA47A4" w:rsidRDefault="00EA47A4" w:rsidP="00EA47A4">
      <w:pPr>
        <w:widowControl w:val="0"/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10ـالحياة الاجتماعية في الجاهلية</w:t>
      </w:r>
    </w:p>
    <w:p w14:paraId="4B403457" w14:textId="19F7C920" w:rsidR="00EA47A4" w:rsidRDefault="00EA47A4" w:rsidP="00EA47A4">
      <w:pPr>
        <w:widowControl w:val="0"/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11ــ شعراء المعلقات</w:t>
      </w:r>
    </w:p>
    <w:p w14:paraId="5EC52694" w14:textId="2F961F87" w:rsidR="00EA47A4" w:rsidRDefault="00EA47A4" w:rsidP="00EA47A4">
      <w:pPr>
        <w:widowControl w:val="0"/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12 ـ المدح في الجاهلية</w:t>
      </w:r>
    </w:p>
    <w:p w14:paraId="49BF2E62" w14:textId="0B49C45F" w:rsidR="00EA47A4" w:rsidRDefault="00EA47A4" w:rsidP="00EA47A4">
      <w:pPr>
        <w:widowControl w:val="0"/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13ـ غرض المديح </w:t>
      </w:r>
    </w:p>
    <w:p w14:paraId="27FF3406" w14:textId="5607F1E5" w:rsidR="00EA47A4" w:rsidRPr="00EA47A4" w:rsidRDefault="00EA47A4" w:rsidP="00EA47A4">
      <w:pPr>
        <w:widowControl w:val="0"/>
        <w:bidi/>
        <w:spacing w:after="0" w:line="240" w:lineRule="auto"/>
        <w:ind w:right="-270"/>
        <w:contextualSpacing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14ـ الأغراض الشعرية في الجاهلية</w:t>
      </w:r>
    </w:p>
    <w:p w14:paraId="33BA70BF" w14:textId="3AD2AA67" w:rsidR="00EA47A4" w:rsidRPr="00EA47A4" w:rsidRDefault="00EA47A4" w:rsidP="00EA47A4">
      <w:pPr>
        <w:widowControl w:val="0"/>
        <w:bidi/>
        <w:spacing w:after="0" w:line="240" w:lineRule="auto"/>
        <w:ind w:left="-45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15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ـ  مكانة المفضليات عند الأديب الكبير شوقي ضيف .                                                              </w:t>
      </w:r>
    </w:p>
    <w:p w14:paraId="128423AF" w14:textId="3BE4164D" w:rsidR="00EA47A4" w:rsidRPr="00EA47A4" w:rsidRDefault="00EA47A4" w:rsidP="00EA47A4">
      <w:pPr>
        <w:widowControl w:val="0"/>
        <w:bidi/>
        <w:spacing w:after="0" w:line="240" w:lineRule="auto"/>
        <w:ind w:left="-45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16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ـ  تسمية عصر ما قبل الإسلام بالجاهلية .</w:t>
      </w:r>
    </w:p>
    <w:p w14:paraId="7259B14F" w14:textId="1F097736" w:rsidR="00EA47A4" w:rsidRPr="00EA47A4" w:rsidRDefault="00EA47A4" w:rsidP="00EA47A4">
      <w:pPr>
        <w:widowControl w:val="0"/>
        <w:bidi/>
        <w:spacing w:after="0" w:line="240" w:lineRule="auto"/>
        <w:ind w:left="-45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17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ـ  لم يقتصر ظاهرة رواة الشاعر عند حدود الواقع بل أخذت أبعاد غيبية</w:t>
      </w:r>
    </w:p>
    <w:p w14:paraId="75F42180" w14:textId="4DB10ED5" w:rsidR="00EA47A4" w:rsidRPr="00EA47A4" w:rsidRDefault="00EA47A4" w:rsidP="00EA47A4">
      <w:pPr>
        <w:widowControl w:val="0"/>
        <w:bidi/>
        <w:spacing w:after="0" w:line="240" w:lineRule="auto"/>
        <w:ind w:left="-45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18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ـ  ما الذي يميز راوية العالم عن رواة الشاعر ورواة القبيلة .</w:t>
      </w:r>
    </w:p>
    <w:p w14:paraId="3494EBB1" w14:textId="43B81D33" w:rsidR="00EA47A4" w:rsidRP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19</w:t>
      </w:r>
      <w:r w:rsidRPr="00EA47A4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  أكمل الفراغات الآتية:                                                                                            </w:t>
      </w:r>
    </w:p>
    <w:p w14:paraId="5022AA62" w14:textId="77777777" w:rsidR="00EA47A4" w:rsidRP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  1ـ ــــــــــــــ هي المرحلة التي دعت إليها أسباب دينية وقبلية.</w:t>
      </w:r>
    </w:p>
    <w:p w14:paraId="5CEF5D92" w14:textId="77777777" w:rsidR="00EA47A4" w:rsidRPr="00EA47A4" w:rsidRDefault="00EA47A4" w:rsidP="00EA47A4">
      <w:pPr>
        <w:widowControl w:val="0"/>
        <w:bidi/>
        <w:spacing w:after="0" w:line="240" w:lineRule="auto"/>
        <w:ind w:left="-18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2ـ ـــــــــــــ هو من أقدم أنواع الرواة في العصر الجاهلي .</w:t>
      </w:r>
    </w:p>
    <w:p w14:paraId="65E5A06C" w14:textId="77777777" w:rsidR="00EA47A4" w:rsidRPr="00EA47A4" w:rsidRDefault="00EA47A4" w:rsidP="00EA47A4">
      <w:pPr>
        <w:widowControl w:val="0"/>
        <w:bidi/>
        <w:spacing w:after="0" w:line="240" w:lineRule="auto"/>
        <w:ind w:left="-18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3ـ من تسميات المعلقات ـــــــــــ، ـــــــــــــ،ـــــــــــــ .</w:t>
      </w:r>
    </w:p>
    <w:p w14:paraId="49B6F440" w14:textId="0944FADB" w:rsidR="00EA47A4" w:rsidRDefault="00EA47A4" w:rsidP="00EA47A4">
      <w:pPr>
        <w:widowControl w:val="0"/>
        <w:bidi/>
        <w:spacing w:after="0" w:line="240" w:lineRule="auto"/>
        <w:ind w:left="-18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4ـ جمع ـــــــــــــــ بين الأصمعيات والمفضليات في كتاب واحد سماه ــــــــــــ .</w:t>
      </w:r>
    </w:p>
    <w:p w14:paraId="0AC507FB" w14:textId="5AC09D16" w:rsidR="00EA47A4" w:rsidRP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20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</w:t>
      </w:r>
      <w:r w:rsidRPr="00EA47A4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((إن الموسيقى من مستحدثات العصر الأموي))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لمن هذا القول، مالمغزى من هذا الكلام .</w:t>
      </w:r>
    </w:p>
    <w:p w14:paraId="43CFDBA9" w14:textId="3EAF1A0E" w:rsidR="00EA47A4" w:rsidRP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21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ـ </w:t>
      </w:r>
      <w:r w:rsidRPr="00EA47A4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((أنا لا أنكر الحياة الجاهلية))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لمن هذه المقولة؟ ثم كمل المقولة، وما الذي يقصده  الكاتب من هذا الكلام، </w:t>
      </w:r>
    </w:p>
    <w:p w14:paraId="182AB412" w14:textId="77777777" w:rsidR="00EA47A4" w:rsidRPr="00EA47A4" w:rsidRDefault="00EA47A4" w:rsidP="00EA47A4">
      <w:pPr>
        <w:widowControl w:val="0"/>
        <w:bidi/>
        <w:spacing w:after="0" w:line="240" w:lineRule="auto"/>
        <w:ind w:left="-18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ثم بين  رأيك فيها   .</w:t>
      </w:r>
    </w:p>
    <w:p w14:paraId="394AC991" w14:textId="0638F741" w:rsid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22ـ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ـ مالفرق بين الكتابين العظيمين(</w:t>
      </w:r>
      <w:r w:rsidRPr="00EA47A4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الأصمعيات  والمفضليات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) .</w:t>
      </w:r>
    </w:p>
    <w:p w14:paraId="52723BC0" w14:textId="0C14C536" w:rsid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23ـ كتاب الاختيارين</w:t>
      </w:r>
    </w:p>
    <w:p w14:paraId="13DE610B" w14:textId="3B085DB1" w:rsid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24ـ الفرق بين الشعرا والنثر</w:t>
      </w:r>
    </w:p>
    <w:p w14:paraId="10182714" w14:textId="77777777" w:rsid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25ـ</w:t>
      </w:r>
      <w:r w:rsidRPr="00EA47A4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/>
        </w:rPr>
        <w:t>/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/>
        </w:rPr>
        <w:t xml:space="preserve">  </w:t>
      </w:r>
      <w:r w:rsidRPr="00EA47A4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(( إن الشعر الجاهلي يبدأ في الإسلام وليس قبله))،</w:t>
      </w: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انطلاقاً من هذهِ المقولة أذكر الأدلة التي تدل على بطلان الشعر عند  المستشرق الألماني (ماركليوث).، ثم بين رأيك في الأدلة.   </w:t>
      </w:r>
    </w:p>
    <w:p w14:paraId="09A45503" w14:textId="77777777" w:rsid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26_ الشعر أسبق أم النثر</w:t>
      </w:r>
    </w:p>
    <w:p w14:paraId="5ED2E3DC" w14:textId="77777777" w:rsidR="00EB49DA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27ـ</w:t>
      </w:r>
      <w:r w:rsidR="00EB49DA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تأثير الديني على الأدب</w:t>
      </w:r>
    </w:p>
    <w:p w14:paraId="3F36DE94" w14:textId="77777777" w:rsidR="00EB49DA" w:rsidRDefault="00EB49DA" w:rsidP="00EB49DA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28ـ الهجاء وتطوره</w:t>
      </w:r>
    </w:p>
    <w:p w14:paraId="242F83A6" w14:textId="77777777" w:rsidR="00C76400" w:rsidRDefault="00EB49DA" w:rsidP="00EB49DA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29ـ  الوصف</w:t>
      </w:r>
      <w:r w:rsidR="00C76400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</w:t>
      </w: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في الجاهلية</w:t>
      </w:r>
      <w:r w:rsidR="00EA47A4"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   </w:t>
      </w:r>
    </w:p>
    <w:p w14:paraId="3690F475" w14:textId="77777777" w:rsidR="00F750F6" w:rsidRDefault="00C76400" w:rsidP="00C76400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30ـالرثاء عند ال</w:t>
      </w:r>
      <w:r w:rsid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شعراء</w:t>
      </w:r>
    </w:p>
    <w:p w14:paraId="128179E6" w14:textId="2498D1D0" w:rsidR="00F750F6" w:rsidRPr="00F750F6" w:rsidRDefault="00F750F6" w:rsidP="00F750F6">
      <w:pPr>
        <w:widowControl w:val="0"/>
        <w:bidi/>
        <w:spacing w:after="0" w:line="276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31ـ</w:t>
      </w:r>
      <w:r w:rsidR="00EA47A4"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الغزل عن شعراء الجاهليين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 .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                                                                                    </w:t>
      </w:r>
    </w:p>
    <w:p w14:paraId="0C2E2760" w14:textId="15726EFE" w:rsidR="00F750F6" w:rsidRPr="00F750F6" w:rsidRDefault="00F750F6" w:rsidP="00F750F6">
      <w:pPr>
        <w:widowControl w:val="0"/>
        <w:bidi/>
        <w:spacing w:after="0" w:line="276" w:lineRule="auto"/>
        <w:ind w:left="-45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lastRenderedPageBreak/>
        <w:t>32ـ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الأمثال في الجاهلية .</w:t>
      </w:r>
    </w:p>
    <w:p w14:paraId="61A957E7" w14:textId="5DEB37DF" w:rsidR="00F750F6" w:rsidRPr="00F750F6" w:rsidRDefault="00F750F6" w:rsidP="00F750F6">
      <w:pPr>
        <w:widowControl w:val="0"/>
        <w:bidi/>
        <w:spacing w:after="0" w:line="276" w:lineRule="auto"/>
        <w:ind w:left="-45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33ـ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 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مكانة الخطابة وعناصرها .</w:t>
      </w:r>
    </w:p>
    <w:p w14:paraId="389E2471" w14:textId="0D66C121" w:rsidR="00F750F6" w:rsidRPr="00F750F6" w:rsidRDefault="00F750F6" w:rsidP="00F750F6">
      <w:pPr>
        <w:widowControl w:val="0"/>
        <w:bidi/>
        <w:spacing w:after="0" w:line="276" w:lineRule="auto"/>
        <w:ind w:left="-45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34ـ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مميزات شعراء الصعاليك .</w:t>
      </w:r>
    </w:p>
    <w:p w14:paraId="25E8CFA1" w14:textId="003CFABA" w:rsidR="00F750F6" w:rsidRPr="00F750F6" w:rsidRDefault="00F750F6" w:rsidP="00F750F6">
      <w:pPr>
        <w:widowControl w:val="0"/>
        <w:bidi/>
        <w:spacing w:after="0" w:line="276" w:lineRule="auto"/>
        <w:ind w:left="-45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35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مراحل حياة امرؤ القيس .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                                      </w:t>
      </w:r>
    </w:p>
    <w:p w14:paraId="08D96056" w14:textId="77777777" w:rsid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36ـ </w:t>
      </w: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 xml:space="preserve">/  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 اكتسبت معلقة امرئ القيس شهرة واسعة في الأوساط الأدبية، بما أنها إحدى المعلقات الجاهلية التي حفرت لها مكانا ع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ا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>ليا بين قصائد الشعر آنذاك، وهذه الشهرة الواسعة جعلت القصيدة مضرب الأمثال، حتى قيل: (أشهر من قفا نبك)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، تحدث عن مكانة هذه المعلقة  المشهورة، واكتب خمسة أبيات منها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 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، قفا نبكِ ...........</w:t>
      </w:r>
    </w:p>
    <w:p w14:paraId="352438D3" w14:textId="77777777" w:rsid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37ـ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تعددت مواقف الباحثين من الخطابة الجاهلية، اذكر تلك الآراء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 .</w:t>
      </w:r>
    </w:p>
    <w:p w14:paraId="71B764D1" w14:textId="77777777" w:rsid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38ـ 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لجأ كثير من الشعراء إلى اختيار الغرض المديح موضوعاً لقصائدهم، تحدث عن الميح، ثم بين أجابتك بالأمثلة الشعرية.</w:t>
      </w:r>
    </w:p>
    <w:p w14:paraId="09BB5374" w14:textId="77777777" w:rsid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39ـ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ـ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يختلف موضوعات شعراء الصعاليك عن غيرهم من الشعراء، فما هي هذهِ المواضيع تحدث عنها بإختصار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.</w:t>
      </w:r>
    </w:p>
    <w:p w14:paraId="019E4325" w14:textId="77777777" w:rsid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40ـ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موضوعات شعراء الصعاليك .                                                             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                                                        </w:t>
      </w:r>
    </w:p>
    <w:p w14:paraId="420CF3CB" w14:textId="77777777" w:rsid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41ـ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ـ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للقصة خصائص يميزها على الفنون النثرية الأخرى.</w:t>
      </w:r>
    </w:p>
    <w:p w14:paraId="19CF6ECA" w14:textId="77777777" w:rsid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42ـ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ـ 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المقدمة الطللية (الاطلال)</w:t>
      </w:r>
    </w:p>
    <w:p w14:paraId="227F5E62" w14:textId="12AA1BD6" w:rsid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43ـ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ـ 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مرت حياة امرؤ القيس بمرحلتين.</w:t>
      </w:r>
    </w:p>
    <w:p w14:paraId="44B96F35" w14:textId="77777777" w:rsid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44ـ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منزلة الخطابة الأدبية في العصر الجاهلي.</w:t>
      </w:r>
    </w:p>
    <w:p w14:paraId="55ECB1F3" w14:textId="1CE69FE1" w:rsidR="00F750F6" w:rsidRPr="00F750F6" w:rsidRDefault="00F750F6" w:rsidP="00F750F6">
      <w:pPr>
        <w:widowControl w:val="0"/>
        <w:bidi/>
        <w:spacing w:after="0" w:line="276" w:lineRule="auto"/>
        <w:ind w:left="-360"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45ـ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/يمتلك امرؤ القيس مكانة راقية بين شعراء الجاهليين ، ويعد معلقته من أوائل المعلقات التي وصلت إلينا، تحدث عنمكانة هذا الشاعر العظيم، وبين لنا أهمية معلقته الشعرية، 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>وقال ابن نباتة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عن شهرة هذه المعلقة:</w:t>
      </w:r>
    </w:p>
    <w:p w14:paraId="7473A977" w14:textId="77777777" w:rsidR="00F750F6" w:rsidRPr="00F750F6" w:rsidRDefault="00F750F6" w:rsidP="00F750F6">
      <w:pPr>
        <w:widowControl w:val="0"/>
        <w:bidi/>
        <w:spacing w:after="0" w:line="276" w:lineRule="auto"/>
        <w:ind w:right="-270"/>
        <w:jc w:val="center"/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</w:pP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و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َ</w:t>
      </w: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عاد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َ</w:t>
      </w: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ات ح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ُ</w:t>
      </w: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ب ه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ُ</w:t>
      </w: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ن أش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ْ</w:t>
      </w: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هر في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ِ</w:t>
      </w: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ك م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ِ</w:t>
      </w: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ن</w:t>
      </w:r>
    </w:p>
    <w:p w14:paraId="1439338B" w14:textId="77777777" w:rsidR="00F750F6" w:rsidRPr="00F750F6" w:rsidRDefault="00F750F6" w:rsidP="00F750F6">
      <w:pPr>
        <w:widowControl w:val="0"/>
        <w:bidi/>
        <w:spacing w:after="0" w:line="276" w:lineRule="auto"/>
        <w:ind w:right="-270"/>
        <w:jc w:val="center"/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</w:pP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ق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ِ</w:t>
      </w:r>
      <w:r w:rsidRPr="00F750F6"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  <w:t>فا نبك من ذكرى حبيبٍ ومن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زل</w:t>
      </w:r>
    </w:p>
    <w:p w14:paraId="43E4A959" w14:textId="77777777" w:rsidR="00F750F6" w:rsidRDefault="00F750F6" w:rsidP="00F750F6">
      <w:pPr>
        <w:widowControl w:val="0"/>
        <w:bidi/>
        <w:spacing w:after="0" w:line="276" w:lineRule="auto"/>
        <w:ind w:right="-270"/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</w:pP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ثم اكتب ما لا يقل عن خمسة ابيات من المعلقة         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قفا نبكِ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.........</w:t>
      </w:r>
    </w:p>
    <w:p w14:paraId="0D48AF28" w14:textId="118CF5DF" w:rsidR="00F750F6" w:rsidRPr="00F750F6" w:rsidRDefault="00F750F6" w:rsidP="00F750F6">
      <w:pPr>
        <w:widowControl w:val="0"/>
        <w:bidi/>
        <w:spacing w:after="0" w:line="276" w:lineRule="auto"/>
        <w:ind w:right="-270"/>
        <w:rPr>
          <w:rFonts w:ascii="Times New Roman" w:eastAsia="Malgun Gothic" w:hAnsi="Times New Roman" w:cs="Times New Roman"/>
          <w:b/>
          <w:bCs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>46ـ</w:t>
      </w:r>
      <w:r w:rsidRPr="00F750F6">
        <w:rPr>
          <w:rFonts w:ascii="Times New Roman" w:eastAsia="Malgun Gothic" w:hAnsi="Times New Roman" w:cs="Times New Roman" w:hint="cs"/>
          <w:b/>
          <w:bCs/>
          <w:color w:val="000000"/>
          <w:sz w:val="28"/>
          <w:szCs w:val="28"/>
          <w:rtl/>
          <w:lang w:eastAsia="ar-SA" w:bidi="ar-IQ"/>
        </w:rPr>
        <w:t xml:space="preserve">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تعد الوصايا نوع من أنواع النثر في العصر الجاهلي، تحدث عنه مع  ذكر أجزائها وخصائصها.</w:t>
      </w:r>
    </w:p>
    <w:p w14:paraId="03A6A584" w14:textId="77777777" w:rsidR="00F750F6" w:rsidRDefault="00F750F6" w:rsidP="00F750F6">
      <w:pPr>
        <w:widowControl w:val="0"/>
        <w:bidi/>
        <w:spacing w:after="0" w:line="276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47ـ</w:t>
      </w:r>
      <w:r w:rsidRPr="00F750F6"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  <w:t xml:space="preserve">  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استعان كثير من الشعراء في عصر ما قبل الإسلام بغرض الهجاء لمهاجمة خصومهم وأعدائهم، و</w:t>
      </w:r>
    </w:p>
    <w:p w14:paraId="38745651" w14:textId="28C5C9F9" w:rsidR="00F750F6" w:rsidRPr="00F750F6" w:rsidRDefault="00F750F6" w:rsidP="00F750F6">
      <w:pPr>
        <w:widowControl w:val="0"/>
        <w:bidi/>
        <w:spacing w:after="0" w:line="276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48ـ و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ضح غرض الهجاء وبين اجابتك بالأمثلة الشعرية.</w:t>
      </w:r>
    </w:p>
    <w:p w14:paraId="3F92F5A5" w14:textId="77777777" w:rsidR="00F750F6" w:rsidRDefault="00F750F6" w:rsidP="00F750F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49ـ</w:t>
      </w: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يتميز الشاعر الصعلوكي بكثير ما الصفات اذكرها بإختصار. </w:t>
      </w:r>
    </w:p>
    <w:p w14:paraId="048D95F3" w14:textId="77777777" w:rsidR="00F750F6" w:rsidRDefault="00F750F6" w:rsidP="00F750F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50ـ الحياة الاجتماعية في الجاهلية</w:t>
      </w:r>
    </w:p>
    <w:p w14:paraId="63CF22D4" w14:textId="77777777" w:rsidR="00F750F6" w:rsidRDefault="00F750F6" w:rsidP="00F750F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51ـ من هم اشعر الشعراء اجاهلية</w:t>
      </w:r>
    </w:p>
    <w:p w14:paraId="73CD9302" w14:textId="77777777" w:rsidR="00F750F6" w:rsidRDefault="00F750F6" w:rsidP="00F750F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52_ اذكر اشهر القصائد الجاهلية</w:t>
      </w:r>
    </w:p>
    <w:p w14:paraId="53AD38EC" w14:textId="77777777" w:rsidR="00F750F6" w:rsidRDefault="00F750F6" w:rsidP="00F750F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53ـ ما هو أول قصيدة جاهلية</w:t>
      </w:r>
    </w:p>
    <w:p w14:paraId="452D7A49" w14:textId="77777777" w:rsidR="00F750F6" w:rsidRDefault="00F750F6" w:rsidP="00F750F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54ـ الشعر الجاهلي وبداياته</w:t>
      </w:r>
    </w:p>
    <w:p w14:paraId="5A657974" w14:textId="77777777" w:rsidR="00F750F6" w:rsidRDefault="00F750F6" w:rsidP="00F750F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55ـ الأدب وتطوره وبداياته</w:t>
      </w:r>
    </w:p>
    <w:p w14:paraId="13CFFB38" w14:textId="77777777" w:rsidR="00A21153" w:rsidRDefault="00F750F6" w:rsidP="00F750F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56ـ </w:t>
      </w:r>
      <w:r w:rsidR="00A21153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زهير بن أبي سلمى</w:t>
      </w:r>
    </w:p>
    <w:p w14:paraId="3D3AC6CC" w14:textId="147CCCA9" w:rsidR="00A21153" w:rsidRDefault="00A21153" w:rsidP="00A21153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57 معلقة زهيير بن أبي سلمى</w:t>
      </w:r>
    </w:p>
    <w:p w14:paraId="7B4507B7" w14:textId="77777777" w:rsidR="00A21153" w:rsidRDefault="00F750F6" w:rsidP="00A21153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</w:t>
      </w:r>
      <w:r w:rsidR="00A21153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58ـ مكانة زهير بن ابي سلمى</w:t>
      </w:r>
    </w:p>
    <w:p w14:paraId="433EA047" w14:textId="77777777" w:rsidR="00A21153" w:rsidRDefault="00A21153" w:rsidP="00A21153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59ـ شعراء الصعاليك</w:t>
      </w:r>
    </w:p>
    <w:p w14:paraId="4DC8D49A" w14:textId="77777777" w:rsidR="00A21153" w:rsidRDefault="00A21153" w:rsidP="00A21153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60ـ من أين أتى مصطلح الصعلوكة</w:t>
      </w:r>
    </w:p>
    <w:p w14:paraId="623ED49F" w14:textId="77777777" w:rsidR="00F663DB" w:rsidRDefault="00A21153" w:rsidP="00A21153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lastRenderedPageBreak/>
        <w:t>61ـ</w:t>
      </w:r>
      <w:r w:rsidR="00F663DB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مادة شعراء الصعاليك</w:t>
      </w:r>
    </w:p>
    <w:p w14:paraId="5F67B2B4" w14:textId="77777777" w:rsidR="00F663DB" w:rsidRDefault="00F663DB" w:rsidP="00F663DB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63_ موضوعات شعراء الصعاليك</w:t>
      </w:r>
    </w:p>
    <w:p w14:paraId="6CB66469" w14:textId="77777777" w:rsidR="00F663DB" w:rsidRDefault="00F663DB" w:rsidP="00F663DB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64_ مميزات شعراء الصعاليك</w:t>
      </w:r>
    </w:p>
    <w:p w14:paraId="1ACFBFF4" w14:textId="77777777" w:rsidR="00F663DB" w:rsidRDefault="00F663DB" w:rsidP="00F663DB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65_دواعي تأخر النثر في الجاهلية</w:t>
      </w:r>
    </w:p>
    <w:p w14:paraId="2F1E8414" w14:textId="77777777" w:rsidR="00F663DB" w:rsidRDefault="00F663DB" w:rsidP="00F663DB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66_ما هو المقدمة الطللية</w:t>
      </w:r>
    </w:p>
    <w:p w14:paraId="5F6A772B" w14:textId="77777777" w:rsidR="008D6912" w:rsidRDefault="00F663DB" w:rsidP="00F663DB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67ـ </w:t>
      </w:r>
      <w:r w:rsidR="008D6912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من هم أشهر الناثرين</w:t>
      </w:r>
    </w:p>
    <w:p w14:paraId="3A665EF4" w14:textId="77777777" w:rsidR="008D6912" w:rsidRDefault="008D6912" w:rsidP="008D6912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68ـ ما هو رأي طه حسين في الشعر الجاهلي</w:t>
      </w:r>
    </w:p>
    <w:p w14:paraId="1A402B61" w14:textId="77777777" w:rsidR="008D6912" w:rsidRDefault="008D6912" w:rsidP="008D6912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69_ تحدث عن نظرية الشك</w:t>
      </w:r>
    </w:p>
    <w:p w14:paraId="7C623147" w14:textId="77777777" w:rsidR="008D6912" w:rsidRDefault="008D6912" w:rsidP="008D6912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70ـ كيف كان رأي النقاد في هذا الشعر</w:t>
      </w:r>
    </w:p>
    <w:p w14:paraId="53EF35AB" w14:textId="7BA85427" w:rsidR="008D6912" w:rsidRDefault="008D6912" w:rsidP="008D6912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71- من هو ماركليوث</w:t>
      </w:r>
    </w:p>
    <w:p w14:paraId="03B14419" w14:textId="11EE7324" w:rsidR="008D6912" w:rsidRDefault="00CB4366" w:rsidP="008D6912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72ـ كيف كان رد على ماركليوث</w:t>
      </w:r>
    </w:p>
    <w:p w14:paraId="03C3EC4C" w14:textId="00831FE7" w:rsidR="00CB4366" w:rsidRDefault="00CB4366" w:rsidP="00CB436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73_ بين رأيك في قضية الشك</w:t>
      </w:r>
    </w:p>
    <w:p w14:paraId="416B8556" w14:textId="189714C9" w:rsidR="00CB4366" w:rsidRDefault="00CB4366" w:rsidP="00CB4366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74ـ الزام الشعراؤ بال</w:t>
      </w:r>
      <w:r w:rsidR="007A3AE9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مقدمة الطللية</w:t>
      </w:r>
    </w:p>
    <w:p w14:paraId="77052ED8" w14:textId="60021320" w:rsidR="007A3AE9" w:rsidRDefault="007A3AE9" w:rsidP="007A3AE9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75ـ </w:t>
      </w:r>
      <w:r w:rsidR="00C40308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مميزان العر في الجاهلية</w:t>
      </w:r>
    </w:p>
    <w:p w14:paraId="4AA4A57D" w14:textId="186AFEC8" w:rsidR="00C40308" w:rsidRDefault="00C40308" w:rsidP="00C40308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76ـ مميزان النثر في الجاهلية</w:t>
      </w:r>
    </w:p>
    <w:p w14:paraId="5BBCECD0" w14:textId="7BB25C16" w:rsidR="00C40308" w:rsidRDefault="00C40308" w:rsidP="00C40308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77ـ الخطابة في الجاهلية</w:t>
      </w:r>
    </w:p>
    <w:p w14:paraId="0483A7DD" w14:textId="03910AB6" w:rsidR="00C40308" w:rsidRDefault="00C40308" w:rsidP="00C40308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78ـ أنواع الخطابة الجاهلية</w:t>
      </w:r>
    </w:p>
    <w:p w14:paraId="6E54A70E" w14:textId="534A5944" w:rsidR="00C40308" w:rsidRDefault="00C40308" w:rsidP="00C40308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79ـ أشهر خطباء الجاهلية</w:t>
      </w:r>
    </w:p>
    <w:p w14:paraId="664F672F" w14:textId="714672EA" w:rsidR="00C40308" w:rsidRDefault="00567987" w:rsidP="00C40308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>80ـ عرف ما يلي: الخطب الوفود  الخطب الزواج  الخطبة السياسية</w:t>
      </w:r>
    </w:p>
    <w:p w14:paraId="7FF86C75" w14:textId="2F0F5A66" w:rsidR="00EA47A4" w:rsidRPr="00EA47A4" w:rsidRDefault="00F750F6" w:rsidP="008D6912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  <w:r w:rsidRPr="00F750F6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                                               </w:t>
      </w:r>
      <w:r w:rsidR="00EA47A4"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                                                                                </w:t>
      </w:r>
    </w:p>
    <w:p w14:paraId="7865CBBF" w14:textId="4389443A" w:rsidR="00EA47A4" w:rsidRP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/>
        </w:rPr>
      </w:pPr>
      <w:r w:rsidRPr="00EA47A4">
        <w:rPr>
          <w:rFonts w:ascii="Times New Roman" w:eastAsia="Malgun Gothic" w:hAnsi="Times New Roman" w:cs="Times New Roman" w:hint="cs"/>
          <w:color w:val="000000"/>
          <w:sz w:val="28"/>
          <w:szCs w:val="28"/>
          <w:rtl/>
          <w:lang w:eastAsia="ar-SA" w:bidi="ar-IQ"/>
        </w:rPr>
        <w:t xml:space="preserve">                                                                                                                        </w:t>
      </w:r>
    </w:p>
    <w:p w14:paraId="74465957" w14:textId="77777777" w:rsidR="00EA47A4" w:rsidRPr="00EA47A4" w:rsidRDefault="00EA47A4" w:rsidP="00EA47A4">
      <w:pPr>
        <w:widowControl w:val="0"/>
        <w:bidi/>
        <w:spacing w:after="0" w:line="240" w:lineRule="auto"/>
        <w:ind w:right="-270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/>
        </w:rPr>
      </w:pPr>
    </w:p>
    <w:p w14:paraId="49DE61A8" w14:textId="77777777" w:rsidR="00EA47A4" w:rsidRPr="00EA47A4" w:rsidRDefault="00EA47A4" w:rsidP="00EA47A4">
      <w:pPr>
        <w:widowControl w:val="0"/>
        <w:bidi/>
        <w:spacing w:after="0" w:line="240" w:lineRule="auto"/>
        <w:ind w:left="-180" w:right="-270" w:firstLine="454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rtl/>
          <w:lang w:eastAsia="ar-SA" w:bidi="ar-IQ"/>
        </w:rPr>
      </w:pPr>
    </w:p>
    <w:p w14:paraId="0A071B89" w14:textId="77777777" w:rsidR="006E7E28" w:rsidRDefault="006E7E28"/>
    <w:sectPr w:rsidR="006E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06E7E"/>
    <w:multiLevelType w:val="hybridMultilevel"/>
    <w:tmpl w:val="9D8215A8"/>
    <w:lvl w:ilvl="0" w:tplc="1068AB56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>
      <w:start w:val="1"/>
      <w:numFmt w:val="lowerRoman"/>
      <w:lvlText w:val="%3."/>
      <w:lvlJc w:val="right"/>
      <w:pPr>
        <w:ind w:left="1804" w:hanging="180"/>
      </w:pPr>
    </w:lvl>
    <w:lvl w:ilvl="3" w:tplc="0409000F">
      <w:start w:val="1"/>
      <w:numFmt w:val="decimal"/>
      <w:lvlText w:val="%4."/>
      <w:lvlJc w:val="left"/>
      <w:pPr>
        <w:ind w:left="2524" w:hanging="360"/>
      </w:pPr>
    </w:lvl>
    <w:lvl w:ilvl="4" w:tplc="04090019">
      <w:start w:val="1"/>
      <w:numFmt w:val="lowerLetter"/>
      <w:lvlText w:val="%5."/>
      <w:lvlJc w:val="left"/>
      <w:pPr>
        <w:ind w:left="3244" w:hanging="360"/>
      </w:pPr>
    </w:lvl>
    <w:lvl w:ilvl="5" w:tplc="0409001B">
      <w:start w:val="1"/>
      <w:numFmt w:val="lowerRoman"/>
      <w:lvlText w:val="%6."/>
      <w:lvlJc w:val="right"/>
      <w:pPr>
        <w:ind w:left="3964" w:hanging="180"/>
      </w:pPr>
    </w:lvl>
    <w:lvl w:ilvl="6" w:tplc="0409000F">
      <w:start w:val="1"/>
      <w:numFmt w:val="decimal"/>
      <w:lvlText w:val="%7."/>
      <w:lvlJc w:val="left"/>
      <w:pPr>
        <w:ind w:left="4684" w:hanging="360"/>
      </w:pPr>
    </w:lvl>
    <w:lvl w:ilvl="7" w:tplc="04090019">
      <w:start w:val="1"/>
      <w:numFmt w:val="lowerLetter"/>
      <w:lvlText w:val="%8."/>
      <w:lvlJc w:val="left"/>
      <w:pPr>
        <w:ind w:left="5404" w:hanging="360"/>
      </w:pPr>
    </w:lvl>
    <w:lvl w:ilvl="8" w:tplc="0409001B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AA"/>
    <w:rsid w:val="00196FC3"/>
    <w:rsid w:val="00567987"/>
    <w:rsid w:val="006E7E28"/>
    <w:rsid w:val="007A3AE9"/>
    <w:rsid w:val="008D6912"/>
    <w:rsid w:val="00A21153"/>
    <w:rsid w:val="00B3402E"/>
    <w:rsid w:val="00B727AA"/>
    <w:rsid w:val="00C40308"/>
    <w:rsid w:val="00C76400"/>
    <w:rsid w:val="00CB4366"/>
    <w:rsid w:val="00EA47A4"/>
    <w:rsid w:val="00EB49DA"/>
    <w:rsid w:val="00F663DB"/>
    <w:rsid w:val="00F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3807"/>
  <w15:chartTrackingRefBased/>
  <w15:docId w15:val="{5555DFFB-B559-4E63-AC63-D91F2C8D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2022-06-04T18:28:00Z</dcterms:created>
  <dcterms:modified xsi:type="dcterms:W3CDTF">2022-06-08T21:28:00Z</dcterms:modified>
</cp:coreProperties>
</file>