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200"/>
        </w:tabs>
        <w:ind w:left="-851" w:firstLine="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</w:rPr>
        <w:drawing>
          <wp:inline distB="0" distT="0" distL="0" distR="0">
            <wp:extent cx="3000375" cy="2200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00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200"/>
        </w:tabs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200"/>
        </w:tabs>
        <w:bidi w:val="1"/>
        <w:rPr>
          <w:rFonts w:ascii="Sakkal Majalla" w:cs="Sakkal Majalla" w:eastAsia="Sakkal Majalla" w:hAnsi="Sakkal Majalla"/>
          <w:b w:val="1"/>
          <w:sz w:val="38"/>
          <w:szCs w:val="3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بەش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کوردی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left" w:leader="none" w:pos="1200"/>
        </w:tabs>
        <w:bidi w:val="1"/>
        <w:rPr>
          <w:rFonts w:ascii="Sakkal Majalla" w:cs="Sakkal Majalla" w:eastAsia="Sakkal Majalla" w:hAnsi="Sakkal Majalla"/>
          <w:b w:val="1"/>
          <w:sz w:val="38"/>
          <w:szCs w:val="3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كۆلێژ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: 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زمان</w:t>
      </w:r>
    </w:p>
    <w:p w:rsidR="00000000" w:rsidDel="00000000" w:rsidP="00000000" w:rsidRDefault="00000000" w:rsidRPr="00000000" w14:paraId="00000005">
      <w:pPr>
        <w:tabs>
          <w:tab w:val="left" w:leader="none" w:pos="1200"/>
        </w:tabs>
        <w:bidi w:val="1"/>
        <w:rPr>
          <w:rFonts w:ascii="Sakkal Majalla" w:cs="Sakkal Majalla" w:eastAsia="Sakkal Majalla" w:hAnsi="Sakkal Majalla"/>
          <w:b w:val="1"/>
          <w:sz w:val="38"/>
          <w:szCs w:val="3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زانكۆ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 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سه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‌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لاحه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‌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دین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هه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‌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ولێر</w:t>
      </w:r>
    </w:p>
    <w:p w:rsidR="00000000" w:rsidDel="00000000" w:rsidP="00000000" w:rsidRDefault="00000000" w:rsidRPr="00000000" w14:paraId="00000006">
      <w:pPr>
        <w:tabs>
          <w:tab w:val="left" w:leader="none" w:pos="1200"/>
        </w:tabs>
        <w:bidi w:val="1"/>
        <w:rPr>
          <w:rFonts w:ascii="Sakkal Majalla" w:cs="Sakkal Majalla" w:eastAsia="Sakkal Majalla" w:hAnsi="Sakkal Majalla"/>
          <w:b w:val="1"/>
          <w:sz w:val="38"/>
          <w:szCs w:val="3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بابەت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بەراوردی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ئەدەبی</w:t>
      </w:r>
    </w:p>
    <w:p w:rsidR="00000000" w:rsidDel="00000000" w:rsidP="00000000" w:rsidRDefault="00000000" w:rsidRPr="00000000" w14:paraId="00000007">
      <w:pPr>
        <w:tabs>
          <w:tab w:val="left" w:leader="none" w:pos="1200"/>
        </w:tabs>
        <w:bidi w:val="1"/>
        <w:rPr>
          <w:rFonts w:ascii="Sakkal Majalla" w:cs="Sakkal Majalla" w:eastAsia="Sakkal Majalla" w:hAnsi="Sakkal Majalla"/>
          <w:b w:val="1"/>
          <w:sz w:val="38"/>
          <w:szCs w:val="3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پەرتووکی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کۆرس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قۆناغی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چوارەم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 </w:t>
      </w:r>
    </w:p>
    <w:p w:rsidR="00000000" w:rsidDel="00000000" w:rsidP="00000000" w:rsidRDefault="00000000" w:rsidRPr="00000000" w14:paraId="00000008">
      <w:pPr>
        <w:tabs>
          <w:tab w:val="left" w:leader="none" w:pos="1200"/>
        </w:tabs>
        <w:bidi w:val="1"/>
        <w:rPr>
          <w:rFonts w:ascii="Sakkal Majalla" w:cs="Sakkal Majalla" w:eastAsia="Sakkal Majalla" w:hAnsi="Sakkal Majalla"/>
          <w:b w:val="1"/>
          <w:sz w:val="38"/>
          <w:szCs w:val="3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ناوى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مامۆستا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 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سازان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جوهر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‌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حمەغریب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  </w:t>
      </w:r>
    </w:p>
    <w:p w:rsidR="00000000" w:rsidDel="00000000" w:rsidP="00000000" w:rsidRDefault="00000000" w:rsidRPr="00000000" w14:paraId="00000009">
      <w:pPr>
        <w:tabs>
          <w:tab w:val="left" w:leader="none" w:pos="1200"/>
        </w:tabs>
        <w:bidi w:val="1"/>
        <w:rPr>
          <w:rFonts w:ascii="Sakkal Majalla" w:cs="Sakkal Majalla" w:eastAsia="Sakkal Majalla" w:hAnsi="Sakkal Majalla"/>
          <w:b w:val="1"/>
          <w:sz w:val="38"/>
          <w:szCs w:val="3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ساڵى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خوێندن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8"/>
          <w:szCs w:val="3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38"/>
          <w:szCs w:val="38"/>
          <w:rtl w:val="0"/>
        </w:rPr>
        <w:t xml:space="preserve"> ٢٠٢٢ - ٢٠٢٣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200"/>
        </w:tabs>
        <w:bidi w:val="1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200"/>
        </w:tabs>
        <w:bidi w:val="1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200"/>
        </w:tabs>
        <w:bidi w:val="1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200"/>
        </w:tabs>
        <w:bidi w:val="1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200"/>
        </w:tabs>
        <w:bidi w:val="1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200"/>
        </w:tabs>
        <w:bidi w:val="1"/>
        <w:spacing w:after="0" w:line="240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1"/>
        </w:rPr>
        <w:t xml:space="preserve">پەرتووکی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کۆرس</w:t>
      </w:r>
    </w:p>
    <w:p w:rsidR="00000000" w:rsidDel="00000000" w:rsidP="00000000" w:rsidRDefault="00000000" w:rsidRPr="00000000" w14:paraId="00000010">
      <w:pPr>
        <w:tabs>
          <w:tab w:val="left" w:leader="none" w:pos="1200"/>
        </w:tabs>
        <w:bidi w:val="1"/>
        <w:spacing w:after="120"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 Course Book</w:t>
      </w:r>
      <w:r w:rsidDel="00000000" w:rsidR="00000000" w:rsidRPr="00000000">
        <w:rPr>
          <w:rtl w:val="0"/>
        </w:rPr>
      </w:r>
    </w:p>
    <w:tbl>
      <w:tblPr>
        <w:tblStyle w:val="Table1"/>
        <w:tblW w:w="90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3686"/>
        <w:gridCol w:w="2889"/>
        <w:tblGridChange w:id="0">
          <w:tblGrid>
            <w:gridCol w:w="2518"/>
            <w:gridCol w:w="3686"/>
            <w:gridCol w:w="2889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بەراوردی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ئەدەبی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ناوى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كۆرس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سازان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جوهرحمەغریب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ناوى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مامۆستاى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بەرپرس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کوردی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زمان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بەش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کۆلێژ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0"/>
              </w:rPr>
              <w:t xml:space="preserve">٠٧٥٠٤٩٦٥٠٧٨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پەیوەندی</w:t>
            </w:r>
          </w:p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تیۆری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0"/>
              </w:rPr>
              <w:t xml:space="preserve">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یەکەى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خوێندن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سەعات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هەفتەیەک</w:t>
            </w:r>
          </w:p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دوو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ڕۆژ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له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هه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فته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یه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كدا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ژمارەی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کارکردن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کۆدی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کۆرس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bidi w:val="1"/>
              <w:spacing w:after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مامۆستا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دەرچوى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زانكۆى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سەلاحەددینە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بەشى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زمانى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كوردی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ساڵى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2005-2006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پلەى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دووەمى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سەر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بەش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ماستەرى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زمانى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كوردى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بەدەست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هێناوە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هەمان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زانكۆ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ساڵى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2010-2011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ساڵی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2019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شدا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دکتۆراکەی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تەواو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کردووە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هەمان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بەش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8.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پرۆفایلی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مامۆستا</w:t>
            </w:r>
          </w:p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زاراوە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پێناسەی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بەراوردی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ئەدەبی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پەیدابوونی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ئەدەبی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جیهانگیری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ئەدەب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هۆیەکانی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هۆیە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گشتییەکان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تایبەتییەکان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بەراوردی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ئەدەبی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وەکو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زانستێک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دەق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ئاوێزان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نموونە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پراکتیکییەکان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ئەدەبی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کوردیدا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کاریگەری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سەعدی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حافز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لەسەر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مەلای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جزیری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مەحویدا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9.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وشە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سەرەکییەکان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ناوەرۆکی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گشتی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کۆرس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bidi w:val="1"/>
              <w:spacing w:line="240" w:lineRule="auto"/>
              <w:jc w:val="both"/>
              <w:rPr>
                <w:rFonts w:ascii="Sakkal Majalla" w:cs="Sakkal Majalla" w:eastAsia="Sakkal Majalla" w:hAnsi="Sakkal Majalla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ئەدەبی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بەراوردکاریی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زیاتر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ئەو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لایەنە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دەگرێتەوە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کە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پەیوەندی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بەیەکگەیشتنی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ئەدەبەکانەوە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هەیە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کاریگەربوونیان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بەسەر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یەکترەوە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بەدەردەخات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39">
            <w:pPr>
              <w:bidi w:val="1"/>
              <w:spacing w:line="240" w:lineRule="auto"/>
              <w:jc w:val="both"/>
              <w:rPr>
                <w:rFonts w:ascii="Sakkal Majalla" w:cs="Sakkal Majalla" w:eastAsia="Sakkal Majalla" w:hAnsi="Sakkal Majalla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گرنگى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كۆرسە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بریتییە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ناسینەوەی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دەقی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زیندوو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پاک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لەگەڵ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دەقی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وەرگیراو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تا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بزانین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ئایا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شاعیران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ئەو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دەقانەیان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وەرگرتووە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یان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هی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خۆیانن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لەگەڵ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یەک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بەراوردیان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بکەین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هەروەها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دەقی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ڕەسەن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ناڕەسەن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لێکجیادەکرێنەوە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دەق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ئاوێزان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دەکرێن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A">
            <w:pPr>
              <w:bidi w:val="1"/>
              <w:spacing w:line="240" w:lineRule="auto"/>
              <w:rPr>
                <w:rFonts w:ascii="Sakkal Majalla" w:cs="Sakkal Majalla" w:eastAsia="Sakkal Majalla" w:hAnsi="Sakkal Majalla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بیردۆزی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سەرەکی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کۆرسەکە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بەپێی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قوتابخانەی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فەرەنسییە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ئامانجەکانی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کۆرس</w:t>
            </w:r>
          </w:p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١-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ناساندنی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چەمک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زاراوە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پێناسەی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بەراوردی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ئەدەبی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سەرهەڵدان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خستنەڕووی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هۆکارە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گشتیی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تایبەتییەکانی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٢-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دەستنیشان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کردنی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مەرجەکانی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لێکۆڵەری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ئەدەبی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بەراوردکاری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بەدەرخستنی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گرنگی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بوارەکە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٣-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بەدیارخستنی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ئەو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شاعیرانەی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دەقی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تریان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ناو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دەقی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خۆیان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هەڵمژیوە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کە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ئەمەش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بۆتە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هۆی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سەرهەڵدانی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ئەدەبی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بەراوردکاری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ئەرکەکانی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قوتابی</w:t>
            </w:r>
          </w:p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ئه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ركی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قوتابی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له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بابه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ته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دا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زۆرگرنگه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كه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ئاماده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بوونی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به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رده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وامیان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هه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بێ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تێبنییه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كان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تۆماربكه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به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شداربن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له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وانه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كه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به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ڕێگای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گفتوگۆو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خستنه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ڕووی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تێبینییه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كان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هه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روه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خوێندنه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وه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ئه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سه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رچاوانه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كه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له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لیستی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سه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رچاوه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كۆرسبووكه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كه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ئاماژه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یان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پێكراوه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بۆ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ئه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وه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پێشوه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خته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زانیارییان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هه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بێ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له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سه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بابه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ته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كه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‌.</w:t>
            </w:r>
          </w:p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ڕێگه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وانه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ووتنه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وانەیەدا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چەندین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شێواز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بەكاردەهێنرى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گەیشتن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بەئامانجەكان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گەیاندنى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زانیارییەكان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قوتابى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وەكو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رێگاى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ئامادەكارى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كە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تیایدا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بابەتەكان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قوتابیان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دەدرێ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لەگەڵ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بەكارهێنانى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چەند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رێگایەكى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دیكەى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وەكو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ڕێگاى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گفتوگۆ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پرسیار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وەڵام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الاستجواب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لەپێناو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دەوڵەمەندكردنى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بابەتەكەو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باشتر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گەیاندنى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زانیارییەكان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بەكارهێنانى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هەریەك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شێوازانەش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بەپێى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سروشتى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بابەتى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وانەكەو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بوونى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سەرچاوەو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هۆكارى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پێویستى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لەبەردەستدا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بوو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دەگۆڕێ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سیستەمی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ڵسه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نگاندن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هەر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تاقیکردنەوەیەك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لەسەر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٢٠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نمرە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دەبێت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، ١٥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نمرەش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تایبەت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دەکرێت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بە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چالاکی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ناو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پۆل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وەکو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گفتوگۆ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ڕاپۆرت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لەسەر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بابەتەکە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لەگەڵ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ئامادەبوونی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قوتابیان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لەناو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پۆلدا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، ٥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نمرەش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بۆ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کویز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. ٦٠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نمرەش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کە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دەمێنێتەوە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بۆ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کۆتایی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ساڵ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رئه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نجامه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کانی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فێربوون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پەیداكردنى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شارەزایى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تەواو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سەبارەت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بەراوردی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ئەدەبی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ئاشنا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بوون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قوتابخانە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هۆکار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پرەنسیپەکانی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ئەم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زانستە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زیادکردنی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توانای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قوتابی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بۆ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ناسینەوەی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دەقی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ڕەسەن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لە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دەقی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ناڕەسەن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30"/>
                <w:szCs w:val="30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لیستی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سەرچاوە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"/>
              </w:numPr>
              <w:bidi w:val="1"/>
              <w:spacing w:after="0" w:line="240" w:lineRule="auto"/>
              <w:ind w:left="593" w:hanging="283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عەزیز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گەردی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ئەدەبی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بەراوردکاری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١٩٧٦،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بەغداد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"/>
              </w:numPr>
              <w:bidi w:val="1"/>
              <w:spacing w:after="0" w:line="240" w:lineRule="auto"/>
              <w:ind w:left="593" w:hanging="283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عبدالسلام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کەفائی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هەژار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رەحیمی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ئەدەبی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بەراوردکاری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"/>
              </w:numPr>
              <w:bidi w:val="1"/>
              <w:spacing w:after="0" w:line="240" w:lineRule="auto"/>
              <w:ind w:left="593" w:hanging="283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پرینسیپەکانی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ئەدەبناسی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بەراورد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ئەنوەر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٢٠١١،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سلێمانی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"/>
              </w:numPr>
              <w:bidi w:val="1"/>
              <w:spacing w:after="0" w:line="240" w:lineRule="auto"/>
              <w:ind w:left="593" w:hanging="283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غنیمي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الادب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المقارن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١٩٧٣،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القاهرة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"/>
              </w:numPr>
              <w:bidi w:val="1"/>
              <w:spacing w:after="0" w:line="240" w:lineRule="auto"/>
              <w:ind w:left="593" w:hanging="283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ابراهیم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عبدالرحمن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الادب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المقارن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ناوی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مامۆستای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وانەبێژ</w:t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17.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بابەتەکان</w:t>
            </w:r>
          </w:p>
        </w:tc>
      </w:tr>
      <w:tr>
        <w:trPr>
          <w:cantSplit w:val="0"/>
          <w:trHeight w:val="1405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سازان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جوهر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حمەغریب</w:t>
            </w:r>
          </w:p>
          <w:p w:rsidR="00000000" w:rsidDel="00000000" w:rsidP="00000000" w:rsidRDefault="00000000" w:rsidRPr="00000000" w14:paraId="00000068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هەفتەى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یەكەم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دەروازەیەک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ناسانی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ئەدەبی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بەراوردکاری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سوود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ئامانجەکانی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هەفتەى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دووەم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چەمک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زاراوەی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ئەدەبی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بەراوردی</w:t>
            </w:r>
          </w:p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هەفتەى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سێیەم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هۆیەکانی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گواستنەوەی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کاریگەری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بەراوردی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ئەدەبی</w:t>
            </w:r>
          </w:p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هەفتەى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چوارەم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هۆیە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گشتییەکان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هۆیە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تایبەتییەکان</w:t>
            </w:r>
          </w:p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هەفتەى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پێنجەم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مەرجەکانی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لێکۆڵەری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بەراوردی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ئەدەبی</w:t>
            </w:r>
          </w:p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هەفتەى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شەشەم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تیۆری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لاسایی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کردنەوە</w:t>
            </w:r>
          </w:p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هەفتەى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حەوتەم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قوتابخانەکانی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بەراوردی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ئەدەبی</w:t>
            </w:r>
          </w:p>
          <w:p w:rsidR="00000000" w:rsidDel="00000000" w:rsidP="00000000" w:rsidRDefault="00000000" w:rsidRPr="00000000" w14:paraId="00000070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هەفتەى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هەشتەم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سەرەتاکانی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ئەدەبی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بەراوردکاری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کوردی</w:t>
            </w:r>
          </w:p>
          <w:p w:rsidR="00000000" w:rsidDel="00000000" w:rsidP="00000000" w:rsidRDefault="00000000" w:rsidRPr="00000000" w14:paraId="00000071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هەفتەى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نۆیەم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لێکۆڵینەوە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زانستییەکانی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ئەدەبی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بەراوردکاری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کوردی</w:t>
            </w:r>
          </w:p>
          <w:p w:rsidR="00000000" w:rsidDel="00000000" w:rsidP="00000000" w:rsidRDefault="00000000" w:rsidRPr="00000000" w14:paraId="00000072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هەفتەى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دەیەم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ئەدەبی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بەراوردکاری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پراکتیکی</w:t>
            </w:r>
          </w:p>
          <w:p w:rsidR="00000000" w:rsidDel="00000000" w:rsidP="00000000" w:rsidRDefault="00000000" w:rsidRPr="00000000" w14:paraId="00000073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هەفتەى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یازدەهەم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کاریگەری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سەعدی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شیرازی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بەسەر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مەلای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جزیری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مەحویدا</w:t>
            </w:r>
          </w:p>
          <w:p w:rsidR="00000000" w:rsidDel="00000000" w:rsidP="00000000" w:rsidRDefault="00000000" w:rsidRPr="00000000" w14:paraId="00000074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هەفتەى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دوازدەهەم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کاریگەری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حافزی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شیرازی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بەسەر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مەلای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جزیری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مەحویدا</w:t>
            </w:r>
          </w:p>
          <w:p w:rsidR="00000000" w:rsidDel="00000000" w:rsidP="00000000" w:rsidRDefault="00000000" w:rsidRPr="00000000" w14:paraId="00000075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هەفتەى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سێزدەهەم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لەیلا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مەجنون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ئەدەبی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فارسی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تورکی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کوردیدا</w:t>
            </w:r>
          </w:p>
          <w:p w:rsidR="00000000" w:rsidDel="00000000" w:rsidP="00000000" w:rsidRDefault="00000000" w:rsidRPr="00000000" w14:paraId="00000076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هەفتەى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چواردەهەم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شیرین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خەسرەو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ئەدەبی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فارسی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کوردیدا</w:t>
            </w:r>
          </w:p>
          <w:p w:rsidR="00000000" w:rsidDel="00000000" w:rsidP="00000000" w:rsidRDefault="00000000" w:rsidRPr="00000000" w14:paraId="00000077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هەفتەى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پازدەهەم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ئەزموون</w:t>
            </w:r>
          </w:p>
          <w:p w:rsidR="00000000" w:rsidDel="00000000" w:rsidP="00000000" w:rsidRDefault="00000000" w:rsidRPr="00000000" w14:paraId="00000078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18.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بابەتی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پراکتیک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ئەگەر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هەبێت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rHeight w:val="307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bidi w:val="1"/>
              <w:spacing w:after="0" w:line="240" w:lineRule="auto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0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19.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تاقیکردنەوەکان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دارشتن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جۆرە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تاقیکردنەوەیە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پرسیارەکان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زۆربەی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وشەی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وەک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ڕوون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بکەوە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چۆن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...؟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هۆکارەکان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بوون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...؟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بۆچی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...؟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چۆن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...؟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دەستپێدەکات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2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لەگەڵ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وەڵامی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نموونەییان</w:t>
            </w:r>
          </w:p>
          <w:p w:rsidR="00000000" w:rsidDel="00000000" w:rsidP="00000000" w:rsidRDefault="00000000" w:rsidRPr="00000000" w14:paraId="00000083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نموونە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دەبێت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دەستەبەربکرێت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2.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راست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وچەوت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جۆرە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تاقیکردنەوەیە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رستەیەکی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کورت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دەربارەی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بابەتێک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دەستەبەردەکرێت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وپاشان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قوتابی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ڕاست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یان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چەوت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دادەنێت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نموونە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دەبێت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دەستەبەربکرێت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6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3.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بژاردەی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زۆر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لەم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جۆرە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تاقیکردنەوەیە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ژمارەیەک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دەستەواژە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دەستەبەردەکرێت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ژێر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رستەیەک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وپاشان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قوتابیان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دەستەواژەی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راست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هەڵدەبژێرێت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نموونە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دەبێت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دەستەبەربکرێت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A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20.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تێبینی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تر</w:t>
            </w:r>
          </w:p>
          <w:p w:rsidR="00000000" w:rsidDel="00000000" w:rsidP="00000000" w:rsidRDefault="00000000" w:rsidRPr="00000000" w14:paraId="0000008B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bidi w:val="1"/>
              <w:spacing w:after="0"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F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21.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پێداچوونه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ی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هاوه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                                             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‌‌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right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7" w:type="default"/>
      <w:footerReference r:id="rId8" w:type="default"/>
      <w:pgSz w:h="16838" w:w="11906" w:orient="portrait"/>
      <w:pgMar w:bottom="1440" w:top="709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Directorate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of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Quality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Assurance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and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Accreditation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به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‌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ڕێوه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‌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به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‌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رایه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‌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تی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دڵنیایی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جۆری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و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متمانه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‌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به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‌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خشین</w:t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Ministry of Higher Education and Scientific research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