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94"/>
        <w:tblW w:w="9913" w:type="dxa"/>
        <w:shd w:val="clear" w:color="auto" w:fill="FFFFFF"/>
        <w:tblCellMar>
          <w:left w:w="0" w:type="dxa"/>
          <w:right w:w="0" w:type="dxa"/>
        </w:tblCellMar>
        <w:tblLook w:val="04A0" w:firstRow="1" w:lastRow="0" w:firstColumn="1" w:lastColumn="0" w:noHBand="0" w:noVBand="1"/>
      </w:tblPr>
      <w:tblGrid>
        <w:gridCol w:w="1806"/>
        <w:gridCol w:w="2449"/>
        <w:gridCol w:w="2980"/>
        <w:gridCol w:w="2678"/>
      </w:tblGrid>
      <w:tr w:rsidR="00916B21" w:rsidRPr="00916B21" w14:paraId="2EA773E5" w14:textId="77777777" w:rsidTr="008F632F">
        <w:trPr>
          <w:trHeight w:val="350"/>
        </w:trPr>
        <w:tc>
          <w:tcPr>
            <w:tcW w:w="91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B03163"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Date:</w:t>
            </w:r>
          </w:p>
        </w:tc>
        <w:tc>
          <w:tcPr>
            <w:tcW w:w="12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638DE4"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Examination No.:</w:t>
            </w:r>
          </w:p>
        </w:tc>
        <w:tc>
          <w:tcPr>
            <w:tcW w:w="15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471F1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Version:2021-2022</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80CF8E" w14:textId="77777777" w:rsidR="00720ADD" w:rsidRPr="00916B21" w:rsidRDefault="009221B6" w:rsidP="009221B6">
            <w:pPr>
              <w:spacing w:after="0" w:line="240" w:lineRule="auto"/>
              <w:jc w:val="center"/>
              <w:rPr>
                <w:rFonts w:ascii="Calibri" w:eastAsia="Times New Roman" w:hAnsi="Calibri" w:cs="Calibri"/>
                <w:sz w:val="23"/>
                <w:szCs w:val="23"/>
              </w:rPr>
            </w:pPr>
            <w:r>
              <w:rPr>
                <w:rFonts w:ascii="Times New Roman" w:eastAsia="Times New Roman" w:hAnsi="Times New Roman" w:cs="Times New Roman"/>
                <w:sz w:val="24"/>
                <w:szCs w:val="24"/>
              </w:rPr>
              <w:t>Start:30</w:t>
            </w:r>
            <w:r w:rsidR="00720ADD" w:rsidRPr="00916B21">
              <w:rPr>
                <w:rFonts w:ascii="Times New Roman" w:eastAsia="Times New Roman" w:hAnsi="Times New Roman" w:cs="Times New Roman"/>
                <w:sz w:val="24"/>
                <w:szCs w:val="24"/>
              </w:rPr>
              <w:t>/</w:t>
            </w:r>
            <w:r>
              <w:rPr>
                <w:rFonts w:ascii="Times New Roman" w:eastAsia="Times New Roman" w:hAnsi="Times New Roman" w:cs="Times New Roman"/>
                <w:sz w:val="24"/>
                <w:szCs w:val="24"/>
              </w:rPr>
              <w:t>1/2022</w:t>
            </w:r>
          </w:p>
        </w:tc>
      </w:tr>
      <w:tr w:rsidR="00916B21" w:rsidRPr="00916B21" w14:paraId="02B808C9" w14:textId="77777777" w:rsidTr="008F632F">
        <w:trPr>
          <w:trHeight w:val="27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15F506"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Name - Code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65E969" w14:textId="77777777" w:rsidR="00720ADD" w:rsidRPr="00916B21" w:rsidRDefault="009221B6" w:rsidP="008F632F">
            <w:pPr>
              <w:spacing w:after="0" w:line="240" w:lineRule="auto"/>
              <w:jc w:val="both"/>
              <w:rPr>
                <w:rFonts w:ascii="Calibri" w:eastAsia="Times New Roman" w:hAnsi="Calibri" w:cs="Calibri"/>
                <w:sz w:val="23"/>
                <w:szCs w:val="23"/>
              </w:rPr>
            </w:pPr>
            <w:r>
              <w:rPr>
                <w:b/>
                <w:bCs/>
                <w:sz w:val="24"/>
                <w:szCs w:val="24"/>
                <w:lang w:bidi="ar-KW"/>
              </w:rPr>
              <w:t>Islamic Architecture</w:t>
            </w:r>
          </w:p>
        </w:tc>
      </w:tr>
      <w:tr w:rsidR="00916B21" w:rsidRPr="00916B21" w14:paraId="1DD571AD" w14:textId="77777777" w:rsidTr="008F632F">
        <w:trPr>
          <w:trHeight w:val="28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35BDDD"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Language: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C1C5FE"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English</w:t>
            </w:r>
          </w:p>
        </w:tc>
      </w:tr>
      <w:tr w:rsidR="00916B21" w:rsidRPr="00916B21" w14:paraId="68DED19E" w14:textId="77777777"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76A981"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Responsible: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51816D" w14:textId="77777777" w:rsidR="00720ADD" w:rsidRPr="00916B21" w:rsidRDefault="000A1412" w:rsidP="000A1412">
            <w:pPr>
              <w:rPr>
                <w:b/>
                <w:bCs/>
                <w:sz w:val="24"/>
                <w:szCs w:val="24"/>
                <w:lang w:bidi="ar-KW"/>
              </w:rPr>
            </w:pPr>
            <w:r w:rsidRPr="00916B21">
              <w:rPr>
                <w:b/>
                <w:bCs/>
                <w:sz w:val="24"/>
                <w:szCs w:val="24"/>
                <w:lang w:bidi="ar-KW"/>
              </w:rPr>
              <w:t>Assis. L. Vian Sabr</w:t>
            </w:r>
          </w:p>
        </w:tc>
      </w:tr>
      <w:tr w:rsidR="00916B21" w:rsidRPr="00916B21" w14:paraId="2DAB19E9" w14:textId="77777777" w:rsidTr="008F632F">
        <w:trPr>
          <w:trHeight w:val="30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1C7BE2"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Lecture (s):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C963A5" w14:textId="77777777" w:rsidR="000A1412" w:rsidRPr="00916B21" w:rsidRDefault="000A1412" w:rsidP="000A1412">
            <w:pPr>
              <w:rPr>
                <w:b/>
                <w:bCs/>
                <w:sz w:val="24"/>
                <w:szCs w:val="24"/>
                <w:lang w:bidi="ar-KW"/>
              </w:rPr>
            </w:pPr>
            <w:r w:rsidRPr="00916B21">
              <w:rPr>
                <w:b/>
                <w:bCs/>
                <w:sz w:val="24"/>
                <w:szCs w:val="24"/>
                <w:lang w:bidi="ar-KW"/>
              </w:rPr>
              <w:t>Assis. L. Sidra Salah</w:t>
            </w:r>
          </w:p>
          <w:p w14:paraId="0B0082EB" w14:textId="77777777" w:rsidR="00720ADD" w:rsidRPr="00916B21" w:rsidRDefault="0027531A" w:rsidP="000A1412">
            <w:pPr>
              <w:spacing w:after="0" w:line="240" w:lineRule="auto"/>
              <w:jc w:val="both"/>
              <w:rPr>
                <w:rFonts w:ascii="Calibri" w:eastAsia="Times New Roman" w:hAnsi="Calibri" w:cs="Calibri"/>
                <w:sz w:val="23"/>
                <w:szCs w:val="23"/>
              </w:rPr>
            </w:pPr>
            <w:r>
              <w:rPr>
                <w:b/>
                <w:bCs/>
                <w:sz w:val="24"/>
                <w:szCs w:val="24"/>
                <w:lang w:bidi="ar-KW"/>
              </w:rPr>
              <w:t>Arch. Hella Osman</w:t>
            </w:r>
          </w:p>
        </w:tc>
      </w:tr>
      <w:tr w:rsidR="00916B21" w:rsidRPr="00916B21" w14:paraId="18A3BE3D" w14:textId="77777777"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0DBD63"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College: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274C37"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College of Engineering – </w:t>
            </w:r>
            <w:proofErr w:type="spellStart"/>
            <w:r w:rsidRPr="00916B21">
              <w:rPr>
                <w:rFonts w:ascii="Times New Roman" w:eastAsia="Times New Roman" w:hAnsi="Times New Roman" w:cs="Times New Roman"/>
                <w:sz w:val="24"/>
                <w:szCs w:val="24"/>
              </w:rPr>
              <w:t>Salahaddin</w:t>
            </w:r>
            <w:proofErr w:type="spellEnd"/>
            <w:r w:rsidRPr="00916B21">
              <w:rPr>
                <w:rFonts w:ascii="Times New Roman" w:eastAsia="Times New Roman" w:hAnsi="Times New Roman" w:cs="Times New Roman"/>
                <w:sz w:val="24"/>
                <w:szCs w:val="24"/>
              </w:rPr>
              <w:t xml:space="preserve"> University-Erbil</w:t>
            </w:r>
          </w:p>
        </w:tc>
      </w:tr>
      <w:tr w:rsidR="00916B21" w:rsidRPr="00916B21" w14:paraId="0E615AE4" w14:textId="77777777" w:rsidTr="008F632F">
        <w:trPr>
          <w:trHeight w:val="277"/>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C5DEFC"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Duration: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08458F"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15 week – 1 semester</w:t>
            </w:r>
          </w:p>
        </w:tc>
      </w:tr>
      <w:tr w:rsidR="00916B21" w:rsidRPr="00916B21" w14:paraId="0709B5D4" w14:textId="77777777" w:rsidTr="008F632F">
        <w:trPr>
          <w:trHeight w:val="83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E88B6F"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outcomes: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39FA6A" w14:textId="77777777" w:rsidR="00476324" w:rsidRDefault="00476324" w:rsidP="00774B1E">
            <w:pPr>
              <w:pStyle w:val="Default"/>
              <w:jc w:val="lowKashida"/>
              <w:rPr>
                <w:sz w:val="23"/>
                <w:szCs w:val="23"/>
              </w:rPr>
            </w:pPr>
            <w:r>
              <w:rPr>
                <w:sz w:val="23"/>
                <w:szCs w:val="23"/>
              </w:rPr>
              <w:t xml:space="preserve">The course outline shall follow a chronological study of </w:t>
            </w:r>
            <w:r w:rsidR="00AF56CD">
              <w:rPr>
                <w:sz w:val="23"/>
                <w:szCs w:val="23"/>
              </w:rPr>
              <w:t xml:space="preserve">Islamic </w:t>
            </w:r>
            <w:r>
              <w:rPr>
                <w:sz w:val="23"/>
                <w:szCs w:val="23"/>
              </w:rPr>
              <w:t xml:space="preserve">architecture as it develops over the </w:t>
            </w:r>
            <w:r w:rsidR="00774B1E">
              <w:rPr>
                <w:sz w:val="23"/>
                <w:szCs w:val="23"/>
              </w:rPr>
              <w:t xml:space="preserve">islamical periods which </w:t>
            </w:r>
            <w:r w:rsidR="00613606">
              <w:rPr>
                <w:sz w:val="23"/>
                <w:szCs w:val="23"/>
              </w:rPr>
              <w:t>starting</w:t>
            </w:r>
            <w:r>
              <w:rPr>
                <w:sz w:val="23"/>
                <w:szCs w:val="23"/>
              </w:rPr>
              <w:t xml:space="preserve"> from the </w:t>
            </w:r>
            <w:r w:rsidR="00613606">
              <w:rPr>
                <w:sz w:val="23"/>
                <w:szCs w:val="23"/>
              </w:rPr>
              <w:t>Prophet period</w:t>
            </w:r>
            <w:r>
              <w:rPr>
                <w:sz w:val="23"/>
                <w:szCs w:val="23"/>
              </w:rPr>
              <w:t xml:space="preserve">. We will be studying examples of Islamic architecture from a wide variety of times and places. </w:t>
            </w:r>
          </w:p>
          <w:p w14:paraId="2E488D39" w14:textId="77777777" w:rsidR="00CD605B" w:rsidRDefault="00476324" w:rsidP="00476324">
            <w:pPr>
              <w:spacing w:after="0" w:line="240" w:lineRule="auto"/>
              <w:jc w:val="lowKashida"/>
              <w:rPr>
                <w:sz w:val="23"/>
                <w:szCs w:val="23"/>
              </w:rPr>
            </w:pPr>
            <w:r>
              <w:rPr>
                <w:sz w:val="23"/>
                <w:szCs w:val="23"/>
              </w:rPr>
              <w:t>Though we are interested in how buildings relate to their specific historical and cultural contexts. The periods including name, location of buildings, stylistic, technological features and deepen understanding of functional, structural, and aesthetic prin</w:t>
            </w:r>
            <w:r w:rsidR="00774B1E">
              <w:rPr>
                <w:sz w:val="23"/>
                <w:szCs w:val="23"/>
              </w:rPr>
              <w:t xml:space="preserve">ciples of architecture in that </w:t>
            </w:r>
            <w:r>
              <w:rPr>
                <w:sz w:val="23"/>
                <w:szCs w:val="23"/>
              </w:rPr>
              <w:t xml:space="preserve">period, so the student will be able to evaluate the evolution of Islamic architecture across the centuries, and learning skills in visual and </w:t>
            </w:r>
            <w:r w:rsidR="00613606">
              <w:rPr>
                <w:sz w:val="23"/>
                <w:szCs w:val="23"/>
              </w:rPr>
              <w:t>formal analysis of architecture.</w:t>
            </w:r>
          </w:p>
          <w:p w14:paraId="305E9FF2" w14:textId="77777777" w:rsidR="00CD605B" w:rsidRDefault="00CD605B" w:rsidP="00CD605B">
            <w:pPr>
              <w:pStyle w:val="Default"/>
              <w:jc w:val="lowKashida"/>
              <w:rPr>
                <w:sz w:val="23"/>
                <w:szCs w:val="23"/>
              </w:rPr>
            </w:pPr>
            <w:r>
              <w:rPr>
                <w:sz w:val="23"/>
                <w:szCs w:val="23"/>
              </w:rPr>
              <w:t>1-The student will be introduced to</w:t>
            </w:r>
            <w:r w:rsidR="00CE05FD">
              <w:rPr>
                <w:sz w:val="23"/>
                <w:szCs w:val="23"/>
              </w:rPr>
              <w:t xml:space="preserve"> Islamic</w:t>
            </w:r>
            <w:r>
              <w:rPr>
                <w:sz w:val="23"/>
                <w:szCs w:val="23"/>
              </w:rPr>
              <w:t xml:space="preserve"> city concept, its characteristics and main styles, traditional Masjid, mausoleum, palace, its relation with environment, culture and human role in developing Islamic buildings and link with the religion. </w:t>
            </w:r>
          </w:p>
          <w:p w14:paraId="392AD165" w14:textId="77777777" w:rsidR="00CE05FD" w:rsidRDefault="00CE05FD" w:rsidP="00CD605B">
            <w:pPr>
              <w:spacing w:after="0" w:line="240" w:lineRule="auto"/>
              <w:jc w:val="lowKashida"/>
              <w:rPr>
                <w:sz w:val="23"/>
                <w:szCs w:val="23"/>
              </w:rPr>
            </w:pPr>
            <w:r>
              <w:rPr>
                <w:sz w:val="23"/>
                <w:szCs w:val="23"/>
              </w:rPr>
              <w:t>2</w:t>
            </w:r>
            <w:r w:rsidR="00CD605B">
              <w:rPr>
                <w:sz w:val="23"/>
                <w:szCs w:val="23"/>
              </w:rPr>
              <w:t xml:space="preserve">-The student will learn how to calculate the space program for Masjid according to number of worshiper. </w:t>
            </w:r>
          </w:p>
          <w:p w14:paraId="3AAFD84C" w14:textId="350DAF2E" w:rsidR="00720ADD" w:rsidRPr="00476324" w:rsidRDefault="00CD605B" w:rsidP="00CD605B">
            <w:pPr>
              <w:spacing w:after="0" w:line="240" w:lineRule="auto"/>
              <w:jc w:val="lowKashida"/>
              <w:rPr>
                <w:sz w:val="24"/>
                <w:szCs w:val="24"/>
                <w:lang w:bidi="ar-KW"/>
              </w:rPr>
            </w:pPr>
            <w:r>
              <w:rPr>
                <w:sz w:val="23"/>
                <w:szCs w:val="23"/>
              </w:rPr>
              <w:t>3- The student will be introduced to different styles and attitu</w:t>
            </w:r>
            <w:r w:rsidR="00CE05FD">
              <w:rPr>
                <w:sz w:val="23"/>
                <w:szCs w:val="23"/>
              </w:rPr>
              <w:t>des that could be classified to different types</w:t>
            </w:r>
            <w:r w:rsidR="009C631B">
              <w:rPr>
                <w:sz w:val="23"/>
                <w:szCs w:val="23"/>
              </w:rPr>
              <w:t xml:space="preserve"> of</w:t>
            </w:r>
            <w:r w:rsidR="005E7B1B">
              <w:rPr>
                <w:sz w:val="23"/>
                <w:szCs w:val="23"/>
              </w:rPr>
              <w:t xml:space="preserve"> Islamic buildings</w:t>
            </w:r>
            <w:r w:rsidR="00CE05FD">
              <w:rPr>
                <w:sz w:val="23"/>
                <w:szCs w:val="23"/>
              </w:rPr>
              <w:t>.</w:t>
            </w:r>
          </w:p>
        </w:tc>
      </w:tr>
      <w:tr w:rsidR="00916B21" w:rsidRPr="00916B21" w14:paraId="11662FDD" w14:textId="77777777" w:rsidTr="008F632F">
        <w:trPr>
          <w:trHeight w:val="889"/>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912DCE"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Content: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03A507" w14:textId="6B6339DA" w:rsidR="000738EE" w:rsidRDefault="000738EE" w:rsidP="00F54EF0">
            <w:pPr>
              <w:pStyle w:val="ListParagraph"/>
              <w:widowControl w:val="0"/>
              <w:autoSpaceDE w:val="0"/>
              <w:autoSpaceDN w:val="0"/>
              <w:adjustRightInd w:val="0"/>
              <w:spacing w:before="37"/>
              <w:ind w:right="-20"/>
              <w:rPr>
                <w:rFonts w:eastAsia="Times New Roman" w:cs="Calibri"/>
                <w:sz w:val="23"/>
                <w:szCs w:val="23"/>
              </w:rPr>
            </w:pPr>
            <w:r>
              <w:rPr>
                <w:rFonts w:eastAsia="Times New Roman" w:cs="Calibri"/>
                <w:sz w:val="23"/>
                <w:szCs w:val="23"/>
              </w:rPr>
              <w:t>1.Appearance of Islamic cities 2</w:t>
            </w:r>
            <w:r w:rsidR="002460F7">
              <w:rPr>
                <w:rFonts w:eastAsia="Times New Roman" w:cs="Calibri"/>
                <w:sz w:val="23"/>
                <w:szCs w:val="23"/>
              </w:rPr>
              <w:t xml:space="preserve">. </w:t>
            </w:r>
            <w:r w:rsidR="00CD148E">
              <w:rPr>
                <w:rFonts w:eastAsia="Times New Roman" w:cs="Calibri"/>
                <w:sz w:val="23"/>
                <w:szCs w:val="23"/>
              </w:rPr>
              <w:t xml:space="preserve">Islamic </w:t>
            </w:r>
            <w:r w:rsidR="002460F7">
              <w:rPr>
                <w:rFonts w:eastAsia="Times New Roman" w:cs="Calibri"/>
                <w:sz w:val="23"/>
                <w:szCs w:val="23"/>
              </w:rPr>
              <w:t xml:space="preserve">City </w:t>
            </w:r>
            <w:r>
              <w:rPr>
                <w:rFonts w:eastAsia="Times New Roman" w:cs="Calibri"/>
                <w:sz w:val="23"/>
                <w:szCs w:val="23"/>
              </w:rPr>
              <w:t>3. Urban</w:t>
            </w:r>
            <w:r w:rsidR="002460F7">
              <w:rPr>
                <w:rFonts w:eastAsia="Times New Roman" w:cs="Calibri"/>
                <w:sz w:val="23"/>
                <w:szCs w:val="23"/>
              </w:rPr>
              <w:t xml:space="preserve"> Fabric In </w:t>
            </w:r>
            <w:r w:rsidR="00CD148E">
              <w:rPr>
                <w:rFonts w:eastAsia="Times New Roman" w:cs="Calibri"/>
                <w:sz w:val="23"/>
                <w:szCs w:val="23"/>
              </w:rPr>
              <w:t xml:space="preserve">Islamic </w:t>
            </w:r>
            <w:r w:rsidR="002460F7">
              <w:rPr>
                <w:rFonts w:eastAsia="Times New Roman" w:cs="Calibri"/>
                <w:sz w:val="23"/>
                <w:szCs w:val="23"/>
              </w:rPr>
              <w:t>Cities 4.</w:t>
            </w:r>
            <w:r w:rsidR="00CD148E">
              <w:rPr>
                <w:rFonts w:eastAsia="Times New Roman" w:cs="Calibri"/>
                <w:sz w:val="23"/>
                <w:szCs w:val="23"/>
              </w:rPr>
              <w:t xml:space="preserve">Elements </w:t>
            </w:r>
            <w:r w:rsidR="002460F7">
              <w:rPr>
                <w:rFonts w:eastAsia="Times New Roman" w:cs="Calibri"/>
                <w:sz w:val="23"/>
                <w:szCs w:val="23"/>
              </w:rPr>
              <w:t xml:space="preserve">Of Buildings In </w:t>
            </w:r>
            <w:r w:rsidR="00CD148E">
              <w:rPr>
                <w:rFonts w:eastAsia="Times New Roman" w:cs="Calibri"/>
                <w:sz w:val="23"/>
                <w:szCs w:val="23"/>
              </w:rPr>
              <w:t xml:space="preserve">Islamic </w:t>
            </w:r>
            <w:r w:rsidR="002460F7">
              <w:rPr>
                <w:rFonts w:eastAsia="Times New Roman" w:cs="Calibri"/>
                <w:sz w:val="23"/>
                <w:szCs w:val="23"/>
              </w:rPr>
              <w:t xml:space="preserve">Architecture 5.Design Principles In </w:t>
            </w:r>
            <w:r w:rsidR="00F54EF0">
              <w:rPr>
                <w:rFonts w:eastAsia="Times New Roman" w:cs="Calibri"/>
                <w:sz w:val="23"/>
                <w:szCs w:val="23"/>
              </w:rPr>
              <w:t xml:space="preserve">Islamic </w:t>
            </w:r>
            <w:r w:rsidR="002460F7">
              <w:rPr>
                <w:rFonts w:eastAsia="Times New Roman" w:cs="Calibri"/>
                <w:sz w:val="23"/>
                <w:szCs w:val="23"/>
              </w:rPr>
              <w:t xml:space="preserve">Architecture 6.Types Of Buildings In </w:t>
            </w:r>
            <w:r w:rsidR="00F54EF0">
              <w:rPr>
                <w:rFonts w:eastAsia="Times New Roman" w:cs="Calibri"/>
                <w:sz w:val="23"/>
                <w:szCs w:val="23"/>
              </w:rPr>
              <w:t xml:space="preserve">Islamic </w:t>
            </w:r>
            <w:r w:rsidR="002460F7">
              <w:rPr>
                <w:rFonts w:eastAsia="Times New Roman" w:cs="Calibri"/>
                <w:sz w:val="23"/>
                <w:szCs w:val="23"/>
              </w:rPr>
              <w:t xml:space="preserve">City </w:t>
            </w:r>
            <w:r>
              <w:rPr>
                <w:rFonts w:eastAsia="Times New Roman" w:cs="Calibri"/>
                <w:sz w:val="23"/>
                <w:szCs w:val="23"/>
              </w:rPr>
              <w:t xml:space="preserve">8.Types of religious buildings  </w:t>
            </w:r>
          </w:p>
          <w:p w14:paraId="4E96FC9F" w14:textId="01C529D8" w:rsidR="008008FE" w:rsidRPr="00CD148E" w:rsidRDefault="000738EE" w:rsidP="00F54EF0">
            <w:pPr>
              <w:pStyle w:val="ListParagraph"/>
              <w:widowControl w:val="0"/>
              <w:autoSpaceDE w:val="0"/>
              <w:autoSpaceDN w:val="0"/>
              <w:adjustRightInd w:val="0"/>
              <w:spacing w:before="37"/>
              <w:ind w:right="-20"/>
              <w:rPr>
                <w:rFonts w:eastAsia="Times New Roman" w:cs="Calibri"/>
                <w:sz w:val="23"/>
                <w:szCs w:val="23"/>
              </w:rPr>
            </w:pPr>
            <w:r>
              <w:rPr>
                <w:rFonts w:eastAsia="Times New Roman" w:cs="Calibri"/>
                <w:sz w:val="23"/>
                <w:szCs w:val="23"/>
              </w:rPr>
              <w:t>9.Mosque styles across various regions 10. Detailed</w:t>
            </w:r>
            <w:r w:rsidR="00F54EF0">
              <w:rPr>
                <w:rFonts w:eastAsia="Times New Roman" w:cs="Calibri"/>
                <w:sz w:val="23"/>
                <w:szCs w:val="23"/>
              </w:rPr>
              <w:t xml:space="preserve"> </w:t>
            </w:r>
            <w:r w:rsidR="002460F7">
              <w:rPr>
                <w:rFonts w:eastAsia="Times New Roman" w:cs="Calibri"/>
                <w:sz w:val="23"/>
                <w:szCs w:val="23"/>
              </w:rPr>
              <w:t xml:space="preserve">Elements In </w:t>
            </w:r>
            <w:r w:rsidR="00F54EF0">
              <w:rPr>
                <w:rFonts w:eastAsia="Times New Roman" w:cs="Calibri"/>
                <w:sz w:val="23"/>
                <w:szCs w:val="23"/>
              </w:rPr>
              <w:t xml:space="preserve">Islamic </w:t>
            </w:r>
            <w:r w:rsidR="002460F7">
              <w:rPr>
                <w:rFonts w:eastAsia="Times New Roman" w:cs="Calibri"/>
                <w:sz w:val="23"/>
                <w:szCs w:val="23"/>
              </w:rPr>
              <w:t xml:space="preserve">Architecture </w:t>
            </w:r>
            <w:r>
              <w:rPr>
                <w:rFonts w:eastAsia="Times New Roman" w:cs="Calibri"/>
                <w:sz w:val="23"/>
                <w:szCs w:val="23"/>
              </w:rPr>
              <w:t>11. Ornaments</w:t>
            </w:r>
            <w:r w:rsidR="00F54EF0">
              <w:rPr>
                <w:rFonts w:eastAsia="Times New Roman" w:cs="Calibri"/>
                <w:sz w:val="23"/>
                <w:szCs w:val="23"/>
              </w:rPr>
              <w:t xml:space="preserve"> </w:t>
            </w:r>
            <w:r w:rsidR="002460F7">
              <w:rPr>
                <w:rFonts w:eastAsia="Times New Roman" w:cs="Calibri"/>
                <w:sz w:val="23"/>
                <w:szCs w:val="23"/>
              </w:rPr>
              <w:t xml:space="preserve">In </w:t>
            </w:r>
            <w:r w:rsidR="00F54EF0">
              <w:rPr>
                <w:rFonts w:eastAsia="Times New Roman" w:cs="Calibri"/>
                <w:sz w:val="23"/>
                <w:szCs w:val="23"/>
              </w:rPr>
              <w:t xml:space="preserve">Islamic </w:t>
            </w:r>
            <w:r w:rsidR="002460F7">
              <w:rPr>
                <w:rFonts w:eastAsia="Times New Roman" w:cs="Calibri"/>
                <w:sz w:val="23"/>
                <w:szCs w:val="23"/>
              </w:rPr>
              <w:t xml:space="preserve">Architecture </w:t>
            </w:r>
            <w:r>
              <w:rPr>
                <w:rFonts w:eastAsia="Times New Roman" w:cs="Calibri"/>
                <w:sz w:val="23"/>
                <w:szCs w:val="23"/>
              </w:rPr>
              <w:t>12</w:t>
            </w:r>
            <w:r w:rsidR="002460F7">
              <w:rPr>
                <w:rFonts w:eastAsia="Times New Roman" w:cs="Calibri"/>
                <w:sz w:val="23"/>
                <w:szCs w:val="23"/>
              </w:rPr>
              <w:t xml:space="preserve">. </w:t>
            </w:r>
            <w:r w:rsidR="00F54EF0">
              <w:rPr>
                <w:rFonts w:eastAsia="Times New Roman" w:cs="Calibri"/>
                <w:sz w:val="23"/>
                <w:szCs w:val="23"/>
              </w:rPr>
              <w:t xml:space="preserve">Environment </w:t>
            </w:r>
            <w:r w:rsidR="002460F7">
              <w:rPr>
                <w:rFonts w:eastAsia="Times New Roman" w:cs="Calibri"/>
                <w:sz w:val="23"/>
                <w:szCs w:val="23"/>
              </w:rPr>
              <w:t xml:space="preserve">In </w:t>
            </w:r>
            <w:r w:rsidR="00F54EF0">
              <w:rPr>
                <w:rFonts w:eastAsia="Times New Roman" w:cs="Calibri"/>
                <w:sz w:val="23"/>
                <w:szCs w:val="23"/>
              </w:rPr>
              <w:t xml:space="preserve">Islamic </w:t>
            </w:r>
            <w:r w:rsidR="002460F7">
              <w:rPr>
                <w:rFonts w:eastAsia="Times New Roman" w:cs="Calibri"/>
                <w:sz w:val="23"/>
                <w:szCs w:val="23"/>
              </w:rPr>
              <w:t>Architecture</w:t>
            </w:r>
          </w:p>
        </w:tc>
      </w:tr>
      <w:tr w:rsidR="00916B21" w:rsidRPr="00916B21" w14:paraId="7A8DEB4B" w14:textId="77777777" w:rsidTr="008F632F">
        <w:trPr>
          <w:trHeight w:val="84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46EB6F"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Literature: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2B300" w14:textId="77777777" w:rsidR="007154EA" w:rsidRDefault="007154EA" w:rsidP="007154EA">
            <w:pPr>
              <w:pStyle w:val="Default"/>
              <w:jc w:val="both"/>
              <w:rPr>
                <w:color w:val="auto"/>
              </w:rPr>
            </w:pPr>
          </w:p>
          <w:p w14:paraId="0F59F140" w14:textId="77777777" w:rsidR="007154EA" w:rsidRDefault="007154EA" w:rsidP="007154EA">
            <w:pPr>
              <w:pStyle w:val="Default"/>
              <w:jc w:val="both"/>
              <w:rPr>
                <w:sz w:val="23"/>
                <w:szCs w:val="23"/>
              </w:rPr>
            </w:pPr>
            <w:r>
              <w:rPr>
                <w:sz w:val="23"/>
                <w:szCs w:val="23"/>
              </w:rPr>
              <w:t xml:space="preserve">1. Oleg Grabar, Richard </w:t>
            </w:r>
            <w:proofErr w:type="spellStart"/>
            <w:r>
              <w:rPr>
                <w:sz w:val="23"/>
                <w:szCs w:val="23"/>
              </w:rPr>
              <w:t>Ettinghausen</w:t>
            </w:r>
            <w:proofErr w:type="spellEnd"/>
            <w:r>
              <w:rPr>
                <w:sz w:val="23"/>
                <w:szCs w:val="23"/>
              </w:rPr>
              <w:t xml:space="preserve">, Islamic Art &amp;Architecture 650-1250, 2001. </w:t>
            </w:r>
          </w:p>
          <w:p w14:paraId="0888ED9C" w14:textId="77777777" w:rsidR="007154EA" w:rsidRDefault="007154EA" w:rsidP="007154EA">
            <w:pPr>
              <w:pStyle w:val="Default"/>
              <w:jc w:val="both"/>
              <w:rPr>
                <w:sz w:val="23"/>
                <w:szCs w:val="23"/>
              </w:rPr>
            </w:pPr>
            <w:r>
              <w:rPr>
                <w:sz w:val="23"/>
                <w:szCs w:val="23"/>
              </w:rPr>
              <w:t xml:space="preserve">2. </w:t>
            </w:r>
            <w:proofErr w:type="spellStart"/>
            <w:r>
              <w:rPr>
                <w:sz w:val="23"/>
                <w:szCs w:val="23"/>
              </w:rPr>
              <w:t>Prochazka</w:t>
            </w:r>
            <w:proofErr w:type="spellEnd"/>
            <w:r>
              <w:rPr>
                <w:sz w:val="23"/>
                <w:szCs w:val="23"/>
              </w:rPr>
              <w:t xml:space="preserve">, </w:t>
            </w:r>
            <w:proofErr w:type="spellStart"/>
            <w:r>
              <w:rPr>
                <w:sz w:val="23"/>
                <w:szCs w:val="23"/>
              </w:rPr>
              <w:t>Amjad</w:t>
            </w:r>
            <w:proofErr w:type="spellEnd"/>
            <w:r>
              <w:rPr>
                <w:sz w:val="23"/>
                <w:szCs w:val="23"/>
              </w:rPr>
              <w:t xml:space="preserve"> </w:t>
            </w:r>
            <w:proofErr w:type="spellStart"/>
            <w:r>
              <w:rPr>
                <w:sz w:val="23"/>
                <w:szCs w:val="23"/>
              </w:rPr>
              <w:t>Bohumil</w:t>
            </w:r>
            <w:proofErr w:type="spellEnd"/>
            <w:r>
              <w:rPr>
                <w:sz w:val="23"/>
                <w:szCs w:val="23"/>
              </w:rPr>
              <w:t xml:space="preserve">, Architecture of the Islamic Cultural Sphere, 1986. </w:t>
            </w:r>
          </w:p>
          <w:p w14:paraId="0810267C" w14:textId="77777777" w:rsidR="007154EA" w:rsidRDefault="007154EA" w:rsidP="007154EA">
            <w:pPr>
              <w:pStyle w:val="Default"/>
              <w:jc w:val="both"/>
              <w:rPr>
                <w:sz w:val="23"/>
                <w:szCs w:val="23"/>
              </w:rPr>
            </w:pPr>
            <w:r>
              <w:rPr>
                <w:sz w:val="23"/>
                <w:szCs w:val="23"/>
              </w:rPr>
              <w:t xml:space="preserve">3. </w:t>
            </w:r>
            <w:proofErr w:type="spellStart"/>
            <w:r>
              <w:rPr>
                <w:sz w:val="23"/>
                <w:szCs w:val="23"/>
              </w:rPr>
              <w:t>Ragette</w:t>
            </w:r>
            <w:proofErr w:type="spellEnd"/>
            <w:r>
              <w:rPr>
                <w:sz w:val="23"/>
                <w:szCs w:val="23"/>
              </w:rPr>
              <w:t xml:space="preserve">, Friedrich, Traditional Domestic Architecture of the Arab Region, 2003. </w:t>
            </w:r>
          </w:p>
          <w:p w14:paraId="6EA107FC" w14:textId="3DBD504F" w:rsidR="007154EA" w:rsidRDefault="007154EA" w:rsidP="007154EA">
            <w:pPr>
              <w:pStyle w:val="Default"/>
              <w:jc w:val="both"/>
              <w:rPr>
                <w:sz w:val="23"/>
                <w:szCs w:val="23"/>
              </w:rPr>
            </w:pPr>
            <w:r>
              <w:rPr>
                <w:color w:val="auto"/>
              </w:rPr>
              <w:t>4</w:t>
            </w:r>
            <w:r>
              <w:rPr>
                <w:sz w:val="23"/>
                <w:szCs w:val="23"/>
              </w:rPr>
              <w:t xml:space="preserve">. Basim Salim Hakim (1979) "Arabic-Islamic Cities", Kegan Paul International London and New York. </w:t>
            </w:r>
          </w:p>
          <w:p w14:paraId="22BEB035" w14:textId="24A92C14" w:rsidR="008917C3" w:rsidRDefault="008917C3" w:rsidP="008917C3">
            <w:pPr>
              <w:rPr>
                <w:sz w:val="23"/>
                <w:szCs w:val="23"/>
              </w:rPr>
            </w:pPr>
            <w:r w:rsidRPr="008917C3">
              <w:rPr>
                <w:rFonts w:ascii="Times New Roman" w:hAnsi="Times New Roman" w:cs="Times New Roman"/>
                <w:color w:val="000000"/>
                <w:sz w:val="23"/>
                <w:szCs w:val="23"/>
              </w:rPr>
              <w:t xml:space="preserve">5.Ardhiati, </w:t>
            </w:r>
            <w:proofErr w:type="spellStart"/>
            <w:r w:rsidRPr="008917C3">
              <w:rPr>
                <w:rFonts w:ascii="Times New Roman" w:hAnsi="Times New Roman" w:cs="Times New Roman"/>
                <w:color w:val="000000"/>
                <w:sz w:val="23"/>
                <w:szCs w:val="23"/>
              </w:rPr>
              <w:t>Yuke</w:t>
            </w:r>
            <w:proofErr w:type="spellEnd"/>
            <w:r w:rsidRPr="008917C3">
              <w:rPr>
                <w:rFonts w:ascii="Times New Roman" w:hAnsi="Times New Roman" w:cs="Times New Roman"/>
                <w:color w:val="000000"/>
                <w:sz w:val="23"/>
                <w:szCs w:val="23"/>
              </w:rPr>
              <w:t xml:space="preserve">, “The new architecture of mosque design to express the modernity of Moslems”, Global Advanced Research Journal of Arts and Humanities (GARJAH), Vol. 2, </w:t>
            </w:r>
            <w:r w:rsidRPr="008917C3">
              <w:rPr>
                <w:sz w:val="23"/>
                <w:szCs w:val="23"/>
              </w:rPr>
              <w:t>2013.</w:t>
            </w:r>
          </w:p>
          <w:p w14:paraId="2A6C7130" w14:textId="77777777" w:rsidR="00720ADD" w:rsidRPr="00525838" w:rsidRDefault="008917C3" w:rsidP="008917C3">
            <w:pPr>
              <w:rPr>
                <w:rFonts w:ascii="Times New Roman" w:hAnsi="Times New Roman" w:cs="Times New Roman"/>
                <w:color w:val="000000"/>
                <w:sz w:val="23"/>
                <w:szCs w:val="23"/>
              </w:rPr>
            </w:pPr>
            <w:r w:rsidRPr="00525838">
              <w:rPr>
                <w:rFonts w:ascii="Times New Roman" w:hAnsi="Times New Roman" w:cs="Times New Roman"/>
                <w:color w:val="000000"/>
                <w:sz w:val="23"/>
                <w:szCs w:val="23"/>
              </w:rPr>
              <w:lastRenderedPageBreak/>
              <w:t xml:space="preserve">6. Hassan, </w:t>
            </w:r>
            <w:proofErr w:type="spellStart"/>
            <w:r w:rsidRPr="00525838">
              <w:rPr>
                <w:rFonts w:ascii="Times New Roman" w:hAnsi="Times New Roman" w:cs="Times New Roman"/>
                <w:color w:val="000000"/>
                <w:sz w:val="23"/>
                <w:szCs w:val="23"/>
              </w:rPr>
              <w:t>Noubi</w:t>
            </w:r>
            <w:proofErr w:type="spellEnd"/>
            <w:r w:rsidRPr="00525838">
              <w:rPr>
                <w:rFonts w:ascii="Times New Roman" w:hAnsi="Times New Roman" w:cs="Times New Roman"/>
                <w:color w:val="000000"/>
                <w:sz w:val="23"/>
                <w:szCs w:val="23"/>
              </w:rPr>
              <w:t>, “Mosque Architecture in Quran &amp; Sunna”, Al-Nahda library, Cairo, 2002.</w:t>
            </w:r>
          </w:p>
          <w:p w14:paraId="133CB229" w14:textId="75E7286B" w:rsidR="008917C3" w:rsidRPr="008917C3" w:rsidRDefault="008917C3" w:rsidP="008917C3">
            <w:pPr>
              <w:rPr>
                <w:rFonts w:ascii="Times New Roman" w:hAnsi="Times New Roman" w:cs="Times New Roman"/>
                <w:color w:val="000000"/>
                <w:sz w:val="23"/>
                <w:szCs w:val="23"/>
              </w:rPr>
            </w:pPr>
            <w:r w:rsidRPr="00525838">
              <w:rPr>
                <w:rFonts w:ascii="Times New Roman" w:hAnsi="Times New Roman" w:cs="Times New Roman"/>
                <w:color w:val="000000"/>
                <w:sz w:val="23"/>
                <w:szCs w:val="23"/>
              </w:rPr>
              <w:t xml:space="preserve">7. Khalil, </w:t>
            </w:r>
            <w:proofErr w:type="spellStart"/>
            <w:r w:rsidRPr="00525838">
              <w:rPr>
                <w:rFonts w:ascii="Times New Roman" w:hAnsi="Times New Roman" w:cs="Times New Roman"/>
                <w:color w:val="000000"/>
                <w:sz w:val="23"/>
                <w:szCs w:val="23"/>
              </w:rPr>
              <w:t>Kadhim</w:t>
            </w:r>
            <w:proofErr w:type="spellEnd"/>
            <w:r w:rsidRPr="00525838">
              <w:rPr>
                <w:rFonts w:ascii="Times New Roman" w:hAnsi="Times New Roman" w:cs="Times New Roman"/>
                <w:color w:val="000000"/>
                <w:sz w:val="23"/>
                <w:szCs w:val="23"/>
              </w:rPr>
              <w:t xml:space="preserve"> </w:t>
            </w:r>
            <w:proofErr w:type="spellStart"/>
            <w:r w:rsidRPr="00525838">
              <w:rPr>
                <w:rFonts w:ascii="Times New Roman" w:hAnsi="Times New Roman" w:cs="Times New Roman"/>
                <w:color w:val="000000"/>
                <w:sz w:val="23"/>
                <w:szCs w:val="23"/>
              </w:rPr>
              <w:t>Fathel</w:t>
            </w:r>
            <w:proofErr w:type="spellEnd"/>
            <w:r w:rsidRPr="00525838">
              <w:rPr>
                <w:rFonts w:ascii="Times New Roman" w:hAnsi="Times New Roman" w:cs="Times New Roman"/>
                <w:color w:val="000000"/>
                <w:sz w:val="23"/>
                <w:szCs w:val="23"/>
              </w:rPr>
              <w:t xml:space="preserve">, and Wahid, </w:t>
            </w:r>
            <w:proofErr w:type="spellStart"/>
            <w:r w:rsidRPr="00525838">
              <w:rPr>
                <w:rFonts w:ascii="Times New Roman" w:hAnsi="Times New Roman" w:cs="Times New Roman"/>
                <w:color w:val="000000"/>
                <w:sz w:val="23"/>
                <w:szCs w:val="23"/>
              </w:rPr>
              <w:t>Julaihi</w:t>
            </w:r>
            <w:proofErr w:type="spellEnd"/>
            <w:r w:rsidRPr="00525838">
              <w:rPr>
                <w:rFonts w:ascii="Times New Roman" w:hAnsi="Times New Roman" w:cs="Times New Roman"/>
                <w:color w:val="000000"/>
                <w:sz w:val="23"/>
                <w:szCs w:val="23"/>
              </w:rPr>
              <w:t xml:space="preserve"> “The </w:t>
            </w:r>
            <w:r w:rsidRPr="008917C3">
              <w:rPr>
                <w:rFonts w:ascii="Times New Roman" w:hAnsi="Times New Roman" w:cs="Times New Roman"/>
                <w:color w:val="000000"/>
                <w:sz w:val="23"/>
                <w:szCs w:val="23"/>
              </w:rPr>
              <w:t xml:space="preserve">Proportional Relations Systems of Islamic Architecture” International Journal of Scientific and Research Publications, Volume 3, Issue 1, </w:t>
            </w:r>
          </w:p>
          <w:p w14:paraId="2B837E9C" w14:textId="77777777" w:rsidR="008917C3" w:rsidRPr="00525838" w:rsidRDefault="008917C3" w:rsidP="008917C3">
            <w:pPr>
              <w:rPr>
                <w:rFonts w:ascii="Times New Roman" w:hAnsi="Times New Roman" w:cs="Times New Roman"/>
                <w:color w:val="000000"/>
                <w:sz w:val="23"/>
                <w:szCs w:val="23"/>
              </w:rPr>
            </w:pPr>
            <w:r w:rsidRPr="00525838">
              <w:rPr>
                <w:rFonts w:ascii="Times New Roman" w:hAnsi="Times New Roman" w:cs="Times New Roman"/>
                <w:color w:val="000000"/>
                <w:sz w:val="23"/>
                <w:szCs w:val="23"/>
              </w:rPr>
              <w:t>2013.</w:t>
            </w:r>
          </w:p>
          <w:p w14:paraId="32BC3D71" w14:textId="540CC293" w:rsidR="00CE7FDB" w:rsidRPr="008917C3" w:rsidRDefault="00CE7FDB" w:rsidP="00CE7FDB">
            <w:pPr>
              <w:rPr>
                <w:rFonts w:ascii="Times New Roman" w:eastAsia="Times New Roman" w:hAnsi="Times New Roman" w:cs="Times New Roman"/>
                <w:sz w:val="24"/>
                <w:szCs w:val="24"/>
              </w:rPr>
            </w:pPr>
            <w:r w:rsidRPr="00525838">
              <w:rPr>
                <w:rFonts w:ascii="Times New Roman" w:hAnsi="Times New Roman" w:cs="Times New Roman"/>
                <w:color w:val="000000"/>
                <w:sz w:val="23"/>
                <w:szCs w:val="23"/>
              </w:rPr>
              <w:t xml:space="preserve">8. Longhurst, Christopher E., “Theology of a </w:t>
            </w:r>
            <w:r w:rsidRPr="00CE7FDB">
              <w:rPr>
                <w:rFonts w:ascii="Times New Roman" w:hAnsi="Times New Roman" w:cs="Times New Roman"/>
                <w:color w:val="000000"/>
                <w:sz w:val="23"/>
                <w:szCs w:val="23"/>
              </w:rPr>
              <w:t xml:space="preserve">Mosque - The Sacred Inspiring Form, Function and Design in Islamic Architecture”, Art and Architecture Magazine, publication of </w:t>
            </w:r>
            <w:proofErr w:type="spellStart"/>
            <w:r w:rsidRPr="00CE7FDB">
              <w:rPr>
                <w:rFonts w:ascii="Times New Roman" w:hAnsi="Times New Roman" w:cs="Times New Roman"/>
                <w:color w:val="000000"/>
                <w:sz w:val="23"/>
                <w:szCs w:val="23"/>
              </w:rPr>
              <w:t>Lonaard</w:t>
            </w:r>
            <w:proofErr w:type="spellEnd"/>
            <w:r w:rsidRPr="00CE7FDB">
              <w:rPr>
                <w:rFonts w:ascii="Times New Roman" w:hAnsi="Times New Roman" w:cs="Times New Roman"/>
                <w:color w:val="000000"/>
                <w:sz w:val="23"/>
                <w:szCs w:val="23"/>
              </w:rPr>
              <w:t xml:space="preserve"> </w:t>
            </w:r>
            <w:r w:rsidRPr="00525838">
              <w:rPr>
                <w:rFonts w:ascii="Times New Roman" w:hAnsi="Times New Roman" w:cs="Times New Roman"/>
                <w:color w:val="000000"/>
                <w:sz w:val="23"/>
                <w:szCs w:val="23"/>
              </w:rPr>
              <w:t>Group in London, Issue 8, Volume 2, 2012</w:t>
            </w:r>
          </w:p>
        </w:tc>
      </w:tr>
      <w:tr w:rsidR="00916B21" w:rsidRPr="00916B21" w14:paraId="0CA342F4"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8894E2"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lastRenderedPageBreak/>
              <w:t>Type of Teaching:</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C466A9" w14:textId="686B02B7" w:rsidR="00720ADD" w:rsidRPr="00916B21" w:rsidRDefault="0012039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4</w:t>
            </w:r>
            <w:r w:rsidR="00720ADD" w:rsidRPr="00916B21">
              <w:rPr>
                <w:rFonts w:ascii="Times New Roman" w:eastAsia="Times New Roman" w:hAnsi="Times New Roman" w:cs="Times New Roman"/>
                <w:sz w:val="24"/>
                <w:szCs w:val="24"/>
              </w:rPr>
              <w:t xml:space="preserve"> hrs. in lectures</w:t>
            </w:r>
            <w:r w:rsidR="00F440D0">
              <w:rPr>
                <w:rFonts w:ascii="Times New Roman" w:eastAsia="Times New Roman" w:hAnsi="Times New Roman" w:cs="Times New Roman"/>
                <w:sz w:val="24"/>
                <w:szCs w:val="24"/>
              </w:rPr>
              <w:t xml:space="preserve"> – 2hrs theoretical lecture by ppt and 2hrs practical part discussing reports and small projects</w:t>
            </w:r>
          </w:p>
        </w:tc>
      </w:tr>
      <w:tr w:rsidR="00916B21" w:rsidRPr="00916B21" w14:paraId="11CC88A9"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4C5125"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Pre-requisites: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D1F5BA"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None</w:t>
            </w:r>
          </w:p>
        </w:tc>
      </w:tr>
      <w:tr w:rsidR="00916B21" w:rsidRPr="00916B21" w14:paraId="25231D47"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A375B0" w14:textId="77777777" w:rsidR="00720ADD" w:rsidRPr="00916B21" w:rsidRDefault="00720ADD" w:rsidP="008F632F">
            <w:pPr>
              <w:spacing w:after="0" w:line="240" w:lineRule="auto"/>
              <w:jc w:val="center"/>
              <w:rPr>
                <w:rFonts w:ascii="Times New Roman" w:eastAsia="Times New Roman" w:hAnsi="Times New Roman" w:cs="Times New Roman"/>
                <w:b/>
                <w:bCs/>
                <w:sz w:val="24"/>
                <w:szCs w:val="24"/>
              </w:rPr>
            </w:pPr>
            <w:r w:rsidRPr="00916B21">
              <w:rPr>
                <w:rFonts w:ascii="Times New Roman" w:eastAsia="Times New Roman" w:hAnsi="Times New Roman" w:cs="Times New Roman"/>
                <w:b/>
                <w:bCs/>
                <w:sz w:val="24"/>
                <w:szCs w:val="24"/>
              </w:rPr>
              <w:t>Preparation Modules: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E6D26B" w14:textId="77777777" w:rsidR="00720ADD" w:rsidRPr="00916B21" w:rsidRDefault="00720ADD" w:rsidP="008F632F">
            <w:pPr>
              <w:spacing w:after="0" w:line="240" w:lineRule="auto"/>
              <w:jc w:val="both"/>
              <w:rPr>
                <w:rFonts w:ascii="Times New Roman" w:eastAsia="Times New Roman" w:hAnsi="Times New Roman" w:cs="Times New Roman"/>
                <w:sz w:val="24"/>
                <w:szCs w:val="24"/>
              </w:rPr>
            </w:pPr>
          </w:p>
        </w:tc>
      </w:tr>
      <w:tr w:rsidR="00916B21" w:rsidRPr="00916B21" w14:paraId="4564C163" w14:textId="77777777" w:rsidTr="008F632F">
        <w:trPr>
          <w:trHeight w:val="262"/>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26EE6E"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Frequency:</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95D04C" w14:textId="77777777" w:rsidR="00720ADD" w:rsidRPr="00916B21" w:rsidRDefault="0027531A" w:rsidP="008F632F">
            <w:pPr>
              <w:spacing w:after="0" w:line="240" w:lineRule="auto"/>
              <w:jc w:val="both"/>
              <w:rPr>
                <w:rFonts w:ascii="Calibri" w:eastAsia="Times New Roman" w:hAnsi="Calibri" w:cs="Calibri"/>
                <w:sz w:val="23"/>
                <w:szCs w:val="23"/>
              </w:rPr>
            </w:pPr>
            <w:r>
              <w:rPr>
                <w:rFonts w:ascii="Times New Roman" w:eastAsia="Times New Roman" w:hAnsi="Times New Roman" w:cs="Times New Roman"/>
                <w:sz w:val="24"/>
                <w:szCs w:val="24"/>
              </w:rPr>
              <w:t xml:space="preserve">Spring </w:t>
            </w:r>
            <w:r w:rsidR="00720ADD" w:rsidRPr="00916B21">
              <w:rPr>
                <w:rFonts w:ascii="Times New Roman" w:eastAsia="Times New Roman" w:hAnsi="Times New Roman" w:cs="Times New Roman"/>
                <w:sz w:val="24"/>
                <w:szCs w:val="24"/>
              </w:rPr>
              <w:t xml:space="preserve">Semester </w:t>
            </w:r>
          </w:p>
        </w:tc>
      </w:tr>
      <w:tr w:rsidR="00916B21" w:rsidRPr="00916B21" w14:paraId="716B6867" w14:textId="77777777" w:rsidTr="008F632F">
        <w:trPr>
          <w:trHeight w:val="84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5BBB45"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Requirements for credit points: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C2AC5" w14:textId="77777777" w:rsidR="00720ADD" w:rsidRPr="00916B21" w:rsidRDefault="00720ADD" w:rsidP="0012039D">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For the award of credit points, it is necessary to pass the module </w:t>
            </w:r>
            <w:r w:rsidR="0012039D" w:rsidRPr="00916B21">
              <w:rPr>
                <w:rFonts w:ascii="Times New Roman" w:eastAsia="Times New Roman" w:hAnsi="Times New Roman" w:cs="Times New Roman"/>
                <w:sz w:val="24"/>
                <w:szCs w:val="24"/>
              </w:rPr>
              <w:t>set presentations and exams</w:t>
            </w:r>
            <w:r w:rsidRPr="00916B21">
              <w:rPr>
                <w:rFonts w:ascii="Times New Roman" w:eastAsia="Times New Roman" w:hAnsi="Times New Roman" w:cs="Times New Roman"/>
                <w:sz w:val="24"/>
                <w:szCs w:val="24"/>
              </w:rPr>
              <w:t>. It contains:</w:t>
            </w:r>
          </w:p>
          <w:p w14:paraId="1871A634" w14:textId="77777777" w:rsidR="00720ADD" w:rsidRPr="00916B21" w:rsidRDefault="00BE33AE" w:rsidP="0012039D">
            <w:pPr>
              <w:spacing w:after="0" w:line="240" w:lineRule="auto"/>
              <w:jc w:val="both"/>
              <w:rPr>
                <w:rFonts w:ascii="Calibri" w:eastAsia="Times New Roman" w:hAnsi="Calibri" w:cs="Calibri"/>
                <w:sz w:val="23"/>
                <w:szCs w:val="23"/>
              </w:rPr>
            </w:pPr>
            <w:r>
              <w:rPr>
                <w:rFonts w:ascii="Times New Roman" w:eastAsia="Times New Roman" w:hAnsi="Times New Roman" w:cs="Times New Roman"/>
                <w:sz w:val="24"/>
                <w:szCs w:val="24"/>
              </w:rPr>
              <w:t>The module has weekly lectures</w:t>
            </w:r>
            <w:r w:rsidR="0012039D" w:rsidRPr="00916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assignments and</w:t>
            </w:r>
            <w:r w:rsidR="0012039D" w:rsidRPr="00916B21">
              <w:rPr>
                <w:rFonts w:ascii="Times New Roman" w:eastAsia="Times New Roman" w:hAnsi="Times New Roman" w:cs="Times New Roman"/>
                <w:sz w:val="24"/>
                <w:szCs w:val="24"/>
              </w:rPr>
              <w:t xml:space="preserve"> presentati</w:t>
            </w:r>
            <w:r>
              <w:rPr>
                <w:rFonts w:ascii="Times New Roman" w:eastAsia="Times New Roman" w:hAnsi="Times New Roman" w:cs="Times New Roman"/>
                <w:sz w:val="24"/>
                <w:szCs w:val="24"/>
              </w:rPr>
              <w:t>ons for the required</w:t>
            </w:r>
            <w:r w:rsidR="00B51C02">
              <w:rPr>
                <w:rFonts w:ascii="Times New Roman" w:eastAsia="Times New Roman" w:hAnsi="Times New Roman" w:cs="Times New Roman"/>
                <w:sz w:val="24"/>
                <w:szCs w:val="24"/>
              </w:rPr>
              <w:t xml:space="preserve"> weekly reports</w:t>
            </w:r>
            <w:r w:rsidR="0012039D" w:rsidRPr="00916B21">
              <w:rPr>
                <w:rFonts w:ascii="Times New Roman" w:eastAsia="Times New Roman" w:hAnsi="Times New Roman" w:cs="Times New Roman"/>
                <w:sz w:val="24"/>
                <w:szCs w:val="24"/>
              </w:rPr>
              <w:t>.</w:t>
            </w:r>
          </w:p>
          <w:p w14:paraId="5B01DC40"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b/>
                <w:bCs/>
                <w:sz w:val="24"/>
                <w:szCs w:val="24"/>
              </w:rPr>
              <w:t>Student's attendance is required in all classes</w:t>
            </w:r>
            <w:r w:rsidRPr="00916B21">
              <w:rPr>
                <w:rFonts w:ascii="Times New Roman" w:eastAsia="Times New Roman" w:hAnsi="Times New Roman" w:cs="Times New Roman"/>
                <w:sz w:val="24"/>
                <w:szCs w:val="24"/>
              </w:rPr>
              <w:t>.</w:t>
            </w:r>
          </w:p>
        </w:tc>
      </w:tr>
      <w:tr w:rsidR="00916B21" w:rsidRPr="00916B21" w14:paraId="2DFB338A" w14:textId="77777777" w:rsidTr="008F632F">
        <w:trPr>
          <w:trHeight w:val="27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911980"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Credit point: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8C1480" w14:textId="77777777" w:rsidR="00720ADD" w:rsidRPr="00916B21" w:rsidRDefault="0012039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4</w:t>
            </w:r>
          </w:p>
        </w:tc>
      </w:tr>
      <w:tr w:rsidR="00916B21" w:rsidRPr="00916B21" w14:paraId="61F1E1CB" w14:textId="77777777" w:rsidTr="008F632F">
        <w:trPr>
          <w:trHeight w:val="183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F50216"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Grade Distribution: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5DCE60"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following grade system is used for the evaluation of the module exam: </w:t>
            </w:r>
          </w:p>
          <w:p w14:paraId="4BC2FE2F"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module exam is based on the summation of two categories of evaluations:</w:t>
            </w:r>
          </w:p>
          <w:p w14:paraId="129E2B97" w14:textId="77777777" w:rsidR="00720ADD" w:rsidRPr="00916B21" w:rsidRDefault="00720ADD" w:rsidP="0012039D">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b/>
                <w:bCs/>
                <w:sz w:val="24"/>
                <w:szCs w:val="24"/>
              </w:rPr>
              <w:t>First: (</w:t>
            </w:r>
            <w:r w:rsidR="00B51C02">
              <w:rPr>
                <w:rFonts w:ascii="Times New Roman" w:eastAsia="Times New Roman" w:hAnsi="Times New Roman" w:cs="Times New Roman"/>
                <w:b/>
                <w:bCs/>
                <w:sz w:val="24"/>
                <w:szCs w:val="24"/>
              </w:rPr>
              <w:t>4</w:t>
            </w:r>
            <w:r w:rsidRPr="00916B21">
              <w:rPr>
                <w:rFonts w:ascii="Times New Roman" w:eastAsia="Times New Roman" w:hAnsi="Times New Roman" w:cs="Times New Roman"/>
                <w:b/>
                <w:bCs/>
                <w:sz w:val="24"/>
                <w:szCs w:val="24"/>
              </w:rPr>
              <w:t>0%)</w:t>
            </w:r>
            <w:r w:rsidRPr="00916B21">
              <w:rPr>
                <w:rFonts w:ascii="Times New Roman" w:eastAsia="Times New Roman" w:hAnsi="Times New Roman" w:cs="Times New Roman"/>
                <w:sz w:val="24"/>
                <w:szCs w:val="24"/>
              </w:rPr>
              <w:t> of the mark is based on the academic semester effort which includes </w:t>
            </w:r>
          </w:p>
          <w:p w14:paraId="3A31F4E2" w14:textId="77777777" w:rsidR="00BF54DD" w:rsidRDefault="0012039D" w:rsidP="0012039D">
            <w:pPr>
              <w:pStyle w:val="ListParagraph"/>
              <w:numPr>
                <w:ilvl w:val="0"/>
                <w:numId w:val="2"/>
              </w:numPr>
              <w:spacing w:after="0" w:line="240" w:lineRule="auto"/>
              <w:rPr>
                <w:sz w:val="24"/>
                <w:szCs w:val="24"/>
                <w:lang w:bidi="ar-KW"/>
              </w:rPr>
            </w:pPr>
            <w:r w:rsidRPr="00916B21">
              <w:rPr>
                <w:sz w:val="24"/>
                <w:szCs w:val="24"/>
                <w:lang w:bidi="ar-KW"/>
              </w:rPr>
              <w:t>Midterm E</w:t>
            </w:r>
            <w:r w:rsidR="00B51C02">
              <w:rPr>
                <w:sz w:val="24"/>
                <w:szCs w:val="24"/>
                <w:lang w:bidi="ar-KW"/>
              </w:rPr>
              <w:t>xam.                        - 2</w:t>
            </w:r>
            <w:r w:rsidR="00BF54DD">
              <w:rPr>
                <w:sz w:val="24"/>
                <w:szCs w:val="24"/>
                <w:lang w:bidi="ar-KW"/>
              </w:rPr>
              <w:t>0</w:t>
            </w:r>
            <w:r w:rsidRPr="00916B21">
              <w:rPr>
                <w:sz w:val="24"/>
                <w:szCs w:val="24"/>
                <w:lang w:bidi="ar-KW"/>
              </w:rPr>
              <w:t xml:space="preserve"> %</w:t>
            </w:r>
          </w:p>
          <w:p w14:paraId="58FB0384" w14:textId="6FABA9D3" w:rsidR="0012039D" w:rsidRPr="00916B21" w:rsidRDefault="00BF54DD" w:rsidP="0012039D">
            <w:pPr>
              <w:pStyle w:val="ListParagraph"/>
              <w:numPr>
                <w:ilvl w:val="0"/>
                <w:numId w:val="2"/>
              </w:numPr>
              <w:spacing w:after="0" w:line="240" w:lineRule="auto"/>
              <w:rPr>
                <w:sz w:val="24"/>
                <w:szCs w:val="24"/>
                <w:lang w:bidi="ar-KW"/>
              </w:rPr>
            </w:pPr>
            <w:r>
              <w:rPr>
                <w:sz w:val="24"/>
                <w:szCs w:val="24"/>
                <w:lang w:bidi="ar-KW"/>
              </w:rPr>
              <w:t>Quiz</w:t>
            </w:r>
            <w:r w:rsidR="0012039D" w:rsidRPr="00916B21">
              <w:rPr>
                <w:sz w:val="24"/>
                <w:szCs w:val="24"/>
                <w:lang w:bidi="ar-KW"/>
              </w:rPr>
              <w:t xml:space="preserve"> </w:t>
            </w:r>
            <w:r>
              <w:rPr>
                <w:sz w:val="24"/>
                <w:szCs w:val="24"/>
                <w:lang w:bidi="ar-KW"/>
              </w:rPr>
              <w:t xml:space="preserve">                                           - </w:t>
            </w:r>
            <w:r w:rsidRPr="00916B21">
              <w:rPr>
                <w:sz w:val="24"/>
                <w:szCs w:val="24"/>
                <w:lang w:bidi="ar-KW"/>
              </w:rPr>
              <w:t>5 %</w:t>
            </w:r>
          </w:p>
          <w:p w14:paraId="30C2B99E" w14:textId="77777777" w:rsidR="0012039D" w:rsidRPr="00916B21" w:rsidRDefault="0012039D" w:rsidP="0012039D">
            <w:pPr>
              <w:pStyle w:val="ListParagraph"/>
              <w:numPr>
                <w:ilvl w:val="0"/>
                <w:numId w:val="2"/>
              </w:numPr>
              <w:spacing w:after="0" w:line="240" w:lineRule="auto"/>
              <w:rPr>
                <w:sz w:val="24"/>
                <w:szCs w:val="24"/>
                <w:lang w:bidi="ar-KW"/>
              </w:rPr>
            </w:pPr>
            <w:r w:rsidRPr="00916B21">
              <w:rPr>
                <w:sz w:val="24"/>
                <w:szCs w:val="24"/>
                <w:lang w:bidi="ar-KW"/>
              </w:rPr>
              <w:t>Weekl</w:t>
            </w:r>
            <w:r w:rsidR="00B51C02">
              <w:rPr>
                <w:sz w:val="24"/>
                <w:szCs w:val="24"/>
                <w:lang w:bidi="ar-KW"/>
              </w:rPr>
              <w:t>y Presentation              - 10</w:t>
            </w:r>
            <w:r w:rsidRPr="00916B21">
              <w:rPr>
                <w:sz w:val="24"/>
                <w:szCs w:val="24"/>
                <w:lang w:bidi="ar-KW"/>
              </w:rPr>
              <w:t xml:space="preserve"> %</w:t>
            </w:r>
          </w:p>
          <w:p w14:paraId="3957B3FF" w14:textId="44A79615" w:rsidR="0012039D" w:rsidRPr="00916B21" w:rsidRDefault="00B51C02" w:rsidP="0012039D">
            <w:pPr>
              <w:pStyle w:val="ListParagraph"/>
              <w:numPr>
                <w:ilvl w:val="0"/>
                <w:numId w:val="2"/>
              </w:numPr>
              <w:spacing w:after="0" w:line="240" w:lineRule="auto"/>
              <w:rPr>
                <w:sz w:val="24"/>
                <w:szCs w:val="24"/>
                <w:lang w:bidi="ar-KW"/>
              </w:rPr>
            </w:pPr>
            <w:r>
              <w:rPr>
                <w:sz w:val="24"/>
                <w:szCs w:val="24"/>
                <w:lang w:bidi="ar-KW"/>
              </w:rPr>
              <w:t xml:space="preserve">Project                                      </w:t>
            </w:r>
            <w:r w:rsidR="000738EE">
              <w:rPr>
                <w:sz w:val="24"/>
                <w:szCs w:val="24"/>
                <w:lang w:bidi="ar-KW"/>
              </w:rPr>
              <w:t xml:space="preserve"> </w:t>
            </w:r>
            <w:r>
              <w:rPr>
                <w:sz w:val="24"/>
                <w:szCs w:val="24"/>
                <w:lang w:bidi="ar-KW"/>
              </w:rPr>
              <w:t xml:space="preserve">- </w:t>
            </w:r>
            <w:r w:rsidR="0012039D" w:rsidRPr="00916B21">
              <w:rPr>
                <w:sz w:val="24"/>
                <w:szCs w:val="24"/>
                <w:lang w:bidi="ar-KW"/>
              </w:rPr>
              <w:t>5 %</w:t>
            </w:r>
          </w:p>
          <w:p w14:paraId="74A1100E" w14:textId="77777777" w:rsidR="00720ADD" w:rsidRPr="00916B21" w:rsidRDefault="00720ADD" w:rsidP="000003D1">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b/>
                <w:bCs/>
                <w:sz w:val="24"/>
                <w:szCs w:val="24"/>
              </w:rPr>
              <w:t>Second: (</w:t>
            </w:r>
            <w:r w:rsidR="00B51C02">
              <w:rPr>
                <w:rFonts w:ascii="Times New Roman" w:eastAsia="Times New Roman" w:hAnsi="Times New Roman" w:cs="Times New Roman"/>
                <w:b/>
                <w:bCs/>
                <w:sz w:val="24"/>
                <w:szCs w:val="24"/>
              </w:rPr>
              <w:t>6</w:t>
            </w:r>
            <w:r w:rsidRPr="00916B21">
              <w:rPr>
                <w:rFonts w:ascii="Times New Roman" w:eastAsia="Times New Roman" w:hAnsi="Times New Roman" w:cs="Times New Roman"/>
                <w:b/>
                <w:bCs/>
                <w:sz w:val="24"/>
                <w:szCs w:val="24"/>
              </w:rPr>
              <w:t>0%)</w:t>
            </w:r>
            <w:r w:rsidRPr="00916B21">
              <w:rPr>
                <w:rFonts w:ascii="Times New Roman" w:eastAsia="Times New Roman" w:hAnsi="Times New Roman" w:cs="Times New Roman"/>
                <w:sz w:val="24"/>
                <w:szCs w:val="24"/>
              </w:rPr>
              <w:t> of the mark is based on final examination that is comprehensive for the whole of the study materials reviewed during the academic semester.</w:t>
            </w:r>
          </w:p>
        </w:tc>
      </w:tr>
      <w:tr w:rsidR="00916B21" w:rsidRPr="00916B21" w14:paraId="229DAFA9" w14:textId="77777777" w:rsidTr="008F632F">
        <w:trPr>
          <w:trHeight w:val="35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701A91"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Work load:</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7DCC8" w14:textId="4528ADFD" w:rsidR="00720ADD" w:rsidRPr="00916B21" w:rsidRDefault="00720ADD" w:rsidP="000003D1">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workload is 1</w:t>
            </w:r>
            <w:r w:rsidR="000003D1" w:rsidRPr="00916B21">
              <w:rPr>
                <w:rFonts w:ascii="Times New Roman" w:eastAsia="Times New Roman" w:hAnsi="Times New Roman" w:cs="Times New Roman"/>
                <w:sz w:val="24"/>
                <w:szCs w:val="24"/>
              </w:rPr>
              <w:t>10</w:t>
            </w:r>
            <w:r w:rsidRPr="00916B21">
              <w:rPr>
                <w:rFonts w:ascii="Times New Roman" w:eastAsia="Times New Roman" w:hAnsi="Times New Roman" w:cs="Times New Roman"/>
                <w:sz w:val="24"/>
                <w:szCs w:val="24"/>
              </w:rPr>
              <w:t xml:space="preserve"> </w:t>
            </w:r>
            <w:r w:rsidR="000003D1" w:rsidRPr="00916B21">
              <w:rPr>
                <w:rFonts w:ascii="Times New Roman" w:eastAsia="Times New Roman" w:hAnsi="Times New Roman" w:cs="Times New Roman"/>
                <w:sz w:val="24"/>
                <w:szCs w:val="24"/>
              </w:rPr>
              <w:t>hrs. It is the result of 60</w:t>
            </w:r>
            <w:r w:rsidRPr="00916B21">
              <w:rPr>
                <w:rFonts w:ascii="Times New Roman" w:eastAsia="Times New Roman" w:hAnsi="Times New Roman" w:cs="Times New Roman"/>
                <w:sz w:val="24"/>
                <w:szCs w:val="24"/>
              </w:rPr>
              <w:t xml:space="preserve"> hrs. attendance and </w:t>
            </w:r>
            <w:r w:rsidR="000003D1" w:rsidRPr="00916B21">
              <w:rPr>
                <w:rFonts w:ascii="Times New Roman" w:eastAsia="Times New Roman" w:hAnsi="Times New Roman" w:cs="Times New Roman"/>
                <w:sz w:val="24"/>
                <w:szCs w:val="24"/>
              </w:rPr>
              <w:t>50</w:t>
            </w:r>
            <w:r w:rsidRPr="00916B21">
              <w:rPr>
                <w:rFonts w:ascii="Times New Roman" w:eastAsia="Times New Roman" w:hAnsi="Times New Roman" w:cs="Times New Roman"/>
                <w:sz w:val="24"/>
                <w:szCs w:val="24"/>
              </w:rPr>
              <w:t xml:space="preserve"> hrs. self-studies (Assignments, preparation for </w:t>
            </w:r>
            <w:r w:rsidR="000738EE">
              <w:rPr>
                <w:rFonts w:ascii="Times New Roman" w:eastAsia="Times New Roman" w:hAnsi="Times New Roman" w:cs="Times New Roman"/>
                <w:sz w:val="24"/>
                <w:szCs w:val="24"/>
              </w:rPr>
              <w:t>small projects</w:t>
            </w:r>
            <w:r w:rsidRPr="00916B21">
              <w:rPr>
                <w:rFonts w:ascii="Times New Roman" w:eastAsia="Times New Roman" w:hAnsi="Times New Roman" w:cs="Times New Roman"/>
                <w:sz w:val="24"/>
                <w:szCs w:val="24"/>
              </w:rPr>
              <w:t xml:space="preserve"> and applications).</w:t>
            </w:r>
          </w:p>
        </w:tc>
      </w:tr>
    </w:tbl>
    <w:p w14:paraId="1668B96B" w14:textId="77777777" w:rsidR="006F08AB" w:rsidRPr="00916B21" w:rsidRDefault="006F08AB">
      <w:bookmarkStart w:id="0" w:name="_GoBack"/>
      <w:bookmarkEnd w:id="0"/>
    </w:p>
    <w:sectPr w:rsidR="006F08AB" w:rsidRPr="0091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7DA"/>
    <w:multiLevelType w:val="hybridMultilevel"/>
    <w:tmpl w:val="94F85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41B80"/>
    <w:multiLevelType w:val="hybridMultilevel"/>
    <w:tmpl w:val="65027B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3752CE4"/>
    <w:multiLevelType w:val="hybridMultilevel"/>
    <w:tmpl w:val="F362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AF"/>
    <w:rsid w:val="000003D1"/>
    <w:rsid w:val="000738EE"/>
    <w:rsid w:val="000A1412"/>
    <w:rsid w:val="0012039D"/>
    <w:rsid w:val="00197AAF"/>
    <w:rsid w:val="002460F7"/>
    <w:rsid w:val="0027531A"/>
    <w:rsid w:val="002F27B7"/>
    <w:rsid w:val="00472D4F"/>
    <w:rsid w:val="00476324"/>
    <w:rsid w:val="00525838"/>
    <w:rsid w:val="005E7B1B"/>
    <w:rsid w:val="00613606"/>
    <w:rsid w:val="006F08AB"/>
    <w:rsid w:val="00706291"/>
    <w:rsid w:val="007154EA"/>
    <w:rsid w:val="00720ADD"/>
    <w:rsid w:val="00774B1E"/>
    <w:rsid w:val="008008FE"/>
    <w:rsid w:val="008917C3"/>
    <w:rsid w:val="008F2297"/>
    <w:rsid w:val="008F632F"/>
    <w:rsid w:val="00916B21"/>
    <w:rsid w:val="009221B6"/>
    <w:rsid w:val="009C631B"/>
    <w:rsid w:val="00AF56CD"/>
    <w:rsid w:val="00B51C02"/>
    <w:rsid w:val="00BE33AE"/>
    <w:rsid w:val="00BF54DD"/>
    <w:rsid w:val="00CD148E"/>
    <w:rsid w:val="00CD605B"/>
    <w:rsid w:val="00CE05FD"/>
    <w:rsid w:val="00CE7FDB"/>
    <w:rsid w:val="00F440D0"/>
    <w:rsid w:val="00F54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A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ADD"/>
    <w:rPr>
      <w:b/>
      <w:bCs/>
    </w:rPr>
  </w:style>
  <w:style w:type="paragraph" w:styleId="ListParagraph">
    <w:name w:val="List Paragraph"/>
    <w:basedOn w:val="Normal"/>
    <w:uiPriority w:val="34"/>
    <w:qFormat/>
    <w:rsid w:val="000A1412"/>
    <w:pPr>
      <w:spacing w:after="200" w:line="276" w:lineRule="auto"/>
      <w:ind w:left="720"/>
      <w:contextualSpacing/>
    </w:pPr>
    <w:rPr>
      <w:rFonts w:ascii="Calibri" w:eastAsia="Calibri" w:hAnsi="Calibri" w:cs="Arial"/>
      <w:lang w:val="en-GB"/>
    </w:rPr>
  </w:style>
  <w:style w:type="table" w:styleId="TableGrid">
    <w:name w:val="Table Grid"/>
    <w:basedOn w:val="TableNormal"/>
    <w:uiPriority w:val="59"/>
    <w:rsid w:val="008008FE"/>
    <w:pPr>
      <w:spacing w:after="0" w:line="240" w:lineRule="auto"/>
    </w:pPr>
    <w:rPr>
      <w:rFonts w:eastAsiaTheme="minorEastAsia"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32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A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ADD"/>
    <w:rPr>
      <w:b/>
      <w:bCs/>
    </w:rPr>
  </w:style>
  <w:style w:type="paragraph" w:styleId="ListParagraph">
    <w:name w:val="List Paragraph"/>
    <w:basedOn w:val="Normal"/>
    <w:uiPriority w:val="34"/>
    <w:qFormat/>
    <w:rsid w:val="000A1412"/>
    <w:pPr>
      <w:spacing w:after="200" w:line="276" w:lineRule="auto"/>
      <w:ind w:left="720"/>
      <w:contextualSpacing/>
    </w:pPr>
    <w:rPr>
      <w:rFonts w:ascii="Calibri" w:eastAsia="Calibri" w:hAnsi="Calibri" w:cs="Arial"/>
      <w:lang w:val="en-GB"/>
    </w:rPr>
  </w:style>
  <w:style w:type="table" w:styleId="TableGrid">
    <w:name w:val="Table Grid"/>
    <w:basedOn w:val="TableNormal"/>
    <w:uiPriority w:val="59"/>
    <w:rsid w:val="008008FE"/>
    <w:pPr>
      <w:spacing w:after="0" w:line="240" w:lineRule="auto"/>
    </w:pPr>
    <w:rPr>
      <w:rFonts w:eastAsiaTheme="minorEastAsia"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3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1595">
      <w:bodyDiv w:val="1"/>
      <w:marLeft w:val="0"/>
      <w:marRight w:val="0"/>
      <w:marTop w:val="0"/>
      <w:marBottom w:val="0"/>
      <w:divBdr>
        <w:top w:val="none" w:sz="0" w:space="0" w:color="auto"/>
        <w:left w:val="none" w:sz="0" w:space="0" w:color="auto"/>
        <w:bottom w:val="none" w:sz="0" w:space="0" w:color="auto"/>
        <w:right w:val="none" w:sz="0" w:space="0" w:color="auto"/>
      </w:divBdr>
      <w:divsChild>
        <w:div w:id="57439547">
          <w:marLeft w:val="0"/>
          <w:marRight w:val="0"/>
          <w:marTop w:val="0"/>
          <w:marBottom w:val="0"/>
          <w:divBdr>
            <w:top w:val="none" w:sz="0" w:space="0" w:color="auto"/>
            <w:left w:val="none" w:sz="0" w:space="0" w:color="auto"/>
            <w:bottom w:val="none" w:sz="0" w:space="0" w:color="auto"/>
            <w:right w:val="none" w:sz="0" w:space="0" w:color="auto"/>
          </w:divBdr>
        </w:div>
        <w:div w:id="35737190">
          <w:marLeft w:val="0"/>
          <w:marRight w:val="0"/>
          <w:marTop w:val="0"/>
          <w:marBottom w:val="0"/>
          <w:divBdr>
            <w:top w:val="none" w:sz="0" w:space="0" w:color="auto"/>
            <w:left w:val="none" w:sz="0" w:space="0" w:color="auto"/>
            <w:bottom w:val="none" w:sz="0" w:space="0" w:color="auto"/>
            <w:right w:val="none" w:sz="0" w:space="0" w:color="auto"/>
          </w:divBdr>
        </w:div>
        <w:div w:id="915940982">
          <w:marLeft w:val="0"/>
          <w:marRight w:val="0"/>
          <w:marTop w:val="0"/>
          <w:marBottom w:val="0"/>
          <w:divBdr>
            <w:top w:val="none" w:sz="0" w:space="0" w:color="auto"/>
            <w:left w:val="none" w:sz="0" w:space="0" w:color="auto"/>
            <w:bottom w:val="none" w:sz="0" w:space="0" w:color="auto"/>
            <w:right w:val="none" w:sz="0" w:space="0" w:color="auto"/>
          </w:divBdr>
        </w:div>
        <w:div w:id="580986571">
          <w:marLeft w:val="0"/>
          <w:marRight w:val="0"/>
          <w:marTop w:val="0"/>
          <w:marBottom w:val="0"/>
          <w:divBdr>
            <w:top w:val="none" w:sz="0" w:space="0" w:color="auto"/>
            <w:left w:val="none" w:sz="0" w:space="0" w:color="auto"/>
            <w:bottom w:val="none" w:sz="0" w:space="0" w:color="auto"/>
            <w:right w:val="none" w:sz="0" w:space="0" w:color="auto"/>
          </w:divBdr>
        </w:div>
      </w:divsChild>
    </w:div>
    <w:div w:id="92020380">
      <w:bodyDiv w:val="1"/>
      <w:marLeft w:val="0"/>
      <w:marRight w:val="0"/>
      <w:marTop w:val="0"/>
      <w:marBottom w:val="0"/>
      <w:divBdr>
        <w:top w:val="none" w:sz="0" w:space="0" w:color="auto"/>
        <w:left w:val="none" w:sz="0" w:space="0" w:color="auto"/>
        <w:bottom w:val="none" w:sz="0" w:space="0" w:color="auto"/>
        <w:right w:val="none" w:sz="0" w:space="0" w:color="auto"/>
      </w:divBdr>
      <w:divsChild>
        <w:div w:id="568619217">
          <w:marLeft w:val="0"/>
          <w:marRight w:val="0"/>
          <w:marTop w:val="0"/>
          <w:marBottom w:val="0"/>
          <w:divBdr>
            <w:top w:val="none" w:sz="0" w:space="0" w:color="auto"/>
            <w:left w:val="none" w:sz="0" w:space="0" w:color="auto"/>
            <w:bottom w:val="none" w:sz="0" w:space="0" w:color="auto"/>
            <w:right w:val="none" w:sz="0" w:space="0" w:color="auto"/>
          </w:divBdr>
        </w:div>
        <w:div w:id="483938858">
          <w:marLeft w:val="0"/>
          <w:marRight w:val="0"/>
          <w:marTop w:val="0"/>
          <w:marBottom w:val="0"/>
          <w:divBdr>
            <w:top w:val="none" w:sz="0" w:space="0" w:color="auto"/>
            <w:left w:val="none" w:sz="0" w:space="0" w:color="auto"/>
            <w:bottom w:val="none" w:sz="0" w:space="0" w:color="auto"/>
            <w:right w:val="none" w:sz="0" w:space="0" w:color="auto"/>
          </w:divBdr>
        </w:div>
        <w:div w:id="915435795">
          <w:marLeft w:val="0"/>
          <w:marRight w:val="0"/>
          <w:marTop w:val="0"/>
          <w:marBottom w:val="0"/>
          <w:divBdr>
            <w:top w:val="none" w:sz="0" w:space="0" w:color="auto"/>
            <w:left w:val="none" w:sz="0" w:space="0" w:color="auto"/>
            <w:bottom w:val="none" w:sz="0" w:space="0" w:color="auto"/>
            <w:right w:val="none" w:sz="0" w:space="0" w:color="auto"/>
          </w:divBdr>
        </w:div>
        <w:div w:id="217209001">
          <w:marLeft w:val="0"/>
          <w:marRight w:val="0"/>
          <w:marTop w:val="0"/>
          <w:marBottom w:val="0"/>
          <w:divBdr>
            <w:top w:val="none" w:sz="0" w:space="0" w:color="auto"/>
            <w:left w:val="none" w:sz="0" w:space="0" w:color="auto"/>
            <w:bottom w:val="none" w:sz="0" w:space="0" w:color="auto"/>
            <w:right w:val="none" w:sz="0" w:space="0" w:color="auto"/>
          </w:divBdr>
        </w:div>
      </w:divsChild>
    </w:div>
    <w:div w:id="318920962">
      <w:bodyDiv w:val="1"/>
      <w:marLeft w:val="0"/>
      <w:marRight w:val="0"/>
      <w:marTop w:val="0"/>
      <w:marBottom w:val="0"/>
      <w:divBdr>
        <w:top w:val="none" w:sz="0" w:space="0" w:color="auto"/>
        <w:left w:val="none" w:sz="0" w:space="0" w:color="auto"/>
        <w:bottom w:val="none" w:sz="0" w:space="0" w:color="auto"/>
        <w:right w:val="none" w:sz="0" w:space="0" w:color="auto"/>
      </w:divBdr>
      <w:divsChild>
        <w:div w:id="59141512">
          <w:marLeft w:val="0"/>
          <w:marRight w:val="0"/>
          <w:marTop w:val="0"/>
          <w:marBottom w:val="0"/>
          <w:divBdr>
            <w:top w:val="none" w:sz="0" w:space="0" w:color="auto"/>
            <w:left w:val="none" w:sz="0" w:space="0" w:color="auto"/>
            <w:bottom w:val="none" w:sz="0" w:space="0" w:color="auto"/>
            <w:right w:val="none" w:sz="0" w:space="0" w:color="auto"/>
          </w:divBdr>
        </w:div>
      </w:divsChild>
    </w:div>
    <w:div w:id="890112427">
      <w:bodyDiv w:val="1"/>
      <w:marLeft w:val="0"/>
      <w:marRight w:val="0"/>
      <w:marTop w:val="0"/>
      <w:marBottom w:val="0"/>
      <w:divBdr>
        <w:top w:val="none" w:sz="0" w:space="0" w:color="auto"/>
        <w:left w:val="none" w:sz="0" w:space="0" w:color="auto"/>
        <w:bottom w:val="none" w:sz="0" w:space="0" w:color="auto"/>
        <w:right w:val="none" w:sz="0" w:space="0" w:color="auto"/>
      </w:divBdr>
    </w:div>
    <w:div w:id="1465582085">
      <w:bodyDiv w:val="1"/>
      <w:marLeft w:val="0"/>
      <w:marRight w:val="0"/>
      <w:marTop w:val="0"/>
      <w:marBottom w:val="0"/>
      <w:divBdr>
        <w:top w:val="none" w:sz="0" w:space="0" w:color="auto"/>
        <w:left w:val="none" w:sz="0" w:space="0" w:color="auto"/>
        <w:bottom w:val="none" w:sz="0" w:space="0" w:color="auto"/>
        <w:right w:val="none" w:sz="0" w:space="0" w:color="auto"/>
      </w:divBdr>
      <w:divsChild>
        <w:div w:id="1685129255">
          <w:marLeft w:val="0"/>
          <w:marRight w:val="0"/>
          <w:marTop w:val="0"/>
          <w:marBottom w:val="0"/>
          <w:divBdr>
            <w:top w:val="none" w:sz="0" w:space="0" w:color="auto"/>
            <w:left w:val="none" w:sz="0" w:space="0" w:color="auto"/>
            <w:bottom w:val="none" w:sz="0" w:space="0" w:color="auto"/>
            <w:right w:val="none" w:sz="0" w:space="0" w:color="auto"/>
          </w:divBdr>
        </w:div>
        <w:div w:id="1505245982">
          <w:marLeft w:val="0"/>
          <w:marRight w:val="0"/>
          <w:marTop w:val="0"/>
          <w:marBottom w:val="0"/>
          <w:divBdr>
            <w:top w:val="none" w:sz="0" w:space="0" w:color="auto"/>
            <w:left w:val="none" w:sz="0" w:space="0" w:color="auto"/>
            <w:bottom w:val="none" w:sz="0" w:space="0" w:color="auto"/>
            <w:right w:val="none" w:sz="0" w:space="0" w:color="auto"/>
          </w:divBdr>
        </w:div>
        <w:div w:id="224462107">
          <w:marLeft w:val="0"/>
          <w:marRight w:val="0"/>
          <w:marTop w:val="0"/>
          <w:marBottom w:val="0"/>
          <w:divBdr>
            <w:top w:val="none" w:sz="0" w:space="0" w:color="auto"/>
            <w:left w:val="none" w:sz="0" w:space="0" w:color="auto"/>
            <w:bottom w:val="none" w:sz="0" w:space="0" w:color="auto"/>
            <w:right w:val="none" w:sz="0" w:space="0" w:color="auto"/>
          </w:divBdr>
        </w:div>
        <w:div w:id="1716656010">
          <w:marLeft w:val="0"/>
          <w:marRight w:val="0"/>
          <w:marTop w:val="0"/>
          <w:marBottom w:val="0"/>
          <w:divBdr>
            <w:top w:val="none" w:sz="0" w:space="0" w:color="auto"/>
            <w:left w:val="none" w:sz="0" w:space="0" w:color="auto"/>
            <w:bottom w:val="none" w:sz="0" w:space="0" w:color="auto"/>
            <w:right w:val="none" w:sz="0" w:space="0" w:color="auto"/>
          </w:divBdr>
        </w:div>
      </w:divsChild>
    </w:div>
    <w:div w:id="1545143381">
      <w:bodyDiv w:val="1"/>
      <w:marLeft w:val="0"/>
      <w:marRight w:val="0"/>
      <w:marTop w:val="0"/>
      <w:marBottom w:val="0"/>
      <w:divBdr>
        <w:top w:val="none" w:sz="0" w:space="0" w:color="auto"/>
        <w:left w:val="none" w:sz="0" w:space="0" w:color="auto"/>
        <w:bottom w:val="none" w:sz="0" w:space="0" w:color="auto"/>
        <w:right w:val="none" w:sz="0" w:space="0" w:color="auto"/>
      </w:divBdr>
      <w:divsChild>
        <w:div w:id="1171604441">
          <w:marLeft w:val="0"/>
          <w:marRight w:val="0"/>
          <w:marTop w:val="0"/>
          <w:marBottom w:val="0"/>
          <w:divBdr>
            <w:top w:val="none" w:sz="0" w:space="0" w:color="auto"/>
            <w:left w:val="none" w:sz="0" w:space="0" w:color="auto"/>
            <w:bottom w:val="none" w:sz="0" w:space="0" w:color="auto"/>
            <w:right w:val="none" w:sz="0" w:space="0" w:color="auto"/>
          </w:divBdr>
        </w:div>
        <w:div w:id="143934699">
          <w:marLeft w:val="0"/>
          <w:marRight w:val="0"/>
          <w:marTop w:val="0"/>
          <w:marBottom w:val="0"/>
          <w:divBdr>
            <w:top w:val="none" w:sz="0" w:space="0" w:color="auto"/>
            <w:left w:val="none" w:sz="0" w:space="0" w:color="auto"/>
            <w:bottom w:val="none" w:sz="0" w:space="0" w:color="auto"/>
            <w:right w:val="none" w:sz="0" w:space="0" w:color="auto"/>
          </w:divBdr>
        </w:div>
        <w:div w:id="1981493252">
          <w:marLeft w:val="0"/>
          <w:marRight w:val="0"/>
          <w:marTop w:val="0"/>
          <w:marBottom w:val="0"/>
          <w:divBdr>
            <w:top w:val="none" w:sz="0" w:space="0" w:color="auto"/>
            <w:left w:val="none" w:sz="0" w:space="0" w:color="auto"/>
            <w:bottom w:val="none" w:sz="0" w:space="0" w:color="auto"/>
            <w:right w:val="none" w:sz="0" w:space="0" w:color="auto"/>
          </w:divBdr>
        </w:div>
        <w:div w:id="30910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 office</dc:creator>
  <cp:lastModifiedBy>Ram For Computer</cp:lastModifiedBy>
  <cp:revision>2</cp:revision>
  <dcterms:created xsi:type="dcterms:W3CDTF">2022-05-26T15:27:00Z</dcterms:created>
  <dcterms:modified xsi:type="dcterms:W3CDTF">2022-05-26T15:27:00Z</dcterms:modified>
</cp:coreProperties>
</file>