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س1/ هل توجد المديونية دون المسؤولية؟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س2/ عرف اللألتزام المدني.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 3/ عرف اللألتزام الطبيعي.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س4/ ما موقف المشرع العراقي عن الالتزام الطبيعي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س5/ علل : أن تنفيذ الالتزام يجب ان يتم بحسن نية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س6/ متى يجوز للمحكمة التحول من التنفيذ الاختياري الى التنفيذ الأجباري؟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7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 ما هي السلطة الموكول اليها امر القيام بالتنفيذ الجبري س/ هل هناك جهات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br/>
        <w:t>أخرى غير التنفيذ تقوم بالتنفيذ؟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س8/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هل يختلف صو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رة التفيذ الجبري بإختلاف المحل؟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س9/ س/ ان التنفيذ العيني الجبري ممكن (دائما) اذا كان محله مبلغا من النقود. 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س10/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كيف يكون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التفيذ الجبري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إذا كان  الألتزام بنقل حق عيني يرد على عقار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؟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س11 / 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بنقل حق عيني يرد على منقول معين بالذات (الأشياء القيمية )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س12/ 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بنقل حق عيني يرد على منقول معين بالنوع والمقدار (الأشياء المثلية )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س13/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بنقل حق عيني أذا كان محله مبلغ من النقود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س14/ كيف يكون التفيذ الجبري إذا كان 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ألتزام بعمل أذا كان ألتزاما بالتسليم 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س15 /كيف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عمل أذا كان ألتزاما بأنجاز عمل معين 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س16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/كيف يكون التفيذ الجبري إذا كان 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بعمل أذا كان ألتزاما ببذل عناية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س17/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الألتزام بالأمتناع عن عمل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.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س18/ س/ هل يجوز التنفيذ الجبري عنما يكون التسليم ألتزاما تبعياً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19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 هل يجوز التنفيذ الجبري عنما يكون التسليم ألتزاما مستقلاً؟</w:t>
      </w:r>
    </w:p>
    <w:p w:rsidR="00AD11A2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20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// أما أذا كان الألتزام بنقل الملكية كألتزام البائع بتسليم المبيع وهلك الشيء في يد البائع قبل تسليمه الى المشتري فمن يتحمل التبعة؟؟ </w:t>
      </w:r>
    </w:p>
    <w:p w:rsidR="00B9386A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س21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علل كيف ينتقل  اليد من يد الأمان الى يد الضمان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22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هل الأعذار له دور في انتقال تحمل التبعة؟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23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علل: قد يتحول يد الضمان للبائع يتحول الى يد أمان</w:t>
      </w:r>
    </w:p>
    <w:p w:rsidR="00AD11A2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24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عرف التعويض القضائي</w:t>
      </w:r>
    </w:p>
    <w:p w:rsidR="00B9386A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س25//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ما هي صور التعويض غير النقدي</w:t>
      </w:r>
    </w:p>
    <w:p w:rsidR="00B9386A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س26// علل: قد يتحول يد الضمان للبائع يتحول الى يد أمان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س27 //كيف يقدر التعويض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س28 // علل يدخل في نطاق المسؤلية العقدية الخسارة اللاحقة والكسب الفائت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 29 //هل أخذ القانون المدني بالاكراه المالي أم بالاكراه البدني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س30//هل يتم استخدام الإكراه البدني في القوانين الحديثة</w:t>
      </w:r>
    </w:p>
    <w:p w:rsidR="00853710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س31// علل لم يأخذ القانون المدني العراقي فكرة الاكراه البدني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س32 //عرف التهديد المالي ( الأكراه المالي) أو الغرامة التهديدية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س33/ متى يكون تدخل المدين ضرورياً    لتنفيذ الإلتزام؟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س34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//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متى يجوز للدائن الجوء الى بالغرامة التهديدية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س35//س// مجال الحكم بالغرامة التهديدية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س36/ متى يطبق التهديد المالي أو الغرامة التهديدية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س37// علل أن الغرامة التهديدية يعتبر تهديداً س/ علل ان الغرامة التهديدية وقتي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للمدين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س// 38 علل ان الغرامة التهديدية وسيلاة غير مباشرة لضغط على المدين لتنفيذ التزامه؟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lastRenderedPageBreak/>
        <w:t>س/ 39علل ان الغرامة التهديدية علل ان الغرامة التهديدية التي يحكم بها لا تقدر جزافا دفعة واحدة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س40 // علل ان الغرامة التهديدية أنه وسيلة غير مباشرة للحصول على التنفيذ العيني.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س41// ما هي اختلاف بين الحكم بالغرامة والحكم بالتعويض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س/42/ عريف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س43/ ما هو الغرض من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س44// عدد خصائص الشرط الجزائي /التعويض الاتفاقي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س45// ما هي طبيعة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س46// ما هي أحكام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س47// هل يشترط ان يكون هذا الشرط الجزائي أو التعويض الأتفاقي موجوداً في العقد الأصلي؟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س48// 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أن الشرط الجزائي هو أتفاق ينطوي على خروج عن أحكام التقدير القضائي.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س49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أن الشرط الجزائي هو اتفاق على تقدير التعويض. (شروط أستحقاق التعويض)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س50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// أن الشرط الجزائي هو أتفاق يحدد فيه الطرفان مقدما مقدار التعويض.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51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أن الشرط الجزائي هو أتفاق تبعي.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س5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/علل أن العبرة بالألتزام الأصلي لا بالشرط الجزائي. 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س53// 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علل أن بطلان الألتزام الأصلي يؤدي الى بطلان الشرط الجزائي.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53س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علل أن فسخ الألتزام الأصلي يؤدي الى سقوط  الشرط الجزائي.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54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/ ما مصير الشرط الجزائي أو التعويض الإتفاقي في حال أصبح التنفيذ مستحيلا.ً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55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علل ان الغرامة التهديدية وقتي.</w:t>
      </w:r>
    </w:p>
    <w:p w:rsidR="00275428" w:rsidRPr="00275428" w:rsidRDefault="001924FB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س56// قارن بين (3)مما يلي :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1-الشرط الجزائي و العربون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2-الشرط الواقف والشرط الفاسخ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3-الفوائد التأخيرية والفوائد التعويضية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4-حوالة الدين وحوالة الحق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س57/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أذكر الآثار القانونية لما يلي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1-اثر الشرط الفاسخ اذا كان الحق موجودا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2-العلاقة بين الدائنين المتضامنين والمدين في التضامن الايجابي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3-الآثار المترتبة على الحكم بالحجر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58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// قارن بين مما يلي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1-الشرط الجزائي و الفوائد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2-الشرط و الأجل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3-الالتزام التخييري والالتزام البدلي</w:t>
      </w:r>
    </w:p>
    <w:p w:rsid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4-حوالة الدين وحوالة الحق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س59 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أذكر الآثار القانونية لما يلي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1-الأثر الرجعي في  الشرط الواقف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2-العلاقة بين الدائن (المحال له) والمدين الجديد (المحال عليه) في حوالة الدين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3-الآثار المترتبة على انتهاء الحكم بالحجر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60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// علل  إن التنفيذ العيني الجبري دائما ممكن إذا كان محل الالتزام مبلغاً من النقود.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61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ليست للمحكمة عند اتفاق الاطراف على قيمة الشرط الجزائي زيادة قيمة هذا الشرط مطلقا.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 62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 لا يجوز الطعن بالصورية في التصرفات الواقعة على العقار بعد تسجيله في دائرة التسجيل العقاري،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63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//-سكوت المحال له بعد انقضاء المحددة له يعد قبولا لتلك الحوالة .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س64/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مثل لما ياتي: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انقضاء حق الحبس للضمان بطريق اصلي : اي من الامثال التالية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2- الشرط الواقف المخالف للنظام العام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3-الاجل الفاسخ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4-مثال على التضامن السلبي القانوني.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428" w:rsidRPr="00275428" w:rsidRDefault="00275428" w:rsidP="00275428">
      <w:pPr>
        <w:rPr>
          <w:rFonts w:asciiTheme="majorBidi" w:hAnsiTheme="majorBidi" w:cstheme="majorBidi"/>
          <w:sz w:val="32"/>
          <w:szCs w:val="32"/>
          <w:lang w:bidi="ar-IQ"/>
        </w:rPr>
      </w:pPr>
      <w:bookmarkStart w:id="0" w:name="_GoBack"/>
      <w:bookmarkEnd w:id="0"/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</w:p>
    <w:sectPr w:rsidR="001924FB" w:rsidRPr="0027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78F"/>
    <w:multiLevelType w:val="hybridMultilevel"/>
    <w:tmpl w:val="A3AA1C9A"/>
    <w:lvl w:ilvl="0" w:tplc="87DC969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EB81FD8"/>
    <w:multiLevelType w:val="hybridMultilevel"/>
    <w:tmpl w:val="BA0CE90C"/>
    <w:lvl w:ilvl="0" w:tplc="2A1A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6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BE"/>
    <w:rsid w:val="001924FB"/>
    <w:rsid w:val="00275428"/>
    <w:rsid w:val="00795875"/>
    <w:rsid w:val="007D3A10"/>
    <w:rsid w:val="00853710"/>
    <w:rsid w:val="00AD11A2"/>
    <w:rsid w:val="00B9386A"/>
    <w:rsid w:val="00B94ABE"/>
    <w:rsid w:val="00C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C6F4"/>
  <w15:chartTrackingRefBased/>
  <w15:docId w15:val="{0F843765-4EDE-42E4-9B8C-7763D8C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C0C"/>
  </w:style>
  <w:style w:type="paragraph" w:styleId="NormalWeb">
    <w:name w:val="Normal (Web)"/>
    <w:basedOn w:val="Normal"/>
    <w:uiPriority w:val="99"/>
    <w:unhideWhenUsed/>
    <w:rsid w:val="00C0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2023-11-03T07:53:00Z</dcterms:created>
  <dcterms:modified xsi:type="dcterms:W3CDTF">2023-11-03T15:31:00Z</dcterms:modified>
</cp:coreProperties>
</file>