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294"/>
        <w:tblW w:w="9913" w:type="dxa"/>
        <w:shd w:val="clear" w:color="auto" w:fill="FFFFFF"/>
        <w:tblCellMar>
          <w:left w:w="0" w:type="dxa"/>
          <w:right w:w="0" w:type="dxa"/>
        </w:tblCellMar>
        <w:tblLook w:val="04A0" w:firstRow="1" w:lastRow="0" w:firstColumn="1" w:lastColumn="0" w:noHBand="0" w:noVBand="1"/>
      </w:tblPr>
      <w:tblGrid>
        <w:gridCol w:w="1806"/>
        <w:gridCol w:w="2449"/>
        <w:gridCol w:w="2980"/>
        <w:gridCol w:w="2678"/>
      </w:tblGrid>
      <w:tr w:rsidR="00720ADD" w:rsidRPr="00720ADD" w14:paraId="63717977" w14:textId="77777777" w:rsidTr="0035493B">
        <w:trPr>
          <w:trHeight w:val="350"/>
        </w:trPr>
        <w:tc>
          <w:tcPr>
            <w:tcW w:w="91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FD3B70" w14:textId="77777777" w:rsidR="00720ADD" w:rsidRPr="00720ADD" w:rsidRDefault="00720ADD" w:rsidP="008F632F">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Date:</w:t>
            </w:r>
          </w:p>
        </w:tc>
        <w:tc>
          <w:tcPr>
            <w:tcW w:w="12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DE229D" w14:textId="77777777" w:rsidR="00720ADD" w:rsidRPr="00720ADD" w:rsidRDefault="00720ADD" w:rsidP="008F632F">
            <w:pPr>
              <w:spacing w:after="0" w:line="240" w:lineRule="auto"/>
              <w:jc w:val="both"/>
              <w:rPr>
                <w:rFonts w:ascii="Calibri" w:eastAsia="Times New Roman" w:hAnsi="Calibri" w:cs="Calibri"/>
                <w:color w:val="000000"/>
                <w:sz w:val="23"/>
                <w:szCs w:val="23"/>
              </w:rPr>
            </w:pPr>
            <w:r w:rsidRPr="00720ADD">
              <w:rPr>
                <w:rFonts w:ascii="Times New Roman" w:eastAsia="Times New Roman" w:hAnsi="Times New Roman" w:cs="Times New Roman"/>
                <w:color w:val="000000"/>
                <w:sz w:val="24"/>
                <w:szCs w:val="24"/>
              </w:rPr>
              <w:t>Examination No.:</w:t>
            </w:r>
          </w:p>
        </w:tc>
        <w:tc>
          <w:tcPr>
            <w:tcW w:w="150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E29C3B" w14:textId="68B64B83" w:rsidR="00720ADD" w:rsidRPr="00720ADD" w:rsidRDefault="00720ADD" w:rsidP="008F632F">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color w:val="000000"/>
                <w:sz w:val="24"/>
                <w:szCs w:val="24"/>
              </w:rPr>
              <w:t>Version:202</w:t>
            </w:r>
            <w:r w:rsidR="00C40099">
              <w:rPr>
                <w:rFonts w:ascii="Times New Roman" w:eastAsia="Times New Roman" w:hAnsi="Times New Roman" w:cs="Times New Roman"/>
                <w:color w:val="000000"/>
                <w:sz w:val="24"/>
                <w:szCs w:val="24"/>
              </w:rPr>
              <w:t>3</w:t>
            </w:r>
            <w:r w:rsidRPr="00720ADD">
              <w:rPr>
                <w:rFonts w:ascii="Times New Roman" w:eastAsia="Times New Roman" w:hAnsi="Times New Roman" w:cs="Times New Roman"/>
                <w:color w:val="000000"/>
                <w:sz w:val="24"/>
                <w:szCs w:val="24"/>
              </w:rPr>
              <w:t>-202</w:t>
            </w:r>
            <w:r w:rsidR="00C40099">
              <w:rPr>
                <w:rFonts w:ascii="Times New Roman" w:eastAsia="Times New Roman" w:hAnsi="Times New Roman" w:cs="Times New Roman"/>
                <w:color w:val="000000"/>
                <w:sz w:val="24"/>
                <w:szCs w:val="24"/>
              </w:rPr>
              <w:t>4</w:t>
            </w:r>
          </w:p>
        </w:tc>
        <w:tc>
          <w:tcPr>
            <w:tcW w:w="135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049F1" w14:textId="44E850BB" w:rsidR="00720ADD" w:rsidRPr="00720ADD" w:rsidRDefault="00720ADD" w:rsidP="008F632F">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color w:val="000000"/>
                <w:sz w:val="24"/>
                <w:szCs w:val="24"/>
              </w:rPr>
              <w:t>Start:</w:t>
            </w:r>
            <w:r w:rsidR="002A0D25">
              <w:rPr>
                <w:rFonts w:ascii="Times New Roman" w:eastAsia="Times New Roman" w:hAnsi="Times New Roman" w:cs="Times New Roman"/>
                <w:color w:val="000000"/>
                <w:sz w:val="24"/>
                <w:szCs w:val="24"/>
              </w:rPr>
              <w:t>7</w:t>
            </w:r>
            <w:r w:rsidRPr="00720ADD">
              <w:rPr>
                <w:rFonts w:ascii="Times New Roman" w:eastAsia="Times New Roman" w:hAnsi="Times New Roman" w:cs="Times New Roman"/>
                <w:color w:val="000000"/>
                <w:sz w:val="24"/>
                <w:szCs w:val="24"/>
              </w:rPr>
              <w:t>/</w:t>
            </w:r>
            <w:r w:rsidR="00B5434B">
              <w:rPr>
                <w:rFonts w:ascii="Times New Roman" w:eastAsia="Times New Roman" w:hAnsi="Times New Roman" w:cs="Times New Roman"/>
                <w:color w:val="000000"/>
                <w:sz w:val="24"/>
                <w:szCs w:val="24"/>
              </w:rPr>
              <w:t>1</w:t>
            </w:r>
            <w:r w:rsidRPr="00720ADD">
              <w:rPr>
                <w:rFonts w:ascii="Times New Roman" w:eastAsia="Times New Roman" w:hAnsi="Times New Roman" w:cs="Times New Roman"/>
                <w:color w:val="000000"/>
                <w:sz w:val="24"/>
                <w:szCs w:val="24"/>
              </w:rPr>
              <w:t>/202</w:t>
            </w:r>
            <w:r w:rsidR="002A0D25">
              <w:rPr>
                <w:rFonts w:ascii="Times New Roman" w:eastAsia="Times New Roman" w:hAnsi="Times New Roman" w:cs="Times New Roman"/>
                <w:color w:val="000000"/>
                <w:sz w:val="24"/>
                <w:szCs w:val="24"/>
              </w:rPr>
              <w:t>4</w:t>
            </w:r>
          </w:p>
        </w:tc>
      </w:tr>
      <w:tr w:rsidR="00720ADD" w:rsidRPr="00720ADD" w14:paraId="150648F3" w14:textId="77777777" w:rsidTr="008F632F">
        <w:trPr>
          <w:trHeight w:val="275"/>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4DBF0C" w14:textId="77777777" w:rsidR="00720ADD" w:rsidRPr="00720ADD" w:rsidRDefault="00720ADD" w:rsidP="008F632F">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Module Name - Code</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A6E9A8" w14:textId="77777777" w:rsidR="00720ADD" w:rsidRPr="001E4BBB" w:rsidRDefault="00F36850" w:rsidP="008F632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Dam Engineering </w:t>
            </w:r>
          </w:p>
          <w:p w14:paraId="265E91A6" w14:textId="77777777" w:rsidR="006639A8" w:rsidRPr="00720ADD" w:rsidRDefault="006639A8" w:rsidP="008F632F">
            <w:pPr>
              <w:spacing w:after="0" w:line="240" w:lineRule="auto"/>
              <w:jc w:val="both"/>
              <w:rPr>
                <w:rFonts w:ascii="Calibri" w:eastAsia="Times New Roman" w:hAnsi="Calibri" w:cs="Calibri"/>
                <w:color w:val="000000"/>
                <w:sz w:val="23"/>
                <w:szCs w:val="23"/>
              </w:rPr>
            </w:pPr>
            <w:r w:rsidRPr="004A5190">
              <w:rPr>
                <w:rFonts w:ascii="Times New Roman" w:eastAsia="Times New Roman" w:hAnsi="Times New Roman" w:cs="Times New Roman"/>
                <w:sz w:val="24"/>
                <w:szCs w:val="24"/>
              </w:rPr>
              <w:t>61</w:t>
            </w:r>
            <w:r w:rsidR="004A5190" w:rsidRPr="004A5190">
              <w:rPr>
                <w:rFonts w:ascii="Times New Roman" w:eastAsia="Times New Roman" w:hAnsi="Times New Roman" w:cs="Times New Roman"/>
                <w:sz w:val="24"/>
                <w:szCs w:val="24"/>
              </w:rPr>
              <w:t>29</w:t>
            </w:r>
          </w:p>
        </w:tc>
      </w:tr>
      <w:tr w:rsidR="00720ADD" w:rsidRPr="00720ADD" w14:paraId="4E3EE59B" w14:textId="77777777" w:rsidTr="008F632F">
        <w:trPr>
          <w:trHeight w:val="280"/>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295C3C" w14:textId="77777777" w:rsidR="00720ADD" w:rsidRPr="00720ADD" w:rsidRDefault="00720ADD" w:rsidP="008F632F">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Module Language:</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C427FD" w14:textId="77777777" w:rsidR="00720ADD" w:rsidRPr="00720ADD" w:rsidRDefault="00720ADD" w:rsidP="008F632F">
            <w:pPr>
              <w:spacing w:after="0" w:line="240" w:lineRule="auto"/>
              <w:jc w:val="both"/>
              <w:rPr>
                <w:rFonts w:ascii="Calibri" w:eastAsia="Times New Roman" w:hAnsi="Calibri" w:cs="Calibri"/>
                <w:color w:val="000000"/>
                <w:sz w:val="23"/>
                <w:szCs w:val="23"/>
              </w:rPr>
            </w:pPr>
            <w:r w:rsidRPr="00720ADD">
              <w:rPr>
                <w:rFonts w:ascii="Times New Roman" w:eastAsia="Times New Roman" w:hAnsi="Times New Roman" w:cs="Times New Roman"/>
                <w:color w:val="000000"/>
                <w:sz w:val="24"/>
                <w:szCs w:val="24"/>
              </w:rPr>
              <w:t>English</w:t>
            </w:r>
          </w:p>
        </w:tc>
      </w:tr>
      <w:tr w:rsidR="00720ADD" w:rsidRPr="00720ADD" w14:paraId="3DCFAC9D" w14:textId="77777777" w:rsidTr="008F632F">
        <w:trPr>
          <w:trHeight w:val="285"/>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FB5D33" w14:textId="77777777" w:rsidR="00720ADD" w:rsidRPr="00720ADD" w:rsidRDefault="00720ADD" w:rsidP="008F632F">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Responsible:</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334AF7" w14:textId="77777777" w:rsidR="00720ADD" w:rsidRPr="00720ADD" w:rsidRDefault="00F36850" w:rsidP="006613C4">
            <w:pPr>
              <w:spacing w:after="0" w:line="240" w:lineRule="auto"/>
              <w:jc w:val="both"/>
              <w:rPr>
                <w:rFonts w:ascii="Calibri" w:eastAsia="Times New Roman" w:hAnsi="Calibri" w:cs="Calibri"/>
                <w:color w:val="000000"/>
                <w:sz w:val="23"/>
                <w:szCs w:val="23"/>
              </w:rPr>
            </w:pPr>
            <w:r>
              <w:rPr>
                <w:rFonts w:ascii="Times New Roman" w:eastAsia="Times New Roman" w:hAnsi="Times New Roman" w:cs="Times New Roman"/>
                <w:color w:val="000000"/>
                <w:sz w:val="24"/>
                <w:szCs w:val="24"/>
              </w:rPr>
              <w:t xml:space="preserve">Taban </w:t>
            </w:r>
            <w:proofErr w:type="spellStart"/>
            <w:r>
              <w:rPr>
                <w:rFonts w:ascii="Times New Roman" w:eastAsia="Times New Roman" w:hAnsi="Times New Roman" w:cs="Times New Roman"/>
                <w:color w:val="000000"/>
                <w:sz w:val="24"/>
                <w:szCs w:val="24"/>
              </w:rPr>
              <w:t>Kawes</w:t>
            </w:r>
            <w:proofErr w:type="spellEnd"/>
            <w:r>
              <w:rPr>
                <w:rFonts w:ascii="Times New Roman" w:eastAsia="Times New Roman" w:hAnsi="Times New Roman" w:cs="Times New Roman"/>
                <w:color w:val="000000"/>
                <w:sz w:val="24"/>
                <w:szCs w:val="24"/>
              </w:rPr>
              <w:t xml:space="preserve"> Hamad</w:t>
            </w:r>
            <w:r w:rsidR="0035493B">
              <w:rPr>
                <w:rFonts w:ascii="Calibri" w:eastAsia="Times New Roman" w:hAnsi="Calibri" w:cs="Calibri"/>
                <w:color w:val="000000"/>
                <w:sz w:val="23"/>
                <w:szCs w:val="23"/>
              </w:rPr>
              <w:t xml:space="preserve"> </w:t>
            </w:r>
          </w:p>
        </w:tc>
      </w:tr>
      <w:tr w:rsidR="00720ADD" w:rsidRPr="00720ADD" w14:paraId="53D0C627" w14:textId="77777777" w:rsidTr="008F632F">
        <w:trPr>
          <w:trHeight w:val="304"/>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1DD66E" w14:textId="77777777" w:rsidR="00720ADD" w:rsidRPr="00720ADD" w:rsidRDefault="00720ADD" w:rsidP="008F632F">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Lecture (s):</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B81A2C" w14:textId="77777777" w:rsidR="00720ADD" w:rsidRPr="00720ADD" w:rsidRDefault="00F36850" w:rsidP="006613C4">
            <w:pPr>
              <w:spacing w:after="0" w:line="240" w:lineRule="auto"/>
              <w:jc w:val="both"/>
              <w:rPr>
                <w:rFonts w:ascii="Calibri" w:eastAsia="Times New Roman" w:hAnsi="Calibri" w:cs="Calibri"/>
                <w:color w:val="000000"/>
                <w:sz w:val="23"/>
                <w:szCs w:val="23"/>
              </w:rPr>
            </w:pPr>
            <w:r>
              <w:rPr>
                <w:rFonts w:ascii="Times New Roman" w:eastAsia="Times New Roman" w:hAnsi="Times New Roman" w:cs="Times New Roman"/>
                <w:color w:val="000000"/>
                <w:sz w:val="24"/>
                <w:szCs w:val="24"/>
              </w:rPr>
              <w:t xml:space="preserve">Taban </w:t>
            </w:r>
            <w:proofErr w:type="spellStart"/>
            <w:r>
              <w:rPr>
                <w:rFonts w:ascii="Times New Roman" w:eastAsia="Times New Roman" w:hAnsi="Times New Roman" w:cs="Times New Roman"/>
                <w:color w:val="000000"/>
                <w:sz w:val="24"/>
                <w:szCs w:val="24"/>
              </w:rPr>
              <w:t>Kawes</w:t>
            </w:r>
            <w:proofErr w:type="spellEnd"/>
            <w:r>
              <w:rPr>
                <w:rFonts w:ascii="Times New Roman" w:eastAsia="Times New Roman" w:hAnsi="Times New Roman" w:cs="Times New Roman"/>
                <w:color w:val="000000"/>
                <w:sz w:val="24"/>
                <w:szCs w:val="24"/>
              </w:rPr>
              <w:t xml:space="preserve"> Hamad</w:t>
            </w:r>
            <w:r w:rsidR="0035493B">
              <w:rPr>
                <w:rFonts w:ascii="Times New Roman" w:eastAsia="Times New Roman" w:hAnsi="Times New Roman" w:cs="Times New Roman"/>
                <w:color w:val="000000"/>
                <w:sz w:val="24"/>
                <w:szCs w:val="24"/>
              </w:rPr>
              <w:t xml:space="preserve"> </w:t>
            </w:r>
          </w:p>
        </w:tc>
      </w:tr>
      <w:tr w:rsidR="00720ADD" w:rsidRPr="00720ADD" w14:paraId="3C1B766D" w14:textId="77777777" w:rsidTr="008F632F">
        <w:trPr>
          <w:trHeight w:val="285"/>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4E9A8A" w14:textId="77777777" w:rsidR="00720ADD" w:rsidRPr="00720ADD" w:rsidRDefault="00720ADD" w:rsidP="008F632F">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College:</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8B67D6" w14:textId="77777777" w:rsidR="00720ADD" w:rsidRPr="00720ADD" w:rsidRDefault="00720ADD" w:rsidP="008F632F">
            <w:pPr>
              <w:spacing w:after="0" w:line="240" w:lineRule="auto"/>
              <w:jc w:val="both"/>
              <w:rPr>
                <w:rFonts w:ascii="Calibri" w:eastAsia="Times New Roman" w:hAnsi="Calibri" w:cs="Calibri"/>
                <w:color w:val="000000"/>
                <w:sz w:val="23"/>
                <w:szCs w:val="23"/>
              </w:rPr>
            </w:pPr>
            <w:r w:rsidRPr="00720ADD">
              <w:rPr>
                <w:rFonts w:ascii="Times New Roman" w:eastAsia="Times New Roman" w:hAnsi="Times New Roman" w:cs="Times New Roman"/>
                <w:color w:val="000000"/>
                <w:sz w:val="24"/>
                <w:szCs w:val="24"/>
              </w:rPr>
              <w:t>College of Engineering – Salahaddin University-Erbil</w:t>
            </w:r>
          </w:p>
        </w:tc>
      </w:tr>
      <w:tr w:rsidR="00720ADD" w:rsidRPr="00720ADD" w14:paraId="30DA7AB0" w14:textId="77777777" w:rsidTr="008F632F">
        <w:trPr>
          <w:trHeight w:val="277"/>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9B0CD7" w14:textId="77777777" w:rsidR="00720ADD" w:rsidRPr="00720ADD" w:rsidRDefault="00720ADD" w:rsidP="008F632F">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Duration:</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85465" w14:textId="77777777" w:rsidR="00720ADD" w:rsidRPr="00720ADD" w:rsidRDefault="00720ADD" w:rsidP="008F632F">
            <w:pPr>
              <w:spacing w:after="0" w:line="240" w:lineRule="auto"/>
              <w:jc w:val="both"/>
              <w:rPr>
                <w:rFonts w:ascii="Calibri" w:eastAsia="Times New Roman" w:hAnsi="Calibri" w:cs="Calibri"/>
                <w:color w:val="000000"/>
                <w:sz w:val="23"/>
                <w:szCs w:val="23"/>
              </w:rPr>
            </w:pPr>
            <w:r w:rsidRPr="00720ADD">
              <w:rPr>
                <w:rFonts w:ascii="Times New Roman" w:eastAsia="Times New Roman" w:hAnsi="Times New Roman" w:cs="Times New Roman"/>
                <w:color w:val="000000"/>
                <w:sz w:val="24"/>
                <w:szCs w:val="24"/>
              </w:rPr>
              <w:t xml:space="preserve">15 week – </w:t>
            </w:r>
            <w:r w:rsidR="00B15EA0">
              <w:rPr>
                <w:rFonts w:ascii="Times New Roman" w:eastAsia="Times New Roman" w:hAnsi="Times New Roman" w:cs="Times New Roman"/>
                <w:color w:val="000000"/>
                <w:sz w:val="24"/>
                <w:szCs w:val="24"/>
              </w:rPr>
              <w:t>1</w:t>
            </w:r>
            <w:r w:rsidRPr="00720ADD">
              <w:rPr>
                <w:rFonts w:ascii="Times New Roman" w:eastAsia="Times New Roman" w:hAnsi="Times New Roman" w:cs="Times New Roman"/>
                <w:color w:val="000000"/>
                <w:sz w:val="24"/>
                <w:szCs w:val="24"/>
              </w:rPr>
              <w:t xml:space="preserve"> semester</w:t>
            </w:r>
          </w:p>
        </w:tc>
      </w:tr>
      <w:tr w:rsidR="0035493B" w:rsidRPr="00720ADD" w14:paraId="7C6C5718" w14:textId="77777777" w:rsidTr="008F632F">
        <w:trPr>
          <w:trHeight w:val="830"/>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A17D2A" w14:textId="77777777" w:rsidR="0035493B" w:rsidRPr="00720ADD" w:rsidRDefault="0035493B" w:rsidP="0035493B">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Course outcomes:</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4B9C2E" w14:textId="77777777" w:rsidR="003D4713" w:rsidRDefault="00B64449" w:rsidP="000341CF">
            <w:pPr>
              <w:spacing w:after="0" w:line="240" w:lineRule="auto"/>
              <w:jc w:val="both"/>
              <w:rPr>
                <w:rFonts w:asciiTheme="majorBidi" w:hAnsiTheme="majorBidi" w:cstheme="majorBidi"/>
                <w:sz w:val="24"/>
                <w:szCs w:val="24"/>
                <w:lang w:bidi="ar-KW"/>
              </w:rPr>
            </w:pPr>
            <w:r w:rsidRPr="00B64449">
              <w:rPr>
                <w:rFonts w:asciiTheme="majorBidi" w:hAnsiTheme="majorBidi" w:cstheme="majorBidi"/>
                <w:sz w:val="24"/>
                <w:szCs w:val="24"/>
                <w:lang w:bidi="ar-KW"/>
              </w:rPr>
              <w:t>Dam classification,</w:t>
            </w:r>
            <w:r>
              <w:rPr>
                <w:rFonts w:ascii="Times New Roman" w:eastAsia="Times New Roman" w:hAnsi="Times New Roman" w:cs="Times New Roman"/>
                <w:sz w:val="28"/>
                <w:szCs w:val="28"/>
              </w:rPr>
              <w:t xml:space="preserve"> </w:t>
            </w:r>
            <w:r w:rsidR="003D4713" w:rsidRPr="003D4713">
              <w:rPr>
                <w:rFonts w:asciiTheme="majorBidi" w:hAnsiTheme="majorBidi" w:cstheme="majorBidi"/>
                <w:sz w:val="24"/>
                <w:szCs w:val="24"/>
                <w:lang w:bidi="ar-KW"/>
              </w:rPr>
              <w:t xml:space="preserve">Types of </w:t>
            </w:r>
            <w:r w:rsidR="003D5494">
              <w:rPr>
                <w:rFonts w:asciiTheme="majorBidi" w:hAnsiTheme="majorBidi" w:cstheme="majorBidi"/>
                <w:sz w:val="24"/>
                <w:szCs w:val="24"/>
                <w:lang w:bidi="ar-KW"/>
              </w:rPr>
              <w:t xml:space="preserve">concrete </w:t>
            </w:r>
            <w:r w:rsidR="003D4713" w:rsidRPr="003D4713">
              <w:rPr>
                <w:rFonts w:asciiTheme="majorBidi" w:hAnsiTheme="majorBidi" w:cstheme="majorBidi"/>
                <w:sz w:val="24"/>
                <w:szCs w:val="24"/>
                <w:lang w:bidi="ar-KW"/>
              </w:rPr>
              <w:t xml:space="preserve">dams; Gravity dam; Criteria for selection of </w:t>
            </w:r>
            <w:r w:rsidRPr="003D4713">
              <w:rPr>
                <w:rFonts w:asciiTheme="majorBidi" w:hAnsiTheme="majorBidi" w:cstheme="majorBidi"/>
                <w:sz w:val="24"/>
                <w:szCs w:val="24"/>
                <w:lang w:bidi="ar-KW"/>
              </w:rPr>
              <w:t>dam</w:t>
            </w:r>
            <w:r w:rsidR="00D35CF8">
              <w:rPr>
                <w:rFonts w:asciiTheme="majorBidi" w:hAnsiTheme="majorBidi" w:cstheme="majorBidi"/>
                <w:sz w:val="24"/>
                <w:szCs w:val="24"/>
                <w:lang w:bidi="ar-KW"/>
              </w:rPr>
              <w:t xml:space="preserve"> site</w:t>
            </w:r>
            <w:r w:rsidRPr="003D4713">
              <w:rPr>
                <w:rFonts w:asciiTheme="majorBidi" w:hAnsiTheme="majorBidi" w:cstheme="majorBidi"/>
                <w:sz w:val="24"/>
                <w:szCs w:val="24"/>
                <w:lang w:bidi="ar-KW"/>
              </w:rPr>
              <w:t xml:space="preserve">; </w:t>
            </w:r>
            <w:r w:rsidRPr="00B64449">
              <w:rPr>
                <w:rFonts w:asciiTheme="majorBidi" w:hAnsiTheme="majorBidi" w:cstheme="majorBidi"/>
                <w:sz w:val="24"/>
                <w:szCs w:val="24"/>
                <w:lang w:bidi="ar-KW"/>
              </w:rPr>
              <w:t>Foundation Treatments</w:t>
            </w:r>
            <w:r>
              <w:rPr>
                <w:rFonts w:asciiTheme="majorBidi" w:hAnsiTheme="majorBidi" w:cstheme="majorBidi"/>
                <w:sz w:val="24"/>
                <w:szCs w:val="24"/>
                <w:lang w:bidi="ar-KW"/>
              </w:rPr>
              <w:t xml:space="preserve">; </w:t>
            </w:r>
            <w:r w:rsidR="003D4713" w:rsidRPr="003D4713">
              <w:rPr>
                <w:rFonts w:asciiTheme="majorBidi" w:hAnsiTheme="majorBidi" w:cstheme="majorBidi"/>
                <w:sz w:val="24"/>
                <w:szCs w:val="24"/>
                <w:lang w:bidi="ar-KW"/>
              </w:rPr>
              <w:t>Types of loads; Safety criteria; Gravity analysis; Elementary profile</w:t>
            </w:r>
            <w:r>
              <w:rPr>
                <w:rFonts w:asciiTheme="majorBidi" w:hAnsiTheme="majorBidi" w:cstheme="majorBidi"/>
                <w:sz w:val="24"/>
                <w:szCs w:val="24"/>
                <w:lang w:bidi="ar-KW"/>
              </w:rPr>
              <w:t xml:space="preserve"> of gravity dams</w:t>
            </w:r>
            <w:r w:rsidR="003D4713" w:rsidRPr="003D4713">
              <w:rPr>
                <w:rFonts w:asciiTheme="majorBidi" w:hAnsiTheme="majorBidi" w:cstheme="majorBidi"/>
                <w:sz w:val="24"/>
                <w:szCs w:val="24"/>
                <w:lang w:bidi="ar-KW"/>
              </w:rPr>
              <w:t>; Top width and free board; Design of gravity dam; Galleries; Introduction to Arch and Buttress dams.</w:t>
            </w:r>
          </w:p>
          <w:p w14:paraId="4DB38E71" w14:textId="77777777" w:rsidR="00714568" w:rsidRPr="003D5494" w:rsidRDefault="003D4713" w:rsidP="003D5494">
            <w:pPr>
              <w:spacing w:after="0" w:line="240" w:lineRule="auto"/>
              <w:jc w:val="both"/>
              <w:rPr>
                <w:rFonts w:asciiTheme="majorBidi" w:hAnsiTheme="majorBidi" w:cstheme="majorBidi"/>
                <w:sz w:val="24"/>
                <w:szCs w:val="24"/>
                <w:rtl/>
                <w:lang w:bidi="ar-KW"/>
              </w:rPr>
            </w:pPr>
            <w:r w:rsidRPr="003D4713">
              <w:rPr>
                <w:rFonts w:asciiTheme="majorBidi" w:hAnsiTheme="majorBidi" w:cstheme="majorBidi"/>
                <w:sz w:val="24"/>
                <w:szCs w:val="24"/>
                <w:lang w:bidi="ar-KW"/>
              </w:rPr>
              <w:t>The student will know; Types of dams; Criteria for selection of dam</w:t>
            </w:r>
            <w:r w:rsidR="00A82277">
              <w:rPr>
                <w:rFonts w:asciiTheme="majorBidi" w:hAnsiTheme="majorBidi" w:cstheme="majorBidi"/>
                <w:sz w:val="24"/>
                <w:szCs w:val="24"/>
                <w:lang w:bidi="ar-KW"/>
              </w:rPr>
              <w:t xml:space="preserve"> site</w:t>
            </w:r>
            <w:r w:rsidRPr="003D4713">
              <w:rPr>
                <w:rFonts w:asciiTheme="majorBidi" w:hAnsiTheme="majorBidi" w:cstheme="majorBidi"/>
                <w:sz w:val="24"/>
                <w:szCs w:val="24"/>
                <w:lang w:bidi="ar-KW"/>
              </w:rPr>
              <w:t>; Design of gravity dam</w:t>
            </w:r>
            <w:r w:rsidR="003D5494">
              <w:rPr>
                <w:rFonts w:asciiTheme="majorBidi" w:hAnsiTheme="majorBidi" w:cstheme="majorBidi"/>
                <w:sz w:val="24"/>
                <w:szCs w:val="24"/>
                <w:lang w:bidi="ar-KW"/>
              </w:rPr>
              <w:t xml:space="preserve"> and check the stability</w:t>
            </w:r>
            <w:r w:rsidR="00962C79">
              <w:rPr>
                <w:rFonts w:asciiTheme="majorBidi" w:hAnsiTheme="majorBidi" w:cstheme="majorBidi"/>
                <w:sz w:val="24"/>
                <w:szCs w:val="24"/>
                <w:lang w:bidi="ar-KW"/>
              </w:rPr>
              <w:t xml:space="preserve">, </w:t>
            </w:r>
            <w:r w:rsidR="00962C79" w:rsidRPr="003D4713">
              <w:rPr>
                <w:rFonts w:asciiTheme="majorBidi" w:hAnsiTheme="majorBidi" w:cstheme="majorBidi"/>
                <w:sz w:val="24"/>
                <w:szCs w:val="24"/>
                <w:lang w:bidi="ar-KW"/>
              </w:rPr>
              <w:t>Introduction to Arch and Buttress dams.</w:t>
            </w:r>
          </w:p>
        </w:tc>
      </w:tr>
      <w:tr w:rsidR="0035493B" w:rsidRPr="00720ADD" w14:paraId="4FDD340C" w14:textId="77777777" w:rsidTr="0035493B">
        <w:trPr>
          <w:trHeight w:val="889"/>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562FF3" w14:textId="77777777" w:rsidR="0035493B" w:rsidRPr="00720ADD" w:rsidRDefault="0035493B" w:rsidP="0035493B">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Course Content:</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7A5D68" w14:textId="77777777" w:rsidR="00D35CF8" w:rsidRDefault="00D35CF8" w:rsidP="0035493B">
            <w:pPr>
              <w:spacing w:after="0" w:line="240" w:lineRule="auto"/>
              <w:jc w:val="both"/>
              <w:rPr>
                <w:rFonts w:asciiTheme="majorBidi" w:eastAsia="Times New Roman" w:hAnsiTheme="majorBidi" w:cstheme="majorBidi"/>
                <w:b/>
                <w:bCs/>
                <w:color w:val="000000"/>
                <w:sz w:val="24"/>
                <w:szCs w:val="24"/>
                <w:u w:val="single"/>
              </w:rPr>
            </w:pPr>
            <w:r>
              <w:rPr>
                <w:rFonts w:asciiTheme="majorBidi" w:eastAsia="Times New Roman" w:hAnsiTheme="majorBidi" w:cstheme="majorBidi"/>
                <w:b/>
                <w:bCs/>
                <w:color w:val="000000"/>
                <w:sz w:val="24"/>
                <w:szCs w:val="24"/>
                <w:u w:val="single"/>
              </w:rPr>
              <w:t>1</w:t>
            </w:r>
            <w:r w:rsidR="00560546">
              <w:rPr>
                <w:rFonts w:asciiTheme="majorBidi" w:eastAsia="Times New Roman" w:hAnsiTheme="majorBidi" w:cstheme="majorBidi"/>
                <w:b/>
                <w:bCs/>
                <w:color w:val="000000"/>
                <w:sz w:val="24"/>
                <w:szCs w:val="24"/>
                <w:u w:val="single"/>
              </w:rPr>
              <w:t xml:space="preserve">week </w:t>
            </w:r>
          </w:p>
          <w:p w14:paraId="7D5E60B4" w14:textId="77777777" w:rsidR="004A5190" w:rsidRDefault="00D35CF8" w:rsidP="00520D5E">
            <w:pPr>
              <w:spacing w:after="0" w:line="240" w:lineRule="auto"/>
              <w:jc w:val="both"/>
              <w:rPr>
                <w:rFonts w:asciiTheme="majorBidi" w:eastAsia="Times New Roman" w:hAnsiTheme="majorBidi" w:cstheme="majorBidi"/>
                <w:color w:val="000000"/>
                <w:sz w:val="24"/>
                <w:szCs w:val="24"/>
              </w:rPr>
            </w:pPr>
            <w:r w:rsidRPr="000341CF">
              <w:rPr>
                <w:rFonts w:asciiTheme="majorBidi" w:eastAsia="Times New Roman" w:hAnsiTheme="majorBidi" w:cstheme="majorBidi"/>
                <w:color w:val="000000"/>
                <w:sz w:val="24"/>
                <w:szCs w:val="24"/>
              </w:rPr>
              <w:t>I</w:t>
            </w:r>
            <w:r w:rsidR="0035493B" w:rsidRPr="000341CF">
              <w:rPr>
                <w:rFonts w:asciiTheme="majorBidi" w:eastAsia="Times New Roman" w:hAnsiTheme="majorBidi" w:cstheme="majorBidi"/>
                <w:color w:val="000000"/>
                <w:sz w:val="24"/>
                <w:szCs w:val="24"/>
              </w:rPr>
              <w:t>ntroduction</w:t>
            </w:r>
            <w:r>
              <w:rPr>
                <w:rFonts w:asciiTheme="majorBidi" w:eastAsia="Times New Roman" w:hAnsiTheme="majorBidi" w:cstheme="majorBidi"/>
                <w:color w:val="000000"/>
                <w:sz w:val="24"/>
                <w:szCs w:val="24"/>
              </w:rPr>
              <w:t xml:space="preserve"> to concrete dams, dam </w:t>
            </w:r>
            <w:r w:rsidRPr="00D35CF8">
              <w:rPr>
                <w:rFonts w:asciiTheme="majorBidi" w:eastAsia="Times New Roman" w:hAnsiTheme="majorBidi" w:cstheme="majorBidi"/>
                <w:color w:val="000000"/>
                <w:sz w:val="24"/>
                <w:szCs w:val="24"/>
              </w:rPr>
              <w:t>classifications</w:t>
            </w:r>
          </w:p>
          <w:p w14:paraId="28B0D865" w14:textId="77777777" w:rsidR="00520D5E" w:rsidRPr="004A5190" w:rsidRDefault="00560546" w:rsidP="00520D5E">
            <w:pPr>
              <w:spacing w:after="0" w:line="240" w:lineRule="auto"/>
              <w:jc w:val="both"/>
              <w:rPr>
                <w:rFonts w:asciiTheme="majorBidi" w:eastAsia="Times New Roman" w:hAnsiTheme="majorBidi" w:cstheme="majorBidi"/>
                <w:b/>
                <w:bCs/>
                <w:color w:val="000000"/>
                <w:sz w:val="24"/>
                <w:szCs w:val="24"/>
                <w:u w:val="single"/>
              </w:rPr>
            </w:pPr>
            <w:r>
              <w:rPr>
                <w:rFonts w:asciiTheme="majorBidi" w:hAnsiTheme="majorBidi" w:cstheme="majorBidi"/>
                <w:b/>
                <w:bCs/>
                <w:sz w:val="24"/>
                <w:szCs w:val="24"/>
                <w:u w:val="single"/>
              </w:rPr>
              <w:t>1week</w:t>
            </w:r>
          </w:p>
          <w:p w14:paraId="236A7009" w14:textId="77777777" w:rsidR="00D35CF8" w:rsidRDefault="00D35CF8" w:rsidP="00520D5E">
            <w:pPr>
              <w:spacing w:after="0" w:line="240" w:lineRule="auto"/>
              <w:jc w:val="both"/>
              <w:rPr>
                <w:rFonts w:asciiTheme="majorBidi" w:hAnsiTheme="majorBidi" w:cstheme="majorBidi"/>
                <w:sz w:val="24"/>
                <w:szCs w:val="24"/>
                <w:lang w:bidi="ar-KW"/>
              </w:rPr>
            </w:pPr>
            <w:r w:rsidRPr="003D4713">
              <w:rPr>
                <w:rFonts w:asciiTheme="majorBidi" w:hAnsiTheme="majorBidi" w:cstheme="majorBidi"/>
                <w:sz w:val="24"/>
                <w:szCs w:val="24"/>
                <w:lang w:bidi="ar-KW"/>
              </w:rPr>
              <w:t>Criteria for selection of dam</w:t>
            </w:r>
            <w:r w:rsidR="001717FD">
              <w:rPr>
                <w:rFonts w:asciiTheme="majorBidi" w:hAnsiTheme="majorBidi" w:cstheme="majorBidi"/>
                <w:sz w:val="24"/>
                <w:szCs w:val="24"/>
                <w:lang w:bidi="ar-KW"/>
              </w:rPr>
              <w:t xml:space="preserve"> site</w:t>
            </w:r>
            <w:r>
              <w:rPr>
                <w:rFonts w:asciiTheme="majorBidi" w:hAnsiTheme="majorBidi" w:cstheme="majorBidi"/>
                <w:sz w:val="24"/>
                <w:szCs w:val="24"/>
                <w:lang w:bidi="ar-KW"/>
              </w:rPr>
              <w:t xml:space="preserve">, </w:t>
            </w:r>
            <w:r w:rsidRPr="00B64449">
              <w:rPr>
                <w:rFonts w:asciiTheme="majorBidi" w:hAnsiTheme="majorBidi" w:cstheme="majorBidi"/>
                <w:sz w:val="24"/>
                <w:szCs w:val="24"/>
                <w:lang w:bidi="ar-KW"/>
              </w:rPr>
              <w:t>Foundation Treatments</w:t>
            </w:r>
            <w:r>
              <w:rPr>
                <w:rFonts w:asciiTheme="majorBidi" w:hAnsiTheme="majorBidi" w:cstheme="majorBidi"/>
                <w:sz w:val="24"/>
                <w:szCs w:val="24"/>
                <w:lang w:bidi="ar-KW"/>
              </w:rPr>
              <w:t>,</w:t>
            </w:r>
          </w:p>
          <w:p w14:paraId="4558DED6" w14:textId="77777777" w:rsidR="00520D5E" w:rsidRPr="000341CF" w:rsidRDefault="00FD7DF2" w:rsidP="00520D5E">
            <w:pPr>
              <w:spacing w:after="0" w:line="240" w:lineRule="auto"/>
              <w:jc w:val="both"/>
              <w:rPr>
                <w:rFonts w:asciiTheme="majorBidi" w:hAnsiTheme="majorBidi" w:cstheme="majorBidi"/>
                <w:b/>
                <w:bCs/>
                <w:sz w:val="24"/>
                <w:szCs w:val="24"/>
                <w:u w:val="single"/>
                <w:lang w:bidi="ar-KW"/>
              </w:rPr>
            </w:pPr>
            <w:r>
              <w:rPr>
                <w:rFonts w:asciiTheme="majorBidi" w:hAnsiTheme="majorBidi" w:cstheme="majorBidi"/>
                <w:b/>
                <w:bCs/>
                <w:sz w:val="24"/>
                <w:szCs w:val="24"/>
                <w:u w:val="single"/>
                <w:lang w:bidi="ar-KW"/>
              </w:rPr>
              <w:t>4</w:t>
            </w:r>
            <w:r w:rsidR="00D35CF8">
              <w:rPr>
                <w:rFonts w:asciiTheme="majorBidi" w:hAnsiTheme="majorBidi" w:cstheme="majorBidi"/>
                <w:b/>
                <w:bCs/>
                <w:sz w:val="24"/>
                <w:szCs w:val="24"/>
                <w:u w:val="single"/>
                <w:lang w:bidi="ar-KW"/>
              </w:rPr>
              <w:t>weeks</w:t>
            </w:r>
          </w:p>
          <w:p w14:paraId="7D69A236" w14:textId="77777777" w:rsidR="00D35CF8" w:rsidRDefault="00D35CF8" w:rsidP="00CD70AF">
            <w:pPr>
              <w:spacing w:after="0"/>
              <w:rPr>
                <w:rFonts w:asciiTheme="majorBidi" w:hAnsiTheme="majorBidi" w:cstheme="majorBidi"/>
                <w:b/>
                <w:bCs/>
                <w:sz w:val="24"/>
                <w:szCs w:val="24"/>
                <w:u w:val="single"/>
              </w:rPr>
            </w:pPr>
            <w:r w:rsidRPr="003D4713">
              <w:rPr>
                <w:rFonts w:asciiTheme="majorBidi" w:hAnsiTheme="majorBidi" w:cstheme="majorBidi"/>
                <w:sz w:val="24"/>
                <w:szCs w:val="24"/>
                <w:lang w:bidi="ar-KW"/>
              </w:rPr>
              <w:t>Types of loads</w:t>
            </w:r>
            <w:r>
              <w:rPr>
                <w:rFonts w:asciiTheme="majorBidi" w:hAnsiTheme="majorBidi" w:cstheme="majorBidi"/>
                <w:sz w:val="24"/>
                <w:szCs w:val="24"/>
                <w:lang w:bidi="ar-KW"/>
              </w:rPr>
              <w:t xml:space="preserve"> on gravity dam</w:t>
            </w:r>
          </w:p>
          <w:p w14:paraId="5880F617" w14:textId="77777777" w:rsidR="00D35CF8" w:rsidRDefault="00D35CF8" w:rsidP="00FD7DF2">
            <w:pPr>
              <w:spacing w:after="0"/>
              <w:rPr>
                <w:rFonts w:asciiTheme="majorBidi" w:hAnsiTheme="majorBidi" w:cstheme="majorBidi"/>
                <w:b/>
                <w:bCs/>
                <w:sz w:val="24"/>
                <w:szCs w:val="24"/>
                <w:u w:val="single"/>
              </w:rPr>
            </w:pPr>
            <w:r>
              <w:rPr>
                <w:rFonts w:asciiTheme="majorBidi" w:hAnsiTheme="majorBidi" w:cstheme="majorBidi"/>
                <w:b/>
                <w:bCs/>
                <w:sz w:val="24"/>
                <w:szCs w:val="24"/>
                <w:u w:val="single"/>
              </w:rPr>
              <w:t>4</w:t>
            </w:r>
            <w:r w:rsidR="00560546">
              <w:rPr>
                <w:rFonts w:asciiTheme="majorBidi" w:hAnsiTheme="majorBidi" w:cstheme="majorBidi"/>
                <w:b/>
                <w:bCs/>
                <w:sz w:val="24"/>
                <w:szCs w:val="24"/>
                <w:u w:val="single"/>
              </w:rPr>
              <w:t>weeks</w:t>
            </w:r>
          </w:p>
          <w:p w14:paraId="666DAF96" w14:textId="77777777" w:rsidR="00D35CF8" w:rsidRPr="00D35CF8" w:rsidRDefault="00D35CF8" w:rsidP="00CD70AF">
            <w:pPr>
              <w:spacing w:after="0"/>
              <w:rPr>
                <w:rFonts w:asciiTheme="majorBidi" w:hAnsiTheme="majorBidi" w:cstheme="majorBidi"/>
                <w:sz w:val="24"/>
                <w:szCs w:val="24"/>
                <w:u w:val="single"/>
              </w:rPr>
            </w:pPr>
            <w:r w:rsidRPr="003D4713">
              <w:rPr>
                <w:rFonts w:asciiTheme="majorBidi" w:hAnsiTheme="majorBidi" w:cstheme="majorBidi"/>
                <w:sz w:val="24"/>
                <w:szCs w:val="24"/>
                <w:lang w:bidi="ar-KW"/>
              </w:rPr>
              <w:t xml:space="preserve">Safety </w:t>
            </w:r>
            <w:r w:rsidR="00FD7DF2" w:rsidRPr="003D4713">
              <w:rPr>
                <w:rFonts w:asciiTheme="majorBidi" w:hAnsiTheme="majorBidi" w:cstheme="majorBidi"/>
                <w:sz w:val="24"/>
                <w:szCs w:val="24"/>
                <w:lang w:bidi="ar-KW"/>
              </w:rPr>
              <w:t>criteria</w:t>
            </w:r>
            <w:r w:rsidR="00FD7DF2">
              <w:rPr>
                <w:rFonts w:asciiTheme="majorBidi" w:hAnsiTheme="majorBidi" w:cstheme="majorBidi"/>
                <w:sz w:val="24"/>
                <w:szCs w:val="24"/>
                <w:lang w:bidi="ar-KW"/>
              </w:rPr>
              <w:t xml:space="preserve">, </w:t>
            </w:r>
            <w:r w:rsidR="00FD7DF2" w:rsidRPr="003D4713">
              <w:rPr>
                <w:rFonts w:asciiTheme="majorBidi" w:hAnsiTheme="majorBidi" w:cstheme="majorBidi"/>
                <w:sz w:val="24"/>
                <w:szCs w:val="24"/>
                <w:lang w:bidi="ar-KW"/>
              </w:rPr>
              <w:t>Gravity analysis</w:t>
            </w:r>
          </w:p>
          <w:p w14:paraId="18F60887" w14:textId="77777777" w:rsidR="00520D5E" w:rsidRPr="000341CF" w:rsidRDefault="00FD7DF2" w:rsidP="00FD7DF2">
            <w:pPr>
              <w:spacing w:after="0"/>
              <w:rPr>
                <w:rFonts w:asciiTheme="majorBidi" w:hAnsiTheme="majorBidi" w:cstheme="majorBidi"/>
                <w:b/>
                <w:bCs/>
                <w:sz w:val="24"/>
                <w:szCs w:val="24"/>
                <w:u w:val="single"/>
              </w:rPr>
            </w:pPr>
            <w:r>
              <w:rPr>
                <w:rFonts w:asciiTheme="majorBidi" w:hAnsiTheme="majorBidi" w:cstheme="majorBidi"/>
                <w:b/>
                <w:bCs/>
                <w:sz w:val="24"/>
                <w:szCs w:val="24"/>
                <w:u w:val="single"/>
              </w:rPr>
              <w:t>1</w:t>
            </w:r>
            <w:r w:rsidR="00560546">
              <w:rPr>
                <w:rFonts w:asciiTheme="majorBidi" w:hAnsiTheme="majorBidi" w:cstheme="majorBidi"/>
                <w:b/>
                <w:bCs/>
                <w:sz w:val="24"/>
                <w:szCs w:val="24"/>
                <w:u w:val="single"/>
              </w:rPr>
              <w:t>weeks</w:t>
            </w:r>
          </w:p>
          <w:p w14:paraId="31B1E043" w14:textId="77777777" w:rsidR="00D35CF8" w:rsidRDefault="00FD7DF2" w:rsidP="00CD70AF">
            <w:pPr>
              <w:spacing w:after="0"/>
              <w:rPr>
                <w:rFonts w:asciiTheme="majorBidi" w:hAnsiTheme="majorBidi" w:cstheme="majorBidi"/>
                <w:b/>
                <w:bCs/>
                <w:sz w:val="24"/>
                <w:szCs w:val="24"/>
                <w:u w:val="single"/>
              </w:rPr>
            </w:pPr>
            <w:r w:rsidRPr="003D4713">
              <w:rPr>
                <w:rFonts w:asciiTheme="majorBidi" w:hAnsiTheme="majorBidi" w:cstheme="majorBidi"/>
                <w:sz w:val="24"/>
                <w:szCs w:val="24"/>
                <w:lang w:bidi="ar-KW"/>
              </w:rPr>
              <w:t>Elementary</w:t>
            </w:r>
            <w:r w:rsidR="00D35CF8" w:rsidRPr="003D4713">
              <w:rPr>
                <w:rFonts w:asciiTheme="majorBidi" w:hAnsiTheme="majorBidi" w:cstheme="majorBidi"/>
                <w:sz w:val="24"/>
                <w:szCs w:val="24"/>
                <w:lang w:bidi="ar-KW"/>
              </w:rPr>
              <w:t xml:space="preserve"> profile</w:t>
            </w:r>
            <w:r w:rsidR="00D35CF8">
              <w:rPr>
                <w:rFonts w:asciiTheme="majorBidi" w:hAnsiTheme="majorBidi" w:cstheme="majorBidi"/>
                <w:sz w:val="24"/>
                <w:szCs w:val="24"/>
                <w:lang w:bidi="ar-KW"/>
              </w:rPr>
              <w:t xml:space="preserve"> of gravity dams</w:t>
            </w:r>
          </w:p>
          <w:p w14:paraId="0FF52D2E" w14:textId="77777777" w:rsidR="000341CF" w:rsidRDefault="00560546" w:rsidP="00FD7DF2">
            <w:pPr>
              <w:spacing w:after="0"/>
              <w:rPr>
                <w:rFonts w:asciiTheme="majorBidi" w:hAnsiTheme="majorBidi" w:cstheme="majorBidi"/>
                <w:b/>
                <w:bCs/>
                <w:sz w:val="24"/>
                <w:szCs w:val="24"/>
                <w:u w:val="single"/>
              </w:rPr>
            </w:pPr>
            <w:r>
              <w:rPr>
                <w:rFonts w:asciiTheme="majorBidi" w:hAnsiTheme="majorBidi" w:cstheme="majorBidi"/>
                <w:b/>
                <w:bCs/>
                <w:sz w:val="24"/>
                <w:szCs w:val="24"/>
                <w:u w:val="single"/>
              </w:rPr>
              <w:t>1week</w:t>
            </w:r>
          </w:p>
          <w:p w14:paraId="4BD2F216" w14:textId="77777777" w:rsidR="00FD7DF2" w:rsidRPr="000341CF" w:rsidRDefault="00FD7DF2" w:rsidP="00CD70AF">
            <w:pPr>
              <w:spacing w:after="0"/>
              <w:rPr>
                <w:rFonts w:asciiTheme="majorBidi" w:hAnsiTheme="majorBidi" w:cstheme="majorBidi"/>
                <w:b/>
                <w:bCs/>
                <w:sz w:val="24"/>
                <w:szCs w:val="24"/>
                <w:u w:val="single"/>
              </w:rPr>
            </w:pPr>
            <w:r w:rsidRPr="003D4713">
              <w:rPr>
                <w:rFonts w:asciiTheme="majorBidi" w:hAnsiTheme="majorBidi" w:cstheme="majorBidi"/>
                <w:sz w:val="24"/>
                <w:szCs w:val="24"/>
                <w:lang w:bidi="ar-KW"/>
              </w:rPr>
              <w:t>Top width and free board; Design of gravity dam; Galleries;</w:t>
            </w:r>
          </w:p>
          <w:p w14:paraId="769E0E8E" w14:textId="77777777" w:rsidR="000341CF" w:rsidRDefault="00FD7DF2" w:rsidP="00FD7DF2">
            <w:pPr>
              <w:spacing w:after="0"/>
              <w:rPr>
                <w:rFonts w:asciiTheme="majorBidi" w:hAnsiTheme="majorBidi" w:cstheme="majorBidi"/>
                <w:b/>
                <w:bCs/>
                <w:sz w:val="24"/>
                <w:szCs w:val="24"/>
                <w:u w:val="single"/>
              </w:rPr>
            </w:pPr>
            <w:r>
              <w:rPr>
                <w:rFonts w:asciiTheme="majorBidi" w:hAnsiTheme="majorBidi" w:cstheme="majorBidi"/>
                <w:b/>
                <w:bCs/>
                <w:sz w:val="24"/>
                <w:szCs w:val="24"/>
                <w:u w:val="single"/>
              </w:rPr>
              <w:t>3</w:t>
            </w:r>
            <w:r w:rsidR="00560546">
              <w:rPr>
                <w:rFonts w:asciiTheme="majorBidi" w:hAnsiTheme="majorBidi" w:cstheme="majorBidi"/>
                <w:b/>
                <w:bCs/>
                <w:sz w:val="24"/>
                <w:szCs w:val="24"/>
                <w:u w:val="single"/>
              </w:rPr>
              <w:t xml:space="preserve">week </w:t>
            </w:r>
          </w:p>
          <w:p w14:paraId="28A15240" w14:textId="77777777" w:rsidR="00520D5E" w:rsidRPr="00FD7DF2" w:rsidRDefault="00FD7DF2" w:rsidP="00FD7DF2">
            <w:pPr>
              <w:rPr>
                <w:rFonts w:asciiTheme="majorBidi" w:hAnsiTheme="majorBidi" w:cstheme="majorBidi"/>
                <w:b/>
                <w:bCs/>
                <w:sz w:val="24"/>
                <w:szCs w:val="24"/>
                <w:u w:val="single"/>
              </w:rPr>
            </w:pPr>
            <w:r w:rsidRPr="003D4713">
              <w:rPr>
                <w:rFonts w:asciiTheme="majorBidi" w:hAnsiTheme="majorBidi" w:cstheme="majorBidi"/>
                <w:sz w:val="24"/>
                <w:szCs w:val="24"/>
                <w:lang w:bidi="ar-KW"/>
              </w:rPr>
              <w:t>Introduction to Arch and Buttress dams</w:t>
            </w:r>
          </w:p>
        </w:tc>
      </w:tr>
      <w:tr w:rsidR="0035493B" w:rsidRPr="00720ADD" w14:paraId="1DEC65FC" w14:textId="77777777" w:rsidTr="008F632F">
        <w:trPr>
          <w:trHeight w:val="844"/>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227F2E" w14:textId="77777777" w:rsidR="0035493B" w:rsidRPr="00720ADD" w:rsidRDefault="0035493B" w:rsidP="0035493B">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Literature:</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60B35" w14:textId="77777777" w:rsidR="003D5494" w:rsidRPr="00881505" w:rsidRDefault="003D5494" w:rsidP="00881505">
            <w:pPr>
              <w:pStyle w:val="ListParagraph"/>
              <w:numPr>
                <w:ilvl w:val="0"/>
                <w:numId w:val="8"/>
              </w:numPr>
              <w:spacing w:after="0"/>
              <w:rPr>
                <w:rFonts w:asciiTheme="majorBidi" w:hAnsiTheme="majorBidi" w:cstheme="majorBidi"/>
                <w:sz w:val="24"/>
                <w:szCs w:val="24"/>
                <w:lang w:bidi="ar-KW"/>
              </w:rPr>
            </w:pPr>
            <w:proofErr w:type="spellStart"/>
            <w:r w:rsidRPr="00881505">
              <w:rPr>
                <w:rFonts w:asciiTheme="majorBidi" w:hAnsiTheme="majorBidi" w:cstheme="majorBidi"/>
                <w:sz w:val="24"/>
                <w:szCs w:val="24"/>
                <w:lang w:bidi="ar-KW"/>
              </w:rPr>
              <w:t>Punmia</w:t>
            </w:r>
            <w:proofErr w:type="spellEnd"/>
            <w:r w:rsidRPr="00881505">
              <w:rPr>
                <w:rFonts w:asciiTheme="majorBidi" w:hAnsiTheme="majorBidi" w:cstheme="majorBidi"/>
                <w:sz w:val="24"/>
                <w:szCs w:val="24"/>
                <w:lang w:bidi="ar-KW"/>
              </w:rPr>
              <w:t>, B.C., and Pande B.B. Lal, “Irrigation and Water Power Engineering”, Laxmi Publications (p) Ltd, 1992.</w:t>
            </w:r>
          </w:p>
          <w:p w14:paraId="4D98E810" w14:textId="77777777" w:rsidR="003D5494" w:rsidRPr="00881505" w:rsidRDefault="003D5494" w:rsidP="00881505">
            <w:pPr>
              <w:pStyle w:val="ListParagraph"/>
              <w:numPr>
                <w:ilvl w:val="0"/>
                <w:numId w:val="8"/>
              </w:numPr>
              <w:spacing w:after="0"/>
              <w:rPr>
                <w:rFonts w:asciiTheme="majorBidi" w:hAnsiTheme="majorBidi" w:cstheme="majorBidi"/>
                <w:sz w:val="24"/>
                <w:szCs w:val="24"/>
                <w:lang w:bidi="ar-KW"/>
              </w:rPr>
            </w:pPr>
            <w:r w:rsidRPr="00881505">
              <w:rPr>
                <w:rFonts w:asciiTheme="majorBidi" w:hAnsiTheme="majorBidi" w:cstheme="majorBidi"/>
                <w:sz w:val="24"/>
                <w:szCs w:val="24"/>
                <w:lang w:bidi="ar-KW"/>
              </w:rPr>
              <w:t>Asawa G.L.” Irrigation and Water Resources Engineering”, New Age International (p) Limited Publications, 2005.</w:t>
            </w:r>
          </w:p>
          <w:p w14:paraId="7E0B98A8" w14:textId="77777777" w:rsidR="0035493B" w:rsidRPr="00881505" w:rsidRDefault="003D5494" w:rsidP="00881505">
            <w:pPr>
              <w:pStyle w:val="ListParagraph"/>
              <w:numPr>
                <w:ilvl w:val="0"/>
                <w:numId w:val="8"/>
              </w:numPr>
              <w:spacing w:after="0"/>
              <w:rPr>
                <w:rFonts w:ascii="Calibri" w:eastAsia="Times New Roman" w:hAnsi="Calibri" w:cs="Calibri"/>
                <w:color w:val="000000"/>
                <w:sz w:val="23"/>
                <w:szCs w:val="23"/>
              </w:rPr>
            </w:pPr>
            <w:r w:rsidRPr="00881505">
              <w:rPr>
                <w:rFonts w:asciiTheme="majorBidi" w:hAnsiTheme="majorBidi" w:cstheme="majorBidi"/>
                <w:sz w:val="24"/>
                <w:szCs w:val="24"/>
                <w:lang w:bidi="ar-KW"/>
              </w:rPr>
              <w:t xml:space="preserve">Varshney, </w:t>
            </w:r>
            <w:r w:rsidR="00816CD8" w:rsidRPr="00881505">
              <w:rPr>
                <w:rFonts w:asciiTheme="majorBidi" w:hAnsiTheme="majorBidi" w:cstheme="majorBidi"/>
                <w:sz w:val="24"/>
                <w:szCs w:val="24"/>
                <w:lang w:bidi="ar-KW"/>
              </w:rPr>
              <w:t>R.S.,</w:t>
            </w:r>
            <w:r w:rsidRPr="00881505">
              <w:rPr>
                <w:rFonts w:asciiTheme="majorBidi" w:hAnsiTheme="majorBidi" w:cstheme="majorBidi"/>
                <w:sz w:val="24"/>
                <w:szCs w:val="24"/>
                <w:lang w:bidi="ar-KW"/>
              </w:rPr>
              <w:t xml:space="preserve"> S.C. Gupta and R.L. Gupta,” Theory and Design of Irrigation </w:t>
            </w:r>
            <w:r w:rsidR="00816CD8" w:rsidRPr="00881505">
              <w:rPr>
                <w:rFonts w:asciiTheme="majorBidi" w:hAnsiTheme="majorBidi" w:cstheme="majorBidi"/>
                <w:sz w:val="24"/>
                <w:szCs w:val="24"/>
                <w:lang w:bidi="ar-KW"/>
              </w:rPr>
              <w:t>Structures,</w:t>
            </w:r>
            <w:r w:rsidRPr="00881505">
              <w:rPr>
                <w:rFonts w:asciiTheme="majorBidi" w:hAnsiTheme="majorBidi" w:cstheme="majorBidi"/>
                <w:sz w:val="24"/>
                <w:szCs w:val="24"/>
                <w:lang w:bidi="ar-KW"/>
              </w:rPr>
              <w:t xml:space="preserve"> Volume I &amp; II”, New Chand &amp; Bros Roorkee ,1979.</w:t>
            </w:r>
          </w:p>
        </w:tc>
      </w:tr>
      <w:tr w:rsidR="0035493B" w:rsidRPr="00720ADD" w14:paraId="5622D293" w14:textId="77777777" w:rsidTr="008F632F">
        <w:trPr>
          <w:trHeight w:val="284"/>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113F41" w14:textId="77777777" w:rsidR="0035493B" w:rsidRPr="00720ADD" w:rsidRDefault="0035493B" w:rsidP="0035493B">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Type of Teaching:</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B457C2" w14:textId="77777777" w:rsidR="00E446E5" w:rsidRPr="00E446E5" w:rsidRDefault="00E446E5" w:rsidP="00E446E5">
            <w:pPr>
              <w:spacing w:after="0"/>
              <w:rPr>
                <w:rFonts w:asciiTheme="majorBidi" w:hAnsiTheme="majorBidi" w:cstheme="majorBidi"/>
                <w:sz w:val="24"/>
                <w:szCs w:val="24"/>
                <w:lang w:bidi="ar-KW"/>
              </w:rPr>
            </w:pPr>
            <w:r w:rsidRPr="00E446E5">
              <w:rPr>
                <w:rFonts w:asciiTheme="majorBidi" w:hAnsiTheme="majorBidi" w:cstheme="majorBidi"/>
                <w:sz w:val="24"/>
                <w:szCs w:val="24"/>
                <w:lang w:bidi="ar-KW"/>
              </w:rPr>
              <w:t xml:space="preserve">Different forms of teaching will be used to reach the objects of the course. Notes to be written on the board especially design equations, head titles, definitions and summary of conclusions, classification of materials and any other illustration, there will be class room discussions and the lecture will give enough background to solve examples. </w:t>
            </w:r>
          </w:p>
          <w:p w14:paraId="6A97A1B0" w14:textId="77777777" w:rsidR="0035493B" w:rsidRPr="00E446E5" w:rsidRDefault="00E446E5" w:rsidP="00E446E5">
            <w:pPr>
              <w:spacing w:after="0"/>
              <w:rPr>
                <w:rFonts w:asciiTheme="majorBidi" w:hAnsiTheme="majorBidi" w:cstheme="majorBidi"/>
                <w:sz w:val="24"/>
                <w:szCs w:val="24"/>
                <w:lang w:bidi="ar-KW"/>
              </w:rPr>
            </w:pPr>
            <w:r w:rsidRPr="00E446E5">
              <w:rPr>
                <w:rFonts w:asciiTheme="majorBidi" w:hAnsiTheme="majorBidi" w:cstheme="majorBidi"/>
                <w:sz w:val="24"/>
                <w:szCs w:val="24"/>
                <w:lang w:bidi="ar-KW"/>
              </w:rPr>
              <w:t>Power points presentation will be use when required; besides work sheets will be designed to let the chance for practicing. Students should read the lectures notes regularly and to participate the class room discussions.</w:t>
            </w:r>
          </w:p>
        </w:tc>
      </w:tr>
      <w:tr w:rsidR="0035493B" w:rsidRPr="00720ADD" w14:paraId="654380B6" w14:textId="77777777" w:rsidTr="008F632F">
        <w:trPr>
          <w:trHeight w:val="284"/>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F531FD" w14:textId="77777777" w:rsidR="0035493B" w:rsidRPr="00720ADD" w:rsidRDefault="0035493B" w:rsidP="0035493B">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lastRenderedPageBreak/>
              <w:t>Pre-requisites:</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8B6F8F" w14:textId="77777777" w:rsidR="0035493B" w:rsidRPr="00720ADD" w:rsidRDefault="0035493B" w:rsidP="0035493B">
            <w:pPr>
              <w:spacing w:after="0" w:line="240" w:lineRule="auto"/>
              <w:jc w:val="both"/>
              <w:rPr>
                <w:rFonts w:ascii="Calibri" w:eastAsia="Times New Roman" w:hAnsi="Calibri" w:cs="Calibri"/>
                <w:color w:val="000000"/>
                <w:sz w:val="23"/>
                <w:szCs w:val="23"/>
              </w:rPr>
            </w:pPr>
            <w:r w:rsidRPr="004A5190">
              <w:rPr>
                <w:rFonts w:ascii="Times New Roman" w:eastAsia="Times New Roman" w:hAnsi="Times New Roman" w:cs="Times New Roman"/>
                <w:sz w:val="24"/>
                <w:szCs w:val="24"/>
              </w:rPr>
              <w:t>None</w:t>
            </w:r>
          </w:p>
        </w:tc>
      </w:tr>
      <w:tr w:rsidR="0035493B" w:rsidRPr="00720ADD" w14:paraId="322E0AFC" w14:textId="77777777" w:rsidTr="008F632F">
        <w:trPr>
          <w:trHeight w:val="284"/>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ADB60F" w14:textId="77777777" w:rsidR="0035493B" w:rsidRPr="00720ADD" w:rsidRDefault="0035493B" w:rsidP="0035493B">
            <w:pPr>
              <w:spacing w:after="0" w:line="240" w:lineRule="auto"/>
              <w:jc w:val="center"/>
              <w:rPr>
                <w:rFonts w:ascii="Times New Roman" w:eastAsia="Times New Roman" w:hAnsi="Times New Roman" w:cs="Times New Roman"/>
                <w:b/>
                <w:bCs/>
                <w:color w:val="000000"/>
                <w:sz w:val="24"/>
                <w:szCs w:val="24"/>
              </w:rPr>
            </w:pPr>
            <w:r w:rsidRPr="007B03A9">
              <w:rPr>
                <w:rFonts w:ascii="Times New Roman" w:eastAsia="Times New Roman" w:hAnsi="Times New Roman" w:cs="Times New Roman"/>
                <w:b/>
                <w:bCs/>
                <w:sz w:val="24"/>
                <w:szCs w:val="24"/>
              </w:rPr>
              <w:t>Preparation Modules:</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2E4586" w14:textId="77777777" w:rsidR="0035493B" w:rsidRPr="00720ADD" w:rsidRDefault="0035493B" w:rsidP="0035493B">
            <w:pPr>
              <w:spacing w:after="0" w:line="240" w:lineRule="auto"/>
              <w:jc w:val="both"/>
              <w:rPr>
                <w:rFonts w:ascii="Times New Roman" w:eastAsia="Times New Roman" w:hAnsi="Times New Roman" w:cs="Times New Roman"/>
                <w:color w:val="000000"/>
                <w:sz w:val="24"/>
                <w:szCs w:val="24"/>
              </w:rPr>
            </w:pPr>
          </w:p>
        </w:tc>
      </w:tr>
      <w:tr w:rsidR="0035493B" w:rsidRPr="00720ADD" w14:paraId="0FEE1039" w14:textId="77777777" w:rsidTr="008F632F">
        <w:trPr>
          <w:trHeight w:val="262"/>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682F34" w14:textId="77777777" w:rsidR="0035493B" w:rsidRPr="00720ADD" w:rsidRDefault="0035493B" w:rsidP="0035493B">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Frequency:</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E7A692" w14:textId="77777777" w:rsidR="0035493B" w:rsidRPr="00720ADD" w:rsidRDefault="0035493B" w:rsidP="0035493B">
            <w:pPr>
              <w:spacing w:after="0" w:line="240" w:lineRule="auto"/>
              <w:jc w:val="both"/>
              <w:rPr>
                <w:rFonts w:ascii="Calibri" w:eastAsia="Times New Roman" w:hAnsi="Calibri" w:cs="Calibri"/>
                <w:color w:val="000000"/>
                <w:sz w:val="23"/>
                <w:szCs w:val="23"/>
              </w:rPr>
            </w:pPr>
            <w:r w:rsidRPr="00720ADD">
              <w:rPr>
                <w:rFonts w:ascii="Times New Roman" w:eastAsia="Times New Roman" w:hAnsi="Times New Roman" w:cs="Times New Roman"/>
                <w:color w:val="000000"/>
                <w:sz w:val="24"/>
                <w:szCs w:val="24"/>
              </w:rPr>
              <w:t xml:space="preserve"> </w:t>
            </w:r>
            <w:r w:rsidR="007B03A9">
              <w:rPr>
                <w:rFonts w:ascii="Times New Roman" w:eastAsia="Times New Roman" w:hAnsi="Times New Roman" w:cs="Times New Roman"/>
                <w:color w:val="000000"/>
                <w:sz w:val="24"/>
                <w:szCs w:val="24"/>
              </w:rPr>
              <w:t>Spring</w:t>
            </w:r>
            <w:r w:rsidRPr="00720ADD">
              <w:rPr>
                <w:rFonts w:ascii="Times New Roman" w:eastAsia="Times New Roman" w:hAnsi="Times New Roman" w:cs="Times New Roman"/>
                <w:color w:val="000000"/>
                <w:sz w:val="24"/>
                <w:szCs w:val="24"/>
              </w:rPr>
              <w:t xml:space="preserve"> Semester </w:t>
            </w:r>
          </w:p>
        </w:tc>
      </w:tr>
      <w:tr w:rsidR="0035493B" w:rsidRPr="00720ADD" w14:paraId="4C530623" w14:textId="77777777" w:rsidTr="008F632F">
        <w:trPr>
          <w:trHeight w:val="840"/>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F124BD" w14:textId="77777777" w:rsidR="0035493B" w:rsidRPr="00720ADD" w:rsidRDefault="0035493B" w:rsidP="0035493B">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Requirements for credit points:</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B2BD1" w14:textId="77777777" w:rsidR="0035493B" w:rsidRPr="00D65C17" w:rsidRDefault="0035493B" w:rsidP="0035493B">
            <w:pPr>
              <w:spacing w:after="0" w:line="240" w:lineRule="auto"/>
              <w:jc w:val="both"/>
              <w:rPr>
                <w:rFonts w:ascii="Calibri" w:eastAsia="Times New Roman" w:hAnsi="Calibri" w:cs="Calibri"/>
                <w:sz w:val="23"/>
                <w:szCs w:val="23"/>
              </w:rPr>
            </w:pPr>
            <w:r w:rsidRPr="00D65C17">
              <w:rPr>
                <w:rFonts w:ascii="Times New Roman" w:eastAsia="Times New Roman" w:hAnsi="Times New Roman" w:cs="Times New Roman"/>
                <w:sz w:val="24"/>
                <w:szCs w:val="24"/>
              </w:rPr>
              <w:t>For the award of credit points, it is necessary to pass the module exam. It contains:</w:t>
            </w:r>
          </w:p>
          <w:p w14:paraId="3D6CE3DE" w14:textId="77777777" w:rsidR="0035493B" w:rsidRPr="00D65C17" w:rsidRDefault="00976FF9" w:rsidP="0035493B">
            <w:pPr>
              <w:spacing w:after="0" w:line="240" w:lineRule="auto"/>
              <w:jc w:val="both"/>
              <w:rPr>
                <w:rFonts w:ascii="Calibri" w:eastAsia="Times New Roman" w:hAnsi="Calibri" w:cs="Calibri"/>
                <w:sz w:val="23"/>
                <w:szCs w:val="23"/>
              </w:rPr>
            </w:pPr>
            <w:r w:rsidRPr="00976FF9">
              <w:rPr>
                <w:rFonts w:ascii="Times New Roman" w:eastAsia="Times New Roman" w:hAnsi="Times New Roman" w:cs="Times New Roman"/>
                <w:sz w:val="24"/>
                <w:szCs w:val="24"/>
              </w:rPr>
              <w:t>quizzes</w:t>
            </w:r>
            <w:r w:rsidR="0035493B" w:rsidRPr="00D65C17">
              <w:rPr>
                <w:rFonts w:ascii="Times New Roman" w:eastAsia="Times New Roman" w:hAnsi="Times New Roman" w:cs="Times New Roman"/>
                <w:color w:val="FF0000"/>
                <w:sz w:val="24"/>
                <w:szCs w:val="24"/>
              </w:rPr>
              <w:t xml:space="preserve"> </w:t>
            </w:r>
            <w:r w:rsidR="0035493B" w:rsidRPr="00D65C17">
              <w:rPr>
                <w:rFonts w:ascii="Times New Roman" w:eastAsia="Times New Roman" w:hAnsi="Times New Roman" w:cs="Times New Roman"/>
                <w:sz w:val="24"/>
                <w:szCs w:val="24"/>
              </w:rPr>
              <w:t>during the academic semester, Assignments and Final examination.</w:t>
            </w:r>
          </w:p>
          <w:p w14:paraId="156E878E" w14:textId="77777777" w:rsidR="0035493B" w:rsidRPr="00720ADD" w:rsidRDefault="0035493B" w:rsidP="0035493B">
            <w:pPr>
              <w:spacing w:after="0" w:line="240" w:lineRule="auto"/>
              <w:jc w:val="both"/>
              <w:rPr>
                <w:rFonts w:ascii="Calibri" w:eastAsia="Times New Roman" w:hAnsi="Calibri" w:cs="Calibri"/>
                <w:color w:val="000000"/>
                <w:sz w:val="23"/>
                <w:szCs w:val="23"/>
              </w:rPr>
            </w:pPr>
            <w:r w:rsidRPr="007B03A9">
              <w:rPr>
                <w:rFonts w:ascii="Times New Roman" w:eastAsia="Times New Roman" w:hAnsi="Times New Roman" w:cs="Times New Roman"/>
                <w:b/>
                <w:bCs/>
                <w:sz w:val="24"/>
                <w:szCs w:val="24"/>
              </w:rPr>
              <w:t>Student's attendance is required in all classes</w:t>
            </w:r>
            <w:r w:rsidRPr="007B03A9">
              <w:rPr>
                <w:rFonts w:ascii="Times New Roman" w:eastAsia="Times New Roman" w:hAnsi="Times New Roman" w:cs="Times New Roman"/>
                <w:sz w:val="24"/>
                <w:szCs w:val="24"/>
              </w:rPr>
              <w:t>.</w:t>
            </w:r>
          </w:p>
        </w:tc>
      </w:tr>
      <w:tr w:rsidR="0035493B" w:rsidRPr="00720ADD" w14:paraId="73052A1D" w14:textId="77777777" w:rsidTr="008F632F">
        <w:trPr>
          <w:trHeight w:val="270"/>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1F455B" w14:textId="77777777" w:rsidR="0035493B" w:rsidRPr="00720ADD" w:rsidRDefault="0035493B" w:rsidP="0035493B">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Credit point:</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B48954" w14:textId="77777777" w:rsidR="0035493B" w:rsidRPr="00720ADD" w:rsidRDefault="004A5190" w:rsidP="0035493B">
            <w:pPr>
              <w:spacing w:after="0" w:line="240" w:lineRule="auto"/>
              <w:jc w:val="both"/>
              <w:rPr>
                <w:rFonts w:ascii="Calibri" w:eastAsia="Times New Roman" w:hAnsi="Calibri" w:cs="Calibri"/>
                <w:color w:val="000000"/>
                <w:sz w:val="23"/>
                <w:szCs w:val="23"/>
              </w:rPr>
            </w:pPr>
            <w:r>
              <w:rPr>
                <w:rFonts w:ascii="Calibri" w:eastAsia="Times New Roman" w:hAnsi="Calibri" w:cs="Calibri"/>
                <w:color w:val="000000"/>
                <w:sz w:val="23"/>
                <w:szCs w:val="23"/>
              </w:rPr>
              <w:t>5</w:t>
            </w:r>
          </w:p>
        </w:tc>
      </w:tr>
      <w:tr w:rsidR="0035493B" w:rsidRPr="00720ADD" w14:paraId="051873ED" w14:textId="77777777" w:rsidTr="008F632F">
        <w:trPr>
          <w:trHeight w:val="1834"/>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2D8922" w14:textId="77777777" w:rsidR="0035493B" w:rsidRPr="00720ADD" w:rsidRDefault="0035493B" w:rsidP="0035493B">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Grade Distribution:</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F294B8" w14:textId="77777777" w:rsidR="0035493B" w:rsidRPr="00720ADD" w:rsidRDefault="0035493B" w:rsidP="0035493B">
            <w:pPr>
              <w:spacing w:after="0" w:line="240" w:lineRule="auto"/>
              <w:jc w:val="both"/>
              <w:rPr>
                <w:rFonts w:ascii="Calibri" w:eastAsia="Times New Roman" w:hAnsi="Calibri" w:cs="Calibri"/>
                <w:color w:val="000000"/>
                <w:sz w:val="23"/>
                <w:szCs w:val="23"/>
              </w:rPr>
            </w:pPr>
            <w:r w:rsidRPr="00720ADD">
              <w:rPr>
                <w:rFonts w:ascii="Times New Roman" w:eastAsia="Times New Roman" w:hAnsi="Times New Roman" w:cs="Times New Roman"/>
                <w:color w:val="000000"/>
                <w:sz w:val="24"/>
                <w:szCs w:val="24"/>
              </w:rPr>
              <w:t>The following grade system is used for the evaluation of the module exam: </w:t>
            </w:r>
          </w:p>
          <w:p w14:paraId="76405FF6" w14:textId="77777777" w:rsidR="0035493B" w:rsidRPr="00720ADD" w:rsidRDefault="0035493B" w:rsidP="0035493B">
            <w:pPr>
              <w:spacing w:after="0" w:line="240" w:lineRule="auto"/>
              <w:jc w:val="both"/>
              <w:rPr>
                <w:rFonts w:ascii="Calibri" w:eastAsia="Times New Roman" w:hAnsi="Calibri" w:cs="Calibri"/>
                <w:color w:val="000000"/>
                <w:sz w:val="23"/>
                <w:szCs w:val="23"/>
              </w:rPr>
            </w:pPr>
            <w:r w:rsidRPr="00720ADD">
              <w:rPr>
                <w:rFonts w:ascii="Times New Roman" w:eastAsia="Times New Roman" w:hAnsi="Times New Roman" w:cs="Times New Roman"/>
                <w:color w:val="000000"/>
                <w:sz w:val="24"/>
                <w:szCs w:val="24"/>
              </w:rPr>
              <w:t>The module exam is based on the summation of two categories of evaluations:</w:t>
            </w:r>
          </w:p>
          <w:p w14:paraId="1EAE49CB" w14:textId="77777777" w:rsidR="0035493B" w:rsidRPr="00976FF9" w:rsidRDefault="0035493B" w:rsidP="0035493B">
            <w:pPr>
              <w:spacing w:after="0" w:line="240" w:lineRule="auto"/>
              <w:jc w:val="both"/>
              <w:rPr>
                <w:rFonts w:ascii="Calibri" w:eastAsia="Times New Roman" w:hAnsi="Calibri" w:cs="Calibri"/>
                <w:sz w:val="23"/>
                <w:szCs w:val="23"/>
              </w:rPr>
            </w:pPr>
            <w:r w:rsidRPr="00976FF9">
              <w:rPr>
                <w:rFonts w:ascii="Times New Roman" w:eastAsia="Times New Roman" w:hAnsi="Times New Roman" w:cs="Times New Roman"/>
                <w:b/>
                <w:bCs/>
                <w:sz w:val="24"/>
                <w:szCs w:val="24"/>
              </w:rPr>
              <w:t>First: (40%)</w:t>
            </w:r>
            <w:r w:rsidRPr="00976FF9">
              <w:rPr>
                <w:rFonts w:ascii="Times New Roman" w:eastAsia="Times New Roman" w:hAnsi="Times New Roman" w:cs="Times New Roman"/>
                <w:sz w:val="24"/>
                <w:szCs w:val="24"/>
              </w:rPr>
              <w:t> of the mark is based on the academic semester effort which includes </w:t>
            </w:r>
          </w:p>
          <w:p w14:paraId="1F51BA1A" w14:textId="77777777" w:rsidR="0035493B" w:rsidRPr="00976FF9" w:rsidRDefault="0035493B" w:rsidP="0035493B">
            <w:pPr>
              <w:spacing w:after="0" w:line="240" w:lineRule="auto"/>
              <w:jc w:val="both"/>
              <w:rPr>
                <w:rFonts w:ascii="Calibri" w:eastAsia="Times New Roman" w:hAnsi="Calibri" w:cs="Calibri"/>
                <w:sz w:val="23"/>
                <w:szCs w:val="23"/>
              </w:rPr>
            </w:pPr>
            <w:r w:rsidRPr="00976FF9">
              <w:rPr>
                <w:rFonts w:ascii="Times New Roman" w:eastAsia="Times New Roman" w:hAnsi="Times New Roman" w:cs="Times New Roman"/>
                <w:sz w:val="24"/>
                <w:szCs w:val="24"/>
              </w:rPr>
              <w:t>-           </w:t>
            </w:r>
            <w:r w:rsidR="00976FF9" w:rsidRPr="00976FF9">
              <w:rPr>
                <w:rFonts w:ascii="Times New Roman" w:eastAsia="Times New Roman" w:hAnsi="Times New Roman" w:cs="Times New Roman"/>
                <w:sz w:val="24"/>
                <w:szCs w:val="24"/>
              </w:rPr>
              <w:t>quizzes</w:t>
            </w:r>
            <w:r w:rsidRPr="00976FF9">
              <w:rPr>
                <w:rFonts w:ascii="Times New Roman" w:eastAsia="Times New Roman" w:hAnsi="Times New Roman" w:cs="Times New Roman"/>
                <w:sz w:val="24"/>
                <w:szCs w:val="24"/>
              </w:rPr>
              <w:t xml:space="preserve"> during the academic semester </w:t>
            </w:r>
          </w:p>
          <w:p w14:paraId="1D5D4A9E" w14:textId="77777777" w:rsidR="0035493B" w:rsidRPr="00976FF9" w:rsidRDefault="0035493B" w:rsidP="0035493B">
            <w:pPr>
              <w:spacing w:after="0" w:line="240" w:lineRule="auto"/>
              <w:jc w:val="both"/>
              <w:rPr>
                <w:rFonts w:ascii="Calibri" w:eastAsia="Times New Roman" w:hAnsi="Calibri" w:cs="Calibri"/>
                <w:sz w:val="23"/>
                <w:szCs w:val="23"/>
              </w:rPr>
            </w:pPr>
            <w:r w:rsidRPr="00976FF9">
              <w:rPr>
                <w:rFonts w:ascii="Times New Roman" w:eastAsia="Times New Roman" w:hAnsi="Times New Roman" w:cs="Times New Roman"/>
                <w:sz w:val="24"/>
                <w:szCs w:val="24"/>
              </w:rPr>
              <w:t>-           Assignments</w:t>
            </w:r>
            <w:r w:rsidR="00976FF9" w:rsidRPr="00976FF9">
              <w:rPr>
                <w:rFonts w:ascii="Times New Roman" w:eastAsia="Times New Roman" w:hAnsi="Times New Roman" w:cs="Times New Roman"/>
                <w:sz w:val="24"/>
                <w:szCs w:val="24"/>
              </w:rPr>
              <w:t xml:space="preserve"> and class works</w:t>
            </w:r>
          </w:p>
          <w:p w14:paraId="1F045AB4" w14:textId="77777777" w:rsidR="0035493B" w:rsidRPr="00720ADD" w:rsidRDefault="0035493B" w:rsidP="0035493B">
            <w:pPr>
              <w:spacing w:after="0" w:line="240" w:lineRule="auto"/>
              <w:jc w:val="both"/>
              <w:rPr>
                <w:rFonts w:ascii="Calibri" w:eastAsia="Times New Roman" w:hAnsi="Calibri" w:cs="Calibri"/>
                <w:color w:val="000000"/>
                <w:sz w:val="23"/>
                <w:szCs w:val="23"/>
              </w:rPr>
            </w:pPr>
            <w:r w:rsidRPr="00976FF9">
              <w:rPr>
                <w:rFonts w:ascii="Times New Roman" w:eastAsia="Times New Roman" w:hAnsi="Times New Roman" w:cs="Times New Roman"/>
                <w:b/>
                <w:bCs/>
                <w:sz w:val="24"/>
                <w:szCs w:val="24"/>
              </w:rPr>
              <w:t>Second: (60%)</w:t>
            </w:r>
            <w:r w:rsidRPr="00976FF9">
              <w:rPr>
                <w:rFonts w:ascii="Times New Roman" w:eastAsia="Times New Roman" w:hAnsi="Times New Roman" w:cs="Times New Roman"/>
                <w:sz w:val="24"/>
                <w:szCs w:val="24"/>
              </w:rPr>
              <w:t> of the mark is based on final examination that is comprehensive for the whole of the study materials reviewed during the academic semester</w:t>
            </w:r>
            <w:r w:rsidRPr="00720ADD">
              <w:rPr>
                <w:rFonts w:ascii="Times New Roman" w:eastAsia="Times New Roman" w:hAnsi="Times New Roman" w:cs="Times New Roman"/>
                <w:color w:val="000000"/>
                <w:sz w:val="24"/>
                <w:szCs w:val="24"/>
              </w:rPr>
              <w:t>.</w:t>
            </w:r>
          </w:p>
        </w:tc>
      </w:tr>
      <w:tr w:rsidR="0035493B" w:rsidRPr="00720ADD" w14:paraId="31828EEA" w14:textId="77777777" w:rsidTr="008F632F">
        <w:trPr>
          <w:trHeight w:val="350"/>
        </w:trPr>
        <w:tc>
          <w:tcPr>
            <w:tcW w:w="9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23F7FC" w14:textId="77777777" w:rsidR="0035493B" w:rsidRPr="00720ADD" w:rsidRDefault="0035493B" w:rsidP="0035493B">
            <w:pPr>
              <w:spacing w:after="0" w:line="240" w:lineRule="auto"/>
              <w:jc w:val="center"/>
              <w:rPr>
                <w:rFonts w:ascii="Calibri" w:eastAsia="Times New Roman" w:hAnsi="Calibri" w:cs="Calibri"/>
                <w:color w:val="000000"/>
                <w:sz w:val="23"/>
                <w:szCs w:val="23"/>
              </w:rPr>
            </w:pPr>
            <w:r w:rsidRPr="00720ADD">
              <w:rPr>
                <w:rFonts w:ascii="Times New Roman" w:eastAsia="Times New Roman" w:hAnsi="Times New Roman" w:cs="Times New Roman"/>
                <w:b/>
                <w:bCs/>
                <w:color w:val="000000"/>
                <w:sz w:val="24"/>
                <w:szCs w:val="24"/>
              </w:rPr>
              <w:t>Work load:</w:t>
            </w:r>
          </w:p>
        </w:tc>
        <w:tc>
          <w:tcPr>
            <w:tcW w:w="408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ED2A74" w14:textId="77777777" w:rsidR="0035493B" w:rsidRPr="00720ADD" w:rsidRDefault="0035493B" w:rsidP="0035493B">
            <w:pPr>
              <w:spacing w:after="0" w:line="240" w:lineRule="auto"/>
              <w:jc w:val="both"/>
              <w:rPr>
                <w:rFonts w:ascii="Calibri" w:eastAsia="Times New Roman" w:hAnsi="Calibri" w:cs="Calibri"/>
                <w:color w:val="000000"/>
                <w:sz w:val="23"/>
                <w:szCs w:val="23"/>
              </w:rPr>
            </w:pPr>
            <w:r w:rsidRPr="009F3072">
              <w:rPr>
                <w:rFonts w:ascii="Times New Roman" w:eastAsia="Times New Roman" w:hAnsi="Times New Roman" w:cs="Times New Roman"/>
                <w:sz w:val="24"/>
                <w:szCs w:val="24"/>
              </w:rPr>
              <w:t>The workload is 135 hrs. It is the result of 45 hrs. attendance and 90 hrs. self-studies (Assignments, preparation for exam and applications).</w:t>
            </w:r>
          </w:p>
        </w:tc>
      </w:tr>
    </w:tbl>
    <w:p w14:paraId="78B17AB3" w14:textId="77777777" w:rsidR="006F08AB" w:rsidRDefault="006F08AB"/>
    <w:sectPr w:rsidR="006F0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21B"/>
    <w:multiLevelType w:val="hybridMultilevel"/>
    <w:tmpl w:val="4CA0102E"/>
    <w:lvl w:ilvl="0" w:tplc="51D24C9C">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67B32"/>
    <w:multiLevelType w:val="hybridMultilevel"/>
    <w:tmpl w:val="778212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3097F"/>
    <w:multiLevelType w:val="hybridMultilevel"/>
    <w:tmpl w:val="F61C36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36AB8"/>
    <w:multiLevelType w:val="hybridMultilevel"/>
    <w:tmpl w:val="AFA49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C77FC"/>
    <w:multiLevelType w:val="hybridMultilevel"/>
    <w:tmpl w:val="EEA85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B181C"/>
    <w:multiLevelType w:val="hybridMultilevel"/>
    <w:tmpl w:val="1F5C7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5438EB"/>
    <w:multiLevelType w:val="hybridMultilevel"/>
    <w:tmpl w:val="88A490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00F0C"/>
    <w:multiLevelType w:val="hybridMultilevel"/>
    <w:tmpl w:val="DDB878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172008">
    <w:abstractNumId w:val="1"/>
  </w:num>
  <w:num w:numId="2" w16cid:durableId="1800489858">
    <w:abstractNumId w:val="2"/>
  </w:num>
  <w:num w:numId="3" w16cid:durableId="65226714">
    <w:abstractNumId w:val="7"/>
  </w:num>
  <w:num w:numId="4" w16cid:durableId="1380663606">
    <w:abstractNumId w:val="4"/>
  </w:num>
  <w:num w:numId="5" w16cid:durableId="1205871161">
    <w:abstractNumId w:val="6"/>
  </w:num>
  <w:num w:numId="6" w16cid:durableId="2095933768">
    <w:abstractNumId w:val="0"/>
  </w:num>
  <w:num w:numId="7" w16cid:durableId="508100741">
    <w:abstractNumId w:val="3"/>
  </w:num>
  <w:num w:numId="8" w16cid:durableId="1200782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AF"/>
    <w:rsid w:val="000341CF"/>
    <w:rsid w:val="000E359E"/>
    <w:rsid w:val="001717FD"/>
    <w:rsid w:val="00197AAF"/>
    <w:rsid w:val="001E4BBB"/>
    <w:rsid w:val="00277888"/>
    <w:rsid w:val="002A0D25"/>
    <w:rsid w:val="002C6542"/>
    <w:rsid w:val="0035493B"/>
    <w:rsid w:val="003D4713"/>
    <w:rsid w:val="003D5494"/>
    <w:rsid w:val="004A5190"/>
    <w:rsid w:val="00520D5E"/>
    <w:rsid w:val="00560546"/>
    <w:rsid w:val="006613C4"/>
    <w:rsid w:val="00662BF1"/>
    <w:rsid w:val="006639A8"/>
    <w:rsid w:val="006F08AB"/>
    <w:rsid w:val="00714568"/>
    <w:rsid w:val="00720ADD"/>
    <w:rsid w:val="007B03A9"/>
    <w:rsid w:val="00816CD8"/>
    <w:rsid w:val="00881505"/>
    <w:rsid w:val="008F632F"/>
    <w:rsid w:val="00962C79"/>
    <w:rsid w:val="00976FF9"/>
    <w:rsid w:val="009F3072"/>
    <w:rsid w:val="00A82277"/>
    <w:rsid w:val="00AD2C9E"/>
    <w:rsid w:val="00B15EA0"/>
    <w:rsid w:val="00B5434B"/>
    <w:rsid w:val="00B64449"/>
    <w:rsid w:val="00C40099"/>
    <w:rsid w:val="00CD70AF"/>
    <w:rsid w:val="00D073E1"/>
    <w:rsid w:val="00D13BB7"/>
    <w:rsid w:val="00D35CF8"/>
    <w:rsid w:val="00D533AA"/>
    <w:rsid w:val="00D65C17"/>
    <w:rsid w:val="00E446E5"/>
    <w:rsid w:val="00EA4FFB"/>
    <w:rsid w:val="00ED00B8"/>
    <w:rsid w:val="00F00B83"/>
    <w:rsid w:val="00F36850"/>
    <w:rsid w:val="00FD7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9737"/>
  <w15:chartTrackingRefBased/>
  <w15:docId w15:val="{AE73304D-5149-41D7-A32F-A28A8258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A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0ADD"/>
    <w:rPr>
      <w:b/>
      <w:bCs/>
    </w:rPr>
  </w:style>
  <w:style w:type="paragraph" w:styleId="ListParagraph">
    <w:name w:val="List Paragraph"/>
    <w:basedOn w:val="Normal"/>
    <w:uiPriority w:val="34"/>
    <w:qFormat/>
    <w:rsid w:val="00354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 office</dc:creator>
  <cp:keywords/>
  <dc:description/>
  <cp:lastModifiedBy>barez</cp:lastModifiedBy>
  <cp:revision>35</cp:revision>
  <dcterms:created xsi:type="dcterms:W3CDTF">2021-08-17T12:21:00Z</dcterms:created>
  <dcterms:modified xsi:type="dcterms:W3CDTF">2024-02-24T13:13:00Z</dcterms:modified>
</cp:coreProperties>
</file>