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F59D" w14:textId="77777777" w:rsidR="00D44264" w:rsidRDefault="00D44264">
      <w:pPr>
        <w:widowControl w:val="0"/>
        <w:pBdr>
          <w:top w:val="nil"/>
          <w:left w:val="nil"/>
          <w:bottom w:val="nil"/>
          <w:right w:val="nil"/>
          <w:between w:val="nil"/>
        </w:pBdr>
        <w:spacing w:after="0"/>
      </w:pPr>
    </w:p>
    <w:p w14:paraId="0D1A61F4" w14:textId="77777777" w:rsidR="00D44264" w:rsidRDefault="00E96DA8">
      <w:pPr>
        <w:tabs>
          <w:tab w:val="left" w:pos="1200"/>
        </w:tabs>
        <w:ind w:left="-851"/>
        <w:jc w:val="center"/>
        <w:rPr>
          <w:b/>
          <w:sz w:val="44"/>
          <w:szCs w:val="44"/>
        </w:rPr>
      </w:pPr>
      <w:r>
        <w:rPr>
          <w:noProof/>
        </w:rPr>
        <w:drawing>
          <wp:anchor distT="0" distB="0" distL="114300" distR="114300" simplePos="0" relativeHeight="251658240" behindDoc="0" locked="0" layoutInCell="1" hidden="0" allowOverlap="1" wp14:anchorId="69615420" wp14:editId="55E532D4">
            <wp:simplePos x="0" y="0"/>
            <wp:positionH relativeFrom="margin">
              <wp:posOffset>1243012</wp:posOffset>
            </wp:positionH>
            <wp:positionV relativeFrom="paragraph">
              <wp:posOffset>0</wp:posOffset>
            </wp:positionV>
            <wp:extent cx="3000375" cy="220027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14:paraId="482C7FEB" w14:textId="77777777" w:rsidR="00D44264" w:rsidRDefault="00D44264">
      <w:pPr>
        <w:tabs>
          <w:tab w:val="left" w:pos="1200"/>
        </w:tabs>
        <w:jc w:val="center"/>
        <w:rPr>
          <w:b/>
          <w:sz w:val="44"/>
          <w:szCs w:val="44"/>
        </w:rPr>
      </w:pPr>
    </w:p>
    <w:p w14:paraId="6E342FA3" w14:textId="77777777" w:rsidR="00D44264" w:rsidRDefault="00D44264">
      <w:pPr>
        <w:tabs>
          <w:tab w:val="left" w:pos="1200"/>
        </w:tabs>
        <w:jc w:val="center"/>
        <w:rPr>
          <w:b/>
          <w:sz w:val="44"/>
          <w:szCs w:val="44"/>
        </w:rPr>
      </w:pPr>
    </w:p>
    <w:p w14:paraId="6314752D" w14:textId="77777777" w:rsidR="00D44264" w:rsidRDefault="00D44264">
      <w:pPr>
        <w:tabs>
          <w:tab w:val="left" w:pos="1200"/>
        </w:tabs>
        <w:rPr>
          <w:b/>
          <w:sz w:val="44"/>
          <w:szCs w:val="44"/>
        </w:rPr>
      </w:pPr>
    </w:p>
    <w:p w14:paraId="22E02E05" w14:textId="69A6A7BB" w:rsidR="00D44264" w:rsidRDefault="00E96DA8">
      <w:pPr>
        <w:tabs>
          <w:tab w:val="left" w:pos="1200"/>
        </w:tabs>
        <w:rPr>
          <w:sz w:val="44"/>
          <w:szCs w:val="44"/>
        </w:rPr>
      </w:pPr>
      <w:r>
        <w:rPr>
          <w:sz w:val="44"/>
          <w:szCs w:val="44"/>
        </w:rPr>
        <w:t>Department of: Statistics</w:t>
      </w:r>
      <w:r w:rsidR="00DC3C12" w:rsidRPr="00DC3C12">
        <w:rPr>
          <w:sz w:val="44"/>
          <w:szCs w:val="44"/>
        </w:rPr>
        <w:t>&amp; Informatics</w:t>
      </w:r>
    </w:p>
    <w:p w14:paraId="0D523429" w14:textId="77777777" w:rsidR="00D44264" w:rsidRDefault="00E96DA8">
      <w:pPr>
        <w:tabs>
          <w:tab w:val="left" w:pos="1200"/>
        </w:tabs>
        <w:rPr>
          <w:sz w:val="44"/>
          <w:szCs w:val="44"/>
        </w:rPr>
      </w:pPr>
      <w:r>
        <w:rPr>
          <w:sz w:val="44"/>
          <w:szCs w:val="44"/>
        </w:rPr>
        <w:t>College of: Administration and Economics.</w:t>
      </w:r>
    </w:p>
    <w:p w14:paraId="25A7C12B" w14:textId="77777777" w:rsidR="00D44264" w:rsidRDefault="00E96DA8">
      <w:pPr>
        <w:tabs>
          <w:tab w:val="left" w:pos="1200"/>
        </w:tabs>
        <w:rPr>
          <w:sz w:val="44"/>
          <w:szCs w:val="44"/>
        </w:rPr>
      </w:pPr>
      <w:r>
        <w:rPr>
          <w:sz w:val="44"/>
          <w:szCs w:val="44"/>
        </w:rPr>
        <w:t>University of: Salahaddin-Hawler.</w:t>
      </w:r>
    </w:p>
    <w:p w14:paraId="2FAA51E8" w14:textId="0C8227D9" w:rsidR="00D44264" w:rsidRDefault="00E96DA8">
      <w:pPr>
        <w:tabs>
          <w:tab w:val="left" w:pos="1200"/>
        </w:tabs>
        <w:rPr>
          <w:sz w:val="44"/>
          <w:szCs w:val="44"/>
        </w:rPr>
      </w:pPr>
      <w:r>
        <w:rPr>
          <w:sz w:val="44"/>
          <w:szCs w:val="44"/>
        </w:rPr>
        <w:t xml:space="preserve">Subject:  </w:t>
      </w:r>
      <w:r w:rsidR="004F5618">
        <w:rPr>
          <w:sz w:val="44"/>
          <w:szCs w:val="44"/>
        </w:rPr>
        <w:t>Linear and Non-Linear Models</w:t>
      </w:r>
    </w:p>
    <w:p w14:paraId="34150F78" w14:textId="1329550B" w:rsidR="00D44264" w:rsidRDefault="00E96DA8">
      <w:pPr>
        <w:tabs>
          <w:tab w:val="left" w:pos="1200"/>
        </w:tabs>
        <w:rPr>
          <w:i/>
          <w:sz w:val="44"/>
          <w:szCs w:val="44"/>
        </w:rPr>
      </w:pPr>
      <w:r>
        <w:rPr>
          <w:sz w:val="44"/>
          <w:szCs w:val="44"/>
        </w:rPr>
        <w:t xml:space="preserve">Course Book: </w:t>
      </w:r>
      <w:r w:rsidR="00284A03" w:rsidRPr="00284A03">
        <w:rPr>
          <w:sz w:val="44"/>
          <w:szCs w:val="44"/>
        </w:rPr>
        <w:t>PhD Sta</w:t>
      </w:r>
      <w:r w:rsidRPr="00284A03">
        <w:rPr>
          <w:sz w:val="44"/>
          <w:szCs w:val="44"/>
        </w:rPr>
        <w:t>ge</w:t>
      </w:r>
      <w:r>
        <w:rPr>
          <w:i/>
          <w:sz w:val="44"/>
          <w:szCs w:val="44"/>
        </w:rPr>
        <w:t xml:space="preserve">  </w:t>
      </w:r>
    </w:p>
    <w:p w14:paraId="26FF2E6F" w14:textId="77777777" w:rsidR="00D44264" w:rsidRDefault="00E96DA8">
      <w:pPr>
        <w:tabs>
          <w:tab w:val="left" w:pos="1200"/>
        </w:tabs>
        <w:rPr>
          <w:i/>
          <w:sz w:val="44"/>
          <w:szCs w:val="44"/>
        </w:rPr>
      </w:pPr>
      <w:r>
        <w:rPr>
          <w:i/>
          <w:sz w:val="44"/>
          <w:szCs w:val="44"/>
        </w:rPr>
        <w:t xml:space="preserve">First </w:t>
      </w:r>
      <w:r>
        <w:rPr>
          <w:i/>
          <w:sz w:val="44"/>
          <w:szCs w:val="44"/>
          <w:vertAlign w:val="subscript"/>
        </w:rPr>
        <w:t>Semester</w:t>
      </w:r>
      <w:r>
        <w:rPr>
          <w:i/>
          <w:sz w:val="44"/>
          <w:szCs w:val="44"/>
        </w:rPr>
        <w:t xml:space="preserve"> </w:t>
      </w:r>
    </w:p>
    <w:p w14:paraId="291DD6F8" w14:textId="66C6AC0E" w:rsidR="00D44264" w:rsidRDefault="00E96DA8" w:rsidP="004F5618">
      <w:pPr>
        <w:tabs>
          <w:tab w:val="left" w:pos="1200"/>
        </w:tabs>
        <w:rPr>
          <w:sz w:val="36"/>
          <w:szCs w:val="36"/>
        </w:rPr>
      </w:pPr>
      <w:r>
        <w:rPr>
          <w:sz w:val="44"/>
          <w:szCs w:val="44"/>
        </w:rPr>
        <w:t xml:space="preserve">Lecturer's name: </w:t>
      </w:r>
      <w:r w:rsidR="00071961">
        <w:rPr>
          <w:sz w:val="44"/>
          <w:szCs w:val="44"/>
        </w:rPr>
        <w:t xml:space="preserve">Prof. </w:t>
      </w:r>
      <w:r>
        <w:rPr>
          <w:sz w:val="40"/>
          <w:szCs w:val="40"/>
        </w:rPr>
        <w:t xml:space="preserve">Dr </w:t>
      </w:r>
      <w:r w:rsidR="004F5618">
        <w:rPr>
          <w:sz w:val="40"/>
          <w:szCs w:val="40"/>
        </w:rPr>
        <w:t>Taha Hussein Ali</w:t>
      </w:r>
    </w:p>
    <w:p w14:paraId="78CCA768" w14:textId="7C90EC51" w:rsidR="00D44264" w:rsidRDefault="00E96DA8">
      <w:pPr>
        <w:tabs>
          <w:tab w:val="left" w:pos="1200"/>
        </w:tabs>
        <w:rPr>
          <w:sz w:val="44"/>
          <w:szCs w:val="44"/>
        </w:rPr>
      </w:pPr>
      <w:r>
        <w:rPr>
          <w:sz w:val="44"/>
          <w:szCs w:val="44"/>
        </w:rPr>
        <w:t>Academic Year: 202</w:t>
      </w:r>
      <w:r w:rsidR="004F5618">
        <w:rPr>
          <w:sz w:val="44"/>
          <w:szCs w:val="44"/>
        </w:rPr>
        <w:t>3</w:t>
      </w:r>
      <w:r>
        <w:rPr>
          <w:sz w:val="44"/>
          <w:szCs w:val="44"/>
        </w:rPr>
        <w:t xml:space="preserve"> - 202</w:t>
      </w:r>
      <w:r w:rsidR="004F5618">
        <w:rPr>
          <w:sz w:val="44"/>
          <w:szCs w:val="44"/>
        </w:rPr>
        <w:t>4</w:t>
      </w:r>
    </w:p>
    <w:p w14:paraId="5E3F2D47" w14:textId="77777777" w:rsidR="00D44264" w:rsidRDefault="00D44264">
      <w:pPr>
        <w:tabs>
          <w:tab w:val="left" w:pos="1200"/>
        </w:tabs>
        <w:jc w:val="center"/>
        <w:rPr>
          <w:b/>
          <w:sz w:val="44"/>
          <w:szCs w:val="44"/>
        </w:rPr>
      </w:pPr>
    </w:p>
    <w:p w14:paraId="38B8D73B" w14:textId="77777777" w:rsidR="00D44264" w:rsidRDefault="00D44264">
      <w:pPr>
        <w:tabs>
          <w:tab w:val="left" w:pos="1200"/>
        </w:tabs>
        <w:jc w:val="center"/>
        <w:rPr>
          <w:b/>
          <w:sz w:val="44"/>
          <w:szCs w:val="44"/>
        </w:rPr>
      </w:pPr>
    </w:p>
    <w:p w14:paraId="2625D57E" w14:textId="77777777" w:rsidR="00D44264" w:rsidRDefault="00D44264">
      <w:pPr>
        <w:tabs>
          <w:tab w:val="left" w:pos="1200"/>
        </w:tabs>
        <w:jc w:val="center"/>
        <w:rPr>
          <w:b/>
          <w:sz w:val="44"/>
          <w:szCs w:val="44"/>
        </w:rPr>
      </w:pPr>
    </w:p>
    <w:p w14:paraId="147BFB33" w14:textId="77777777" w:rsidR="00D44264" w:rsidRDefault="00D44264">
      <w:pPr>
        <w:tabs>
          <w:tab w:val="left" w:pos="1200"/>
        </w:tabs>
        <w:jc w:val="center"/>
        <w:rPr>
          <w:b/>
          <w:sz w:val="14"/>
          <w:szCs w:val="14"/>
        </w:rPr>
      </w:pPr>
    </w:p>
    <w:p w14:paraId="73607E62" w14:textId="77777777" w:rsidR="00D44264" w:rsidRDefault="00E96DA8">
      <w:pPr>
        <w:tabs>
          <w:tab w:val="left" w:pos="1200"/>
        </w:tabs>
        <w:jc w:val="center"/>
        <w:rPr>
          <w:sz w:val="28"/>
          <w:szCs w:val="28"/>
        </w:rPr>
      </w:pPr>
      <w:r>
        <w:rPr>
          <w:b/>
          <w:sz w:val="44"/>
          <w:szCs w:val="44"/>
        </w:rPr>
        <w:lastRenderedPageBreak/>
        <w:t>Course Book</w:t>
      </w:r>
    </w:p>
    <w:tbl>
      <w:tblPr>
        <w:tblStyle w:val="a"/>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3"/>
        <w:gridCol w:w="4017"/>
        <w:gridCol w:w="1842"/>
      </w:tblGrid>
      <w:tr w:rsidR="00D44264" w14:paraId="57167F2C" w14:textId="77777777">
        <w:tc>
          <w:tcPr>
            <w:tcW w:w="4773" w:type="dxa"/>
          </w:tcPr>
          <w:p w14:paraId="57DD71E8" w14:textId="77777777" w:rsidR="00D44264" w:rsidRDefault="00E96DA8">
            <w:pPr>
              <w:spacing w:after="0" w:line="240" w:lineRule="auto"/>
              <w:rPr>
                <w:sz w:val="24"/>
                <w:szCs w:val="24"/>
              </w:rPr>
            </w:pPr>
            <w:r>
              <w:rPr>
                <w:sz w:val="24"/>
                <w:szCs w:val="24"/>
              </w:rPr>
              <w:t>1. Course name</w:t>
            </w:r>
          </w:p>
        </w:tc>
        <w:tc>
          <w:tcPr>
            <w:tcW w:w="5859" w:type="dxa"/>
            <w:gridSpan w:val="2"/>
          </w:tcPr>
          <w:p w14:paraId="6567B84E" w14:textId="43BEB4F1" w:rsidR="00D44264" w:rsidRDefault="00DF462C">
            <w:pPr>
              <w:spacing w:after="0" w:line="240" w:lineRule="auto"/>
              <w:rPr>
                <w:sz w:val="24"/>
                <w:szCs w:val="24"/>
              </w:rPr>
            </w:pPr>
            <w:r w:rsidRPr="00DF462C">
              <w:rPr>
                <w:sz w:val="24"/>
                <w:szCs w:val="24"/>
              </w:rPr>
              <w:t>Linear and Non-Linear Models</w:t>
            </w:r>
          </w:p>
        </w:tc>
      </w:tr>
      <w:tr w:rsidR="00D44264" w14:paraId="09C48CF4" w14:textId="77777777">
        <w:tc>
          <w:tcPr>
            <w:tcW w:w="4773" w:type="dxa"/>
          </w:tcPr>
          <w:p w14:paraId="151997F9" w14:textId="77777777" w:rsidR="00D44264" w:rsidRDefault="00E96DA8">
            <w:pPr>
              <w:spacing w:after="0" w:line="240" w:lineRule="auto"/>
              <w:rPr>
                <w:sz w:val="24"/>
                <w:szCs w:val="24"/>
              </w:rPr>
            </w:pPr>
            <w:r>
              <w:rPr>
                <w:sz w:val="24"/>
                <w:szCs w:val="24"/>
              </w:rPr>
              <w:t>2. Lecturer in charge</w:t>
            </w:r>
          </w:p>
        </w:tc>
        <w:tc>
          <w:tcPr>
            <w:tcW w:w="5859" w:type="dxa"/>
            <w:gridSpan w:val="2"/>
          </w:tcPr>
          <w:p w14:paraId="11E7EEE5" w14:textId="5D923F6B" w:rsidR="00D44264" w:rsidRDefault="00DF462C">
            <w:pPr>
              <w:spacing w:after="0" w:line="240" w:lineRule="auto"/>
              <w:rPr>
                <w:sz w:val="24"/>
                <w:szCs w:val="24"/>
              </w:rPr>
            </w:pPr>
            <w:r w:rsidRPr="00DF462C">
              <w:rPr>
                <w:sz w:val="24"/>
                <w:szCs w:val="24"/>
              </w:rPr>
              <w:t>Dr Taha Hussein Ali</w:t>
            </w:r>
          </w:p>
        </w:tc>
      </w:tr>
      <w:tr w:rsidR="00D44264" w14:paraId="4A86AA6A" w14:textId="77777777">
        <w:tc>
          <w:tcPr>
            <w:tcW w:w="4773" w:type="dxa"/>
          </w:tcPr>
          <w:p w14:paraId="5460243D" w14:textId="77777777" w:rsidR="00D44264" w:rsidRDefault="00E96DA8">
            <w:pPr>
              <w:spacing w:after="0" w:line="240" w:lineRule="auto"/>
              <w:rPr>
                <w:sz w:val="24"/>
                <w:szCs w:val="24"/>
              </w:rPr>
            </w:pPr>
            <w:r>
              <w:rPr>
                <w:sz w:val="24"/>
                <w:szCs w:val="24"/>
              </w:rPr>
              <w:t>3. Department/ College</w:t>
            </w:r>
          </w:p>
        </w:tc>
        <w:tc>
          <w:tcPr>
            <w:tcW w:w="5859" w:type="dxa"/>
            <w:gridSpan w:val="2"/>
          </w:tcPr>
          <w:p w14:paraId="075B0976" w14:textId="03635796" w:rsidR="00D44264" w:rsidRDefault="00E96DA8">
            <w:pPr>
              <w:tabs>
                <w:tab w:val="left" w:pos="1200"/>
              </w:tabs>
              <w:rPr>
                <w:sz w:val="24"/>
                <w:szCs w:val="24"/>
              </w:rPr>
            </w:pPr>
            <w:r>
              <w:rPr>
                <w:sz w:val="24"/>
                <w:szCs w:val="24"/>
              </w:rPr>
              <w:t>Department</w:t>
            </w:r>
            <w:r w:rsidR="00DF462C">
              <w:rPr>
                <w:sz w:val="24"/>
                <w:szCs w:val="24"/>
              </w:rPr>
              <w:t xml:space="preserve"> </w:t>
            </w:r>
            <w:r>
              <w:rPr>
                <w:sz w:val="24"/>
                <w:szCs w:val="24"/>
              </w:rPr>
              <w:t xml:space="preserve">of Statistics and </w:t>
            </w:r>
            <w:r w:rsidR="00DF462C">
              <w:rPr>
                <w:sz w:val="24"/>
                <w:szCs w:val="24"/>
              </w:rPr>
              <w:t>Informative</w:t>
            </w:r>
            <w:r>
              <w:rPr>
                <w:sz w:val="24"/>
                <w:szCs w:val="24"/>
              </w:rPr>
              <w:t xml:space="preserve"> / College of Administration and Economics.</w:t>
            </w:r>
          </w:p>
        </w:tc>
      </w:tr>
      <w:tr w:rsidR="00D44264" w14:paraId="0C59D3C0" w14:textId="77777777">
        <w:trPr>
          <w:trHeight w:val="340"/>
        </w:trPr>
        <w:tc>
          <w:tcPr>
            <w:tcW w:w="4773" w:type="dxa"/>
          </w:tcPr>
          <w:p w14:paraId="2B448757" w14:textId="77777777" w:rsidR="00D44264" w:rsidRDefault="00E96DA8">
            <w:pPr>
              <w:spacing w:after="0" w:line="240" w:lineRule="auto"/>
              <w:rPr>
                <w:sz w:val="24"/>
                <w:szCs w:val="24"/>
              </w:rPr>
            </w:pPr>
            <w:r>
              <w:rPr>
                <w:sz w:val="24"/>
                <w:szCs w:val="24"/>
              </w:rPr>
              <w:t>4. Contact</w:t>
            </w:r>
          </w:p>
        </w:tc>
        <w:tc>
          <w:tcPr>
            <w:tcW w:w="5859" w:type="dxa"/>
            <w:gridSpan w:val="2"/>
          </w:tcPr>
          <w:p w14:paraId="124C18A3" w14:textId="33EAF5AC" w:rsidR="00D44264" w:rsidRDefault="00E96DA8" w:rsidP="000A2068">
            <w:pPr>
              <w:spacing w:after="0" w:line="240" w:lineRule="auto"/>
              <w:rPr>
                <w:sz w:val="24"/>
                <w:szCs w:val="24"/>
              </w:rPr>
            </w:pPr>
            <w:r>
              <w:rPr>
                <w:sz w:val="24"/>
                <w:szCs w:val="24"/>
              </w:rPr>
              <w:t>e-mail:</w:t>
            </w:r>
            <w:r>
              <w:rPr>
                <w:b/>
                <w:color w:val="4F81BD"/>
                <w:sz w:val="24"/>
                <w:szCs w:val="24"/>
              </w:rPr>
              <w:t xml:space="preserve">  </w:t>
            </w:r>
            <w:r w:rsidR="000A2068">
              <w:rPr>
                <w:b/>
                <w:color w:val="4F81BD"/>
                <w:sz w:val="24"/>
                <w:szCs w:val="24"/>
              </w:rPr>
              <w:t>taha.ali@su.edu.krd</w:t>
            </w:r>
          </w:p>
        </w:tc>
      </w:tr>
      <w:tr w:rsidR="00D44264" w14:paraId="2D08C7B8" w14:textId="77777777">
        <w:tc>
          <w:tcPr>
            <w:tcW w:w="4773" w:type="dxa"/>
          </w:tcPr>
          <w:p w14:paraId="6D1D1881" w14:textId="77777777" w:rsidR="00D44264" w:rsidRDefault="00E96DA8">
            <w:pPr>
              <w:spacing w:after="0" w:line="240" w:lineRule="auto"/>
              <w:rPr>
                <w:sz w:val="24"/>
                <w:szCs w:val="24"/>
              </w:rPr>
            </w:pPr>
            <w:r>
              <w:rPr>
                <w:sz w:val="24"/>
                <w:szCs w:val="24"/>
              </w:rPr>
              <w:t xml:space="preserve">5. Time (in hours) per week </w:t>
            </w:r>
          </w:p>
        </w:tc>
        <w:tc>
          <w:tcPr>
            <w:tcW w:w="5859" w:type="dxa"/>
            <w:gridSpan w:val="2"/>
          </w:tcPr>
          <w:p w14:paraId="516F11C0" w14:textId="79066A74" w:rsidR="00D44264" w:rsidRDefault="00E96DA8" w:rsidP="000A2068">
            <w:pPr>
              <w:spacing w:after="0" w:line="240" w:lineRule="auto"/>
              <w:rPr>
                <w:sz w:val="24"/>
                <w:szCs w:val="24"/>
              </w:rPr>
            </w:pPr>
            <w:r>
              <w:rPr>
                <w:sz w:val="24"/>
                <w:szCs w:val="24"/>
              </w:rPr>
              <w:t xml:space="preserve">Theory:  </w:t>
            </w:r>
            <w:r w:rsidR="000A2068">
              <w:rPr>
                <w:sz w:val="24"/>
                <w:szCs w:val="24"/>
              </w:rPr>
              <w:t>2</w:t>
            </w:r>
            <w:r>
              <w:rPr>
                <w:sz w:val="24"/>
                <w:szCs w:val="24"/>
              </w:rPr>
              <w:t xml:space="preserve"> hours  </w:t>
            </w:r>
            <w:r w:rsidR="000A2068">
              <w:rPr>
                <w:sz w:val="24"/>
                <w:szCs w:val="24"/>
              </w:rPr>
              <w:t xml:space="preserve">and </w:t>
            </w:r>
            <w:r>
              <w:rPr>
                <w:sz w:val="24"/>
                <w:szCs w:val="24"/>
              </w:rPr>
              <w:t>Practical:</w:t>
            </w:r>
            <w:r w:rsidR="000A2068">
              <w:rPr>
                <w:sz w:val="24"/>
                <w:szCs w:val="24"/>
              </w:rPr>
              <w:t xml:space="preserve"> 1</w:t>
            </w:r>
            <w:r>
              <w:rPr>
                <w:sz w:val="24"/>
                <w:szCs w:val="24"/>
              </w:rPr>
              <w:t xml:space="preserve">                     </w:t>
            </w:r>
          </w:p>
        </w:tc>
      </w:tr>
      <w:tr w:rsidR="00D44264" w14:paraId="7543D55E" w14:textId="77777777">
        <w:tc>
          <w:tcPr>
            <w:tcW w:w="4773" w:type="dxa"/>
          </w:tcPr>
          <w:p w14:paraId="44E2B6EF" w14:textId="77777777" w:rsidR="00D44264" w:rsidRDefault="00E96DA8">
            <w:pPr>
              <w:spacing w:after="0" w:line="240" w:lineRule="auto"/>
              <w:rPr>
                <w:sz w:val="24"/>
                <w:szCs w:val="24"/>
              </w:rPr>
            </w:pPr>
            <w:r>
              <w:rPr>
                <w:sz w:val="24"/>
                <w:szCs w:val="24"/>
              </w:rPr>
              <w:t>6. Office hours</w:t>
            </w:r>
          </w:p>
        </w:tc>
        <w:tc>
          <w:tcPr>
            <w:tcW w:w="5859" w:type="dxa"/>
            <w:gridSpan w:val="2"/>
          </w:tcPr>
          <w:p w14:paraId="4890C78A" w14:textId="37F707CD" w:rsidR="00D44264" w:rsidRDefault="00E96DA8">
            <w:pPr>
              <w:spacing w:after="0" w:line="240" w:lineRule="auto"/>
              <w:rPr>
                <w:sz w:val="24"/>
                <w:szCs w:val="24"/>
              </w:rPr>
            </w:pPr>
            <w:r>
              <w:rPr>
                <w:sz w:val="24"/>
                <w:szCs w:val="24"/>
              </w:rPr>
              <w:t>1</w:t>
            </w:r>
            <w:r w:rsidR="003658D0">
              <w:rPr>
                <w:sz w:val="24"/>
                <w:szCs w:val="24"/>
              </w:rPr>
              <w:t>5</w:t>
            </w:r>
            <w:r>
              <w:rPr>
                <w:sz w:val="24"/>
                <w:szCs w:val="24"/>
              </w:rPr>
              <w:t xml:space="preserve"> hours per week</w:t>
            </w:r>
          </w:p>
        </w:tc>
      </w:tr>
      <w:tr w:rsidR="00D44264" w14:paraId="161DA8B2" w14:textId="77777777">
        <w:tc>
          <w:tcPr>
            <w:tcW w:w="4773" w:type="dxa"/>
          </w:tcPr>
          <w:p w14:paraId="465D67FE" w14:textId="77777777" w:rsidR="00D44264" w:rsidRDefault="00E96DA8">
            <w:pPr>
              <w:spacing w:after="0" w:line="240" w:lineRule="auto"/>
              <w:rPr>
                <w:sz w:val="24"/>
                <w:szCs w:val="24"/>
              </w:rPr>
            </w:pPr>
            <w:r>
              <w:rPr>
                <w:sz w:val="24"/>
                <w:szCs w:val="24"/>
              </w:rPr>
              <w:t>7. Course code</w:t>
            </w:r>
          </w:p>
        </w:tc>
        <w:tc>
          <w:tcPr>
            <w:tcW w:w="5859" w:type="dxa"/>
            <w:gridSpan w:val="2"/>
          </w:tcPr>
          <w:p w14:paraId="086B4408" w14:textId="77777777" w:rsidR="00D44264" w:rsidRDefault="00D44264">
            <w:pPr>
              <w:spacing w:after="0"/>
              <w:rPr>
                <w:sz w:val="32"/>
                <w:szCs w:val="32"/>
              </w:rPr>
            </w:pPr>
          </w:p>
        </w:tc>
      </w:tr>
      <w:tr w:rsidR="00D44264" w14:paraId="71D28335" w14:textId="77777777">
        <w:tc>
          <w:tcPr>
            <w:tcW w:w="4773" w:type="dxa"/>
          </w:tcPr>
          <w:p w14:paraId="0ADD7A93" w14:textId="77777777" w:rsidR="00D44264" w:rsidRDefault="00E96DA8">
            <w:pPr>
              <w:spacing w:after="0" w:line="240" w:lineRule="auto"/>
              <w:rPr>
                <w:sz w:val="24"/>
                <w:szCs w:val="24"/>
              </w:rPr>
            </w:pPr>
            <w:r>
              <w:rPr>
                <w:sz w:val="24"/>
                <w:szCs w:val="24"/>
              </w:rPr>
              <w:t>8. Teacher's academic profile</w:t>
            </w:r>
          </w:p>
          <w:p w14:paraId="3213A63E" w14:textId="62571C86" w:rsidR="00D44264" w:rsidRDefault="00D44264" w:rsidP="001A219B">
            <w:pPr>
              <w:spacing w:after="0" w:line="240" w:lineRule="auto"/>
              <w:rPr>
                <w:sz w:val="24"/>
                <w:szCs w:val="24"/>
              </w:rPr>
            </w:pPr>
          </w:p>
        </w:tc>
        <w:tc>
          <w:tcPr>
            <w:tcW w:w="5859" w:type="dxa"/>
            <w:gridSpan w:val="2"/>
          </w:tcPr>
          <w:p w14:paraId="690EA4BB" w14:textId="0C92DEC3" w:rsidR="00D44264" w:rsidRDefault="001A219B">
            <w:pPr>
              <w:spacing w:after="0" w:line="240" w:lineRule="auto"/>
              <w:jc w:val="both"/>
              <w:rPr>
                <w:sz w:val="26"/>
                <w:szCs w:val="26"/>
              </w:rPr>
            </w:pPr>
            <w:r w:rsidRPr="001A219B">
              <w:rPr>
                <w:sz w:val="24"/>
                <w:szCs w:val="24"/>
              </w:rPr>
              <w:t>Ali, Taha Hussein is a professor of Applied Statistics at the University of Salahaddin. His research interests include Quality Control Charts, Robust Methods, Bayesian Approach, and Linear Models. He has published over 40 papers in prestigious journals, three books in Statistics, and received several awards for his work. He enjoys hiking and playing chess in his spare time.</w:t>
            </w:r>
          </w:p>
        </w:tc>
      </w:tr>
      <w:tr w:rsidR="00D44264" w14:paraId="78F16E95" w14:textId="77777777">
        <w:trPr>
          <w:trHeight w:val="1120"/>
        </w:trPr>
        <w:tc>
          <w:tcPr>
            <w:tcW w:w="10632" w:type="dxa"/>
            <w:gridSpan w:val="3"/>
          </w:tcPr>
          <w:p w14:paraId="7AE6CB5B" w14:textId="77777777" w:rsidR="00D44264" w:rsidRDefault="00E96DA8">
            <w:pPr>
              <w:spacing w:after="0" w:line="240" w:lineRule="auto"/>
              <w:jc w:val="both"/>
              <w:rPr>
                <w:sz w:val="24"/>
                <w:szCs w:val="24"/>
              </w:rPr>
            </w:pPr>
            <w:r>
              <w:rPr>
                <w:sz w:val="24"/>
                <w:szCs w:val="24"/>
              </w:rPr>
              <w:t xml:space="preserve">10.  Course overview: </w:t>
            </w:r>
          </w:p>
          <w:p w14:paraId="53AEDCF5" w14:textId="1B178D2C" w:rsidR="00EF6709" w:rsidRPr="00EF6709" w:rsidRDefault="00EF6709" w:rsidP="0098455B">
            <w:pPr>
              <w:spacing w:after="0" w:line="240" w:lineRule="auto"/>
              <w:jc w:val="both"/>
              <w:rPr>
                <w:sz w:val="24"/>
                <w:szCs w:val="24"/>
              </w:rPr>
            </w:pPr>
            <w:r w:rsidRPr="00EF6709">
              <w:rPr>
                <w:sz w:val="24"/>
                <w:szCs w:val="24"/>
              </w:rPr>
              <w:t xml:space="preserve">Our overriding objective in the preparation of this book has been clarity of exposition. We hope that students, instructors, researchers, and practitioners will find </w:t>
            </w:r>
            <w:r w:rsidR="0098455B">
              <w:rPr>
                <w:sz w:val="24"/>
                <w:szCs w:val="24"/>
              </w:rPr>
              <w:t>these linear model</w:t>
            </w:r>
            <w:r w:rsidRPr="00EF6709">
              <w:rPr>
                <w:sz w:val="24"/>
                <w:szCs w:val="24"/>
              </w:rPr>
              <w:t xml:space="preserve"> </w:t>
            </w:r>
            <w:r w:rsidR="0098455B">
              <w:rPr>
                <w:sz w:val="24"/>
                <w:szCs w:val="24"/>
              </w:rPr>
              <w:t>texts</w:t>
            </w:r>
            <w:r w:rsidRPr="00EF6709">
              <w:rPr>
                <w:sz w:val="24"/>
                <w:szCs w:val="24"/>
              </w:rPr>
              <w:t xml:space="preserve"> more comfortable than most. In the final stages of development, we asked students for</w:t>
            </w:r>
            <w:r>
              <w:rPr>
                <w:sz w:val="24"/>
                <w:szCs w:val="24"/>
              </w:rPr>
              <w:t xml:space="preserve"> </w:t>
            </w:r>
            <w:r w:rsidRPr="00EF6709">
              <w:rPr>
                <w:sz w:val="24"/>
                <w:szCs w:val="24"/>
              </w:rPr>
              <w:t xml:space="preserve">written comments as they read each day’s assignment. They made many suggestions that led to improvements in </w:t>
            </w:r>
            <w:r w:rsidR="0098455B">
              <w:rPr>
                <w:sz w:val="24"/>
                <w:szCs w:val="24"/>
              </w:rPr>
              <w:t xml:space="preserve">the </w:t>
            </w:r>
            <w:r w:rsidRPr="00EF6709">
              <w:rPr>
                <w:sz w:val="24"/>
                <w:szCs w:val="24"/>
              </w:rPr>
              <w:t xml:space="preserve">readability of the book. We are grateful to readers who have notified us of errors and other suggestions for improvements </w:t>
            </w:r>
            <w:r w:rsidR="0098455B">
              <w:rPr>
                <w:sz w:val="24"/>
                <w:szCs w:val="24"/>
              </w:rPr>
              <w:t>to</w:t>
            </w:r>
            <w:r w:rsidRPr="00EF6709">
              <w:rPr>
                <w:sz w:val="24"/>
                <w:szCs w:val="24"/>
              </w:rPr>
              <w:t xml:space="preserve"> the text.</w:t>
            </w:r>
          </w:p>
          <w:p w14:paraId="69ABA54D" w14:textId="6FC9F0B3" w:rsidR="00D44264" w:rsidRDefault="00D44264" w:rsidP="00EF6709">
            <w:pPr>
              <w:spacing w:after="0" w:line="240" w:lineRule="auto"/>
              <w:jc w:val="both"/>
              <w:rPr>
                <w:sz w:val="24"/>
                <w:szCs w:val="24"/>
              </w:rPr>
            </w:pPr>
          </w:p>
        </w:tc>
      </w:tr>
      <w:tr w:rsidR="00D44264" w14:paraId="09F094BE" w14:textId="77777777">
        <w:trPr>
          <w:trHeight w:val="840"/>
        </w:trPr>
        <w:tc>
          <w:tcPr>
            <w:tcW w:w="10632" w:type="dxa"/>
            <w:gridSpan w:val="3"/>
          </w:tcPr>
          <w:p w14:paraId="612C54BF" w14:textId="77777777" w:rsidR="00D44264" w:rsidRDefault="00E96DA8">
            <w:pPr>
              <w:spacing w:after="0" w:line="240" w:lineRule="auto"/>
              <w:jc w:val="both"/>
              <w:rPr>
                <w:sz w:val="24"/>
                <w:szCs w:val="24"/>
              </w:rPr>
            </w:pPr>
            <w:r>
              <w:rPr>
                <w:sz w:val="24"/>
                <w:szCs w:val="24"/>
              </w:rPr>
              <w:t>11. Course objective:</w:t>
            </w:r>
          </w:p>
          <w:p w14:paraId="6B5DD63B" w14:textId="58DD4E63" w:rsidR="00D44264" w:rsidRDefault="00E96DA8">
            <w:pPr>
              <w:spacing w:after="0" w:line="240" w:lineRule="auto"/>
              <w:jc w:val="both"/>
              <w:rPr>
                <w:sz w:val="24"/>
                <w:szCs w:val="24"/>
              </w:rPr>
            </w:pPr>
            <w:r>
              <w:rPr>
                <w:sz w:val="24"/>
                <w:szCs w:val="24"/>
              </w:rPr>
              <w:t xml:space="preserve"> </w:t>
            </w:r>
            <w:r w:rsidR="0098455B" w:rsidRPr="0098455B">
              <w:rPr>
                <w:sz w:val="24"/>
                <w:szCs w:val="24"/>
              </w:rPr>
              <w:t xml:space="preserve">Another objective of the book is to tie up loose ends. There are many approaches to teaching regression, for example. Some books present estimation of regression coefficients for fixed x’s only, other books use random x’s, some use </w:t>
            </w:r>
            <w:r w:rsidR="0098455B">
              <w:rPr>
                <w:sz w:val="24"/>
                <w:szCs w:val="24"/>
              </w:rPr>
              <w:t>centred</w:t>
            </w:r>
            <w:r w:rsidR="0098455B" w:rsidRPr="0098455B">
              <w:rPr>
                <w:sz w:val="24"/>
                <w:szCs w:val="24"/>
              </w:rPr>
              <w:t xml:space="preserve"> models, and others define estimated regression coefficients in terms of variances and covariances or in terms of correlations. Theory for linear models has been presented using both an algebraic and a geometric approach. Many books present classical (</w:t>
            </w:r>
            <w:r w:rsidR="0098455B">
              <w:rPr>
                <w:sz w:val="24"/>
                <w:szCs w:val="24"/>
              </w:rPr>
              <w:t>frequent</w:t>
            </w:r>
            <w:r w:rsidR="0098455B" w:rsidRPr="0098455B">
              <w:rPr>
                <w:sz w:val="24"/>
                <w:szCs w:val="24"/>
              </w:rPr>
              <w:t xml:space="preserve">) inference for linear models, while increasingly the Bayesian approach is presented. We have tried to cover all these approaches carefully and to show how they relate to each other. We have attempted to do something similar for various approaches to </w:t>
            </w:r>
            <w:r w:rsidR="0098455B">
              <w:rPr>
                <w:sz w:val="24"/>
                <w:szCs w:val="24"/>
              </w:rPr>
              <w:t>the analysis of variance</w:t>
            </w:r>
            <w:r w:rsidR="0098455B" w:rsidRPr="0098455B">
              <w:rPr>
                <w:sz w:val="24"/>
                <w:szCs w:val="24"/>
              </w:rPr>
              <w:t>. We believe that this will make the book useful as a reference as well as a textbook. An instructor can choose the approach he or she prefers, and a student or researcher has access to other methods as well</w:t>
            </w:r>
          </w:p>
        </w:tc>
      </w:tr>
      <w:tr w:rsidR="00D44264" w14:paraId="15D15CD3" w14:textId="77777777">
        <w:trPr>
          <w:trHeight w:val="700"/>
        </w:trPr>
        <w:tc>
          <w:tcPr>
            <w:tcW w:w="10632" w:type="dxa"/>
            <w:gridSpan w:val="3"/>
          </w:tcPr>
          <w:p w14:paraId="6D86E183" w14:textId="77777777" w:rsidR="00D44264" w:rsidRDefault="00E96DA8">
            <w:pPr>
              <w:spacing w:after="0" w:line="240" w:lineRule="auto"/>
              <w:jc w:val="both"/>
              <w:rPr>
                <w:rFonts w:cs="Calibri"/>
                <w:sz w:val="24"/>
                <w:szCs w:val="24"/>
              </w:rPr>
            </w:pPr>
            <w:r>
              <w:rPr>
                <w:rFonts w:cs="Calibri"/>
                <w:sz w:val="24"/>
                <w:szCs w:val="24"/>
              </w:rPr>
              <w:t>12.  Student's obligation</w:t>
            </w:r>
          </w:p>
          <w:p w14:paraId="6A864A09" w14:textId="77777777" w:rsidR="00D44264" w:rsidRDefault="00E96DA8">
            <w:pPr>
              <w:spacing w:after="0" w:line="240" w:lineRule="auto"/>
              <w:rPr>
                <w:rFonts w:cs="Calibri"/>
                <w:sz w:val="24"/>
                <w:szCs w:val="24"/>
              </w:rPr>
            </w:pPr>
            <w:r>
              <w:rPr>
                <w:rFonts w:cs="Calibri"/>
                <w:sz w:val="24"/>
                <w:szCs w:val="24"/>
              </w:rPr>
              <w:t>A student has an obligation to exhibit honesty and to respect the ethical standards of the profession in carrying out his or her academic assignments. Without limiting the application of this principle, a student may be found to have violated this obligation if he or she: (see </w:t>
            </w:r>
            <w:hyperlink r:id="rId8">
              <w:r>
                <w:rPr>
                  <w:rFonts w:cs="Calibri"/>
                  <w:sz w:val="24"/>
                  <w:szCs w:val="24"/>
                </w:rPr>
                <w:t>note</w:t>
              </w:r>
            </w:hyperlink>
            <w:r>
              <w:rPr>
                <w:rFonts w:cs="Calibri"/>
                <w:sz w:val="24"/>
                <w:szCs w:val="24"/>
              </w:rPr>
              <w:t xml:space="preserve"> concerning more appropriate invocation of University of Pittsburgh Student Code of Conduct and Judicial Procedures)</w:t>
            </w:r>
          </w:p>
          <w:p w14:paraId="3CD32764" w14:textId="77777777" w:rsidR="00D44264" w:rsidRDefault="00E96DA8">
            <w:pPr>
              <w:spacing w:after="0" w:line="240" w:lineRule="auto"/>
              <w:rPr>
                <w:rFonts w:cs="Calibri"/>
                <w:sz w:val="24"/>
                <w:szCs w:val="24"/>
              </w:rPr>
            </w:pPr>
            <w:r>
              <w:rPr>
                <w:rFonts w:cs="Calibri"/>
                <w:sz w:val="24"/>
                <w:szCs w:val="24"/>
              </w:rPr>
              <w:t xml:space="preserve"> 1. Refers during an academic evaluation to materials or sources, or employs devices, not authorized by </w:t>
            </w:r>
            <w:r>
              <w:rPr>
                <w:rFonts w:cs="Calibri"/>
                <w:sz w:val="24"/>
                <w:szCs w:val="24"/>
              </w:rPr>
              <w:lastRenderedPageBreak/>
              <w:t>the faculty member.</w:t>
            </w:r>
          </w:p>
          <w:p w14:paraId="0B9B054B" w14:textId="77777777" w:rsidR="00D44264" w:rsidRDefault="00E96DA8">
            <w:pPr>
              <w:spacing w:after="0" w:line="240" w:lineRule="auto"/>
              <w:rPr>
                <w:rFonts w:cs="Calibri"/>
                <w:sz w:val="24"/>
                <w:szCs w:val="24"/>
              </w:rPr>
            </w:pPr>
            <w:r>
              <w:rPr>
                <w:rFonts w:cs="Calibri"/>
                <w:sz w:val="24"/>
                <w:szCs w:val="24"/>
              </w:rPr>
              <w:t>2. Provides assistance during an academic evaluation to another person in a manner not authorized by the faculty member.</w:t>
            </w:r>
          </w:p>
          <w:p w14:paraId="5526B92E" w14:textId="77777777" w:rsidR="00D44264" w:rsidRDefault="00E96DA8">
            <w:pPr>
              <w:spacing w:after="0" w:line="240" w:lineRule="auto"/>
              <w:rPr>
                <w:rFonts w:cs="Calibri"/>
                <w:sz w:val="24"/>
                <w:szCs w:val="24"/>
              </w:rPr>
            </w:pPr>
            <w:r>
              <w:rPr>
                <w:rFonts w:cs="Calibri"/>
                <w:sz w:val="24"/>
                <w:szCs w:val="24"/>
              </w:rPr>
              <w:t>3. Receives assistance during an academic evaluation from another person in a manner not authorized by the faculty member.</w:t>
            </w:r>
          </w:p>
          <w:p w14:paraId="499AF69F" w14:textId="77777777" w:rsidR="00D44264" w:rsidRDefault="00E96DA8">
            <w:pPr>
              <w:spacing w:after="0" w:line="240" w:lineRule="auto"/>
              <w:rPr>
                <w:rFonts w:cs="Calibri"/>
                <w:color w:val="000000"/>
                <w:sz w:val="27"/>
                <w:szCs w:val="27"/>
              </w:rPr>
            </w:pPr>
            <w:r>
              <w:rPr>
                <w:rFonts w:cs="Calibri"/>
                <w:sz w:val="24"/>
                <w:szCs w:val="24"/>
              </w:rPr>
              <w:t>4. Engages in unauthorized possession, buying, selling, obtaining, or use of any materials intended to be used as an instrument of academic evaluation in advance of its</w:t>
            </w:r>
            <w:r>
              <w:rPr>
                <w:rFonts w:cs="Calibri"/>
                <w:color w:val="000000"/>
                <w:sz w:val="20"/>
                <w:szCs w:val="20"/>
              </w:rPr>
              <w:t xml:space="preserve"> administration.</w:t>
            </w:r>
          </w:p>
          <w:p w14:paraId="58F41497" w14:textId="77777777" w:rsidR="00D44264" w:rsidRDefault="00E96DA8">
            <w:pPr>
              <w:spacing w:after="0" w:line="240" w:lineRule="auto"/>
              <w:rPr>
                <w:rFonts w:cs="Calibri"/>
                <w:sz w:val="24"/>
                <w:szCs w:val="24"/>
              </w:rPr>
            </w:pPr>
            <w:r>
              <w:rPr>
                <w:rFonts w:cs="Calibri"/>
                <w:sz w:val="24"/>
                <w:szCs w:val="24"/>
              </w:rPr>
              <w:t>5. Acts as a substitute for another person in any academic evaluation process.</w:t>
            </w:r>
          </w:p>
          <w:p w14:paraId="26C6D51A" w14:textId="77777777" w:rsidR="00D44264" w:rsidRDefault="00E96DA8">
            <w:pPr>
              <w:spacing w:after="0" w:line="240" w:lineRule="auto"/>
              <w:rPr>
                <w:rFonts w:cs="Calibri"/>
                <w:sz w:val="24"/>
                <w:szCs w:val="24"/>
              </w:rPr>
            </w:pPr>
            <w:r>
              <w:rPr>
                <w:rFonts w:cs="Calibri"/>
                <w:sz w:val="24"/>
                <w:szCs w:val="24"/>
              </w:rPr>
              <w:t>6. Utilizes a substitute in any academic evaluation proceeding.</w:t>
            </w:r>
          </w:p>
          <w:p w14:paraId="34E9FDAB" w14:textId="77777777" w:rsidR="00D44264" w:rsidRDefault="00E96DA8">
            <w:pPr>
              <w:spacing w:after="0" w:line="240" w:lineRule="auto"/>
              <w:rPr>
                <w:rFonts w:cs="Calibri"/>
                <w:sz w:val="24"/>
                <w:szCs w:val="24"/>
              </w:rPr>
            </w:pPr>
            <w:r>
              <w:rPr>
                <w:rFonts w:cs="Calibri"/>
                <w:sz w:val="24"/>
                <w:szCs w:val="24"/>
              </w:rPr>
              <w:t>7. Practices any form of deceit in an academic evaluation proceeding.</w:t>
            </w:r>
          </w:p>
          <w:p w14:paraId="0FB55DF1" w14:textId="77777777" w:rsidR="00D44264" w:rsidRDefault="00E96DA8">
            <w:pPr>
              <w:spacing w:after="0" w:line="240" w:lineRule="auto"/>
              <w:rPr>
                <w:rFonts w:cs="Calibri"/>
                <w:sz w:val="24"/>
                <w:szCs w:val="24"/>
              </w:rPr>
            </w:pPr>
            <w:r>
              <w:rPr>
                <w:rFonts w:cs="Calibri"/>
                <w:sz w:val="24"/>
                <w:szCs w:val="24"/>
              </w:rPr>
              <w:t>8. Depends on the aid of others in a manner expressly prohibited by the faculty member, in the research, preparation, creation, writing, performing, or publication of work to be submitted for academic credit or evaluation.</w:t>
            </w:r>
          </w:p>
          <w:p w14:paraId="3BE1B1B4" w14:textId="77777777" w:rsidR="00D44264" w:rsidRDefault="00E96DA8">
            <w:pPr>
              <w:spacing w:after="0" w:line="240" w:lineRule="auto"/>
              <w:rPr>
                <w:rFonts w:cs="Calibri"/>
                <w:sz w:val="24"/>
                <w:szCs w:val="24"/>
              </w:rPr>
            </w:pPr>
            <w:r>
              <w:rPr>
                <w:rFonts w:cs="Calibri"/>
                <w:sz w:val="24"/>
                <w:szCs w:val="24"/>
              </w:rPr>
              <w:t>9. Provides aid to another person, knowing such aid is expressly prohibited by the instructor, in the research, preparation, creation, writing, performing, or publication of work to be submitted for academic credit or evaluation.</w:t>
            </w:r>
          </w:p>
          <w:p w14:paraId="5C6B2759" w14:textId="16029EE0" w:rsidR="00D44264" w:rsidRDefault="00E96DA8">
            <w:pPr>
              <w:spacing w:after="0" w:line="240" w:lineRule="auto"/>
              <w:rPr>
                <w:rFonts w:cs="Calibri"/>
                <w:sz w:val="24"/>
                <w:szCs w:val="24"/>
              </w:rPr>
            </w:pPr>
            <w:r>
              <w:rPr>
                <w:rFonts w:cs="Calibri"/>
                <w:sz w:val="24"/>
                <w:szCs w:val="24"/>
              </w:rPr>
              <w:t xml:space="preserve">10. Presents as one's own, for academic evaluation, the ideas, representations, or words of another person or persons without customary and proper </w:t>
            </w:r>
            <w:r w:rsidR="00D2779B">
              <w:rPr>
                <w:rFonts w:cs="Calibri"/>
                <w:sz w:val="24"/>
                <w:szCs w:val="24"/>
              </w:rPr>
              <w:t>acknowledgement</w:t>
            </w:r>
            <w:r>
              <w:rPr>
                <w:rFonts w:cs="Calibri"/>
                <w:sz w:val="24"/>
                <w:szCs w:val="24"/>
              </w:rPr>
              <w:t xml:space="preserve"> of sources.</w:t>
            </w:r>
          </w:p>
        </w:tc>
      </w:tr>
      <w:tr w:rsidR="00D44264" w14:paraId="505147EB" w14:textId="77777777">
        <w:trPr>
          <w:trHeight w:val="700"/>
        </w:trPr>
        <w:tc>
          <w:tcPr>
            <w:tcW w:w="10632" w:type="dxa"/>
            <w:gridSpan w:val="3"/>
          </w:tcPr>
          <w:p w14:paraId="1BE2B5D0" w14:textId="77777777" w:rsidR="00D44264" w:rsidRDefault="00E96DA8">
            <w:pPr>
              <w:spacing w:after="0" w:line="240" w:lineRule="auto"/>
              <w:jc w:val="both"/>
              <w:rPr>
                <w:rFonts w:cs="Calibri"/>
                <w:sz w:val="24"/>
                <w:szCs w:val="24"/>
              </w:rPr>
            </w:pPr>
            <w:r>
              <w:rPr>
                <w:rFonts w:cs="Calibri"/>
                <w:sz w:val="24"/>
                <w:szCs w:val="24"/>
              </w:rPr>
              <w:lastRenderedPageBreak/>
              <w:t>13. Forms of teaching</w:t>
            </w:r>
          </w:p>
          <w:p w14:paraId="6365B803" w14:textId="15DA628B" w:rsidR="00D44264" w:rsidRDefault="00E96DA8">
            <w:pPr>
              <w:spacing w:after="0" w:line="240" w:lineRule="auto"/>
              <w:jc w:val="both"/>
              <w:rPr>
                <w:rFonts w:cs="Calibri"/>
                <w:sz w:val="24"/>
                <w:szCs w:val="24"/>
              </w:rPr>
            </w:pPr>
            <w:r>
              <w:rPr>
                <w:rFonts w:cs="Calibri"/>
                <w:sz w:val="24"/>
                <w:szCs w:val="24"/>
              </w:rPr>
              <w:t xml:space="preserve">Different forms of teaching will be used to reach the objectives of the course: </w:t>
            </w:r>
            <w:r w:rsidR="00681641">
              <w:rPr>
                <w:rFonts w:cs="Calibri"/>
                <w:sz w:val="24"/>
                <w:szCs w:val="24"/>
              </w:rPr>
              <w:t>PowerPoint</w:t>
            </w:r>
            <w:r>
              <w:rPr>
                <w:rFonts w:cs="Calibri"/>
                <w:sz w:val="24"/>
                <w:szCs w:val="24"/>
              </w:rPr>
              <w:t xml:space="preserve"> presentations for the head titles and summary of conclusion, classification of material and any other illustrations. There will be classroom discussions and the lecture will give enough background to translate, solve, </w:t>
            </w:r>
            <w:r w:rsidR="00681641">
              <w:rPr>
                <w:rFonts w:cs="Calibri"/>
                <w:sz w:val="24"/>
                <w:szCs w:val="24"/>
              </w:rPr>
              <w:t xml:space="preserve">and </w:t>
            </w:r>
            <w:r>
              <w:rPr>
                <w:rFonts w:cs="Calibri"/>
                <w:sz w:val="24"/>
                <w:szCs w:val="24"/>
              </w:rPr>
              <w:t>analyse</w:t>
            </w:r>
            <w:r>
              <w:rPr>
                <w:rFonts w:cs="Calibri"/>
                <w:color w:val="000000"/>
                <w:sz w:val="20"/>
                <w:szCs w:val="20"/>
              </w:rPr>
              <w:t>.</w:t>
            </w:r>
          </w:p>
        </w:tc>
      </w:tr>
      <w:tr w:rsidR="00D44264" w14:paraId="7D961A04" w14:textId="77777777">
        <w:trPr>
          <w:trHeight w:val="700"/>
        </w:trPr>
        <w:tc>
          <w:tcPr>
            <w:tcW w:w="10632" w:type="dxa"/>
            <w:gridSpan w:val="3"/>
          </w:tcPr>
          <w:p w14:paraId="5940F3BD" w14:textId="77777777" w:rsidR="00D44264" w:rsidRDefault="00E96DA8">
            <w:pPr>
              <w:spacing w:after="0" w:line="240" w:lineRule="auto"/>
              <w:jc w:val="both"/>
              <w:rPr>
                <w:sz w:val="24"/>
                <w:szCs w:val="24"/>
              </w:rPr>
            </w:pPr>
            <w:r>
              <w:rPr>
                <w:sz w:val="24"/>
                <w:szCs w:val="24"/>
              </w:rPr>
              <w:t>14. Assessment scheme</w:t>
            </w:r>
          </w:p>
          <w:p w14:paraId="2BD36CAF" w14:textId="77777777" w:rsidR="00D44264" w:rsidRDefault="00E96DA8">
            <w:pPr>
              <w:spacing w:after="0"/>
              <w:rPr>
                <w:sz w:val="24"/>
                <w:szCs w:val="24"/>
              </w:rPr>
            </w:pPr>
            <w:r>
              <w:rPr>
                <w:sz w:val="24"/>
                <w:szCs w:val="24"/>
              </w:rPr>
              <w:t xml:space="preserve">The student must be examined twice in each course. The last grade is (30). </w:t>
            </w:r>
          </w:p>
          <w:p w14:paraId="68FD32F0" w14:textId="1F446596" w:rsidR="00D44264" w:rsidRDefault="00E96DA8">
            <w:pPr>
              <w:spacing w:after="0"/>
              <w:rPr>
                <w:sz w:val="24"/>
                <w:szCs w:val="24"/>
              </w:rPr>
            </w:pPr>
            <w:r>
              <w:rPr>
                <w:sz w:val="24"/>
                <w:szCs w:val="24"/>
              </w:rPr>
              <w:t xml:space="preserve">Putting grades for daily activities, </w:t>
            </w:r>
            <w:r w:rsidR="00681641">
              <w:rPr>
                <w:sz w:val="24"/>
                <w:szCs w:val="24"/>
              </w:rPr>
              <w:t xml:space="preserve">and </w:t>
            </w:r>
            <w:r>
              <w:rPr>
                <w:sz w:val="24"/>
                <w:szCs w:val="24"/>
              </w:rPr>
              <w:t>homework, for (</w:t>
            </w:r>
            <w:r w:rsidR="00681641">
              <w:rPr>
                <w:sz w:val="24"/>
                <w:szCs w:val="24"/>
              </w:rPr>
              <w:t>2</w:t>
            </w:r>
            <w:r>
              <w:rPr>
                <w:sz w:val="24"/>
                <w:szCs w:val="24"/>
              </w:rPr>
              <w:t>0) marks.</w:t>
            </w:r>
          </w:p>
          <w:p w14:paraId="54981853" w14:textId="77777777" w:rsidR="00D44264" w:rsidRDefault="00E96DA8">
            <w:pPr>
              <w:spacing w:after="0"/>
              <w:rPr>
                <w:sz w:val="24"/>
                <w:szCs w:val="24"/>
              </w:rPr>
            </w:pPr>
            <w:r>
              <w:rPr>
                <w:sz w:val="24"/>
                <w:szCs w:val="24"/>
              </w:rPr>
              <w:t>The annual work of the material (40) marks.</w:t>
            </w:r>
          </w:p>
          <w:p w14:paraId="69E9FAA5" w14:textId="209411E8" w:rsidR="00D44264" w:rsidRDefault="00E96DA8">
            <w:pPr>
              <w:spacing w:after="0"/>
              <w:rPr>
                <w:sz w:val="24"/>
                <w:szCs w:val="24"/>
              </w:rPr>
            </w:pPr>
            <w:r>
              <w:rPr>
                <w:sz w:val="24"/>
                <w:szCs w:val="24"/>
              </w:rPr>
              <w:t xml:space="preserve">The final exam </w:t>
            </w:r>
            <w:r w:rsidR="00681641">
              <w:rPr>
                <w:sz w:val="24"/>
                <w:szCs w:val="24"/>
              </w:rPr>
              <w:t xml:space="preserve">is </w:t>
            </w:r>
            <w:r>
              <w:rPr>
                <w:sz w:val="24"/>
                <w:szCs w:val="24"/>
              </w:rPr>
              <w:t>out of (</w:t>
            </w:r>
            <w:r w:rsidR="00681641">
              <w:rPr>
                <w:sz w:val="24"/>
                <w:szCs w:val="24"/>
              </w:rPr>
              <w:t>5</w:t>
            </w:r>
            <w:r>
              <w:rPr>
                <w:sz w:val="24"/>
                <w:szCs w:val="24"/>
              </w:rPr>
              <w:t>0) marks.</w:t>
            </w:r>
          </w:p>
          <w:p w14:paraId="50418B9E" w14:textId="77777777" w:rsidR="00D44264" w:rsidRDefault="00E96DA8">
            <w:pPr>
              <w:spacing w:after="0"/>
              <w:jc w:val="both"/>
              <w:rPr>
                <w:sz w:val="24"/>
                <w:szCs w:val="24"/>
              </w:rPr>
            </w:pPr>
            <w:r>
              <w:rPr>
                <w:sz w:val="24"/>
                <w:szCs w:val="24"/>
              </w:rPr>
              <w:t>The grades of the annual work and the final exam will be out of (100) marks and the student will be successful if he gets (50) or more.)</w:t>
            </w:r>
          </w:p>
        </w:tc>
      </w:tr>
      <w:tr w:rsidR="00D44264" w14:paraId="15B5EA02" w14:textId="77777777">
        <w:trPr>
          <w:trHeight w:val="700"/>
        </w:trPr>
        <w:tc>
          <w:tcPr>
            <w:tcW w:w="10632" w:type="dxa"/>
            <w:gridSpan w:val="3"/>
          </w:tcPr>
          <w:p w14:paraId="027101B2" w14:textId="77777777" w:rsidR="00D44264" w:rsidRDefault="00E96DA8">
            <w:pPr>
              <w:spacing w:after="0" w:line="240" w:lineRule="auto"/>
              <w:jc w:val="both"/>
              <w:rPr>
                <w:sz w:val="24"/>
                <w:szCs w:val="24"/>
              </w:rPr>
            </w:pPr>
            <w:r>
              <w:rPr>
                <w:sz w:val="24"/>
                <w:szCs w:val="24"/>
              </w:rPr>
              <w:t>15. Student learning outcome:</w:t>
            </w:r>
          </w:p>
          <w:p w14:paraId="445AAF0E" w14:textId="77777777" w:rsidR="00D44264" w:rsidRDefault="00E96DA8">
            <w:pPr>
              <w:spacing w:after="0" w:line="240" w:lineRule="auto"/>
              <w:rPr>
                <w:sz w:val="24"/>
                <w:szCs w:val="24"/>
              </w:rPr>
            </w:pPr>
            <w:r>
              <w:rPr>
                <w:sz w:val="24"/>
                <w:szCs w:val="24"/>
              </w:rPr>
              <w:t xml:space="preserve"> Student learning outcomes statements clearly state the expected knowledge, skills, attitudes, competencies, and habits of mind that students are expected to acquire at an institution of higher education. Transparent student learning outcomes statements are:</w:t>
            </w:r>
          </w:p>
          <w:p w14:paraId="65FA7810" w14:textId="0393A0EA" w:rsidR="00D44264" w:rsidRDefault="00E96DA8">
            <w:pPr>
              <w:spacing w:after="0" w:line="240" w:lineRule="auto"/>
              <w:rPr>
                <w:sz w:val="24"/>
                <w:szCs w:val="24"/>
              </w:rPr>
            </w:pPr>
            <w:r>
              <w:rPr>
                <w:sz w:val="24"/>
                <w:szCs w:val="24"/>
              </w:rPr>
              <w:t xml:space="preserve">• Specific to </w:t>
            </w:r>
            <w:r w:rsidR="00166C21">
              <w:rPr>
                <w:sz w:val="24"/>
                <w:szCs w:val="24"/>
              </w:rPr>
              <w:t xml:space="preserve">the </w:t>
            </w:r>
            <w:r>
              <w:rPr>
                <w:sz w:val="24"/>
                <w:szCs w:val="24"/>
              </w:rPr>
              <w:t>institutional level and/or program level</w:t>
            </w:r>
            <w:r>
              <w:rPr>
                <w:sz w:val="24"/>
                <w:szCs w:val="24"/>
              </w:rPr>
              <w:tab/>
            </w:r>
          </w:p>
          <w:p w14:paraId="54DCF5B2" w14:textId="77777777" w:rsidR="00D44264" w:rsidRDefault="00E96DA8">
            <w:pPr>
              <w:spacing w:after="0" w:line="240" w:lineRule="auto"/>
              <w:rPr>
                <w:sz w:val="24"/>
                <w:szCs w:val="24"/>
              </w:rPr>
            </w:pPr>
            <w:r>
              <w:rPr>
                <w:sz w:val="24"/>
                <w:szCs w:val="24"/>
              </w:rPr>
              <w:t xml:space="preserve">•Clearly expressed and understandable by multiple audiences </w:t>
            </w:r>
          </w:p>
          <w:p w14:paraId="3BCA9F7B" w14:textId="77777777" w:rsidR="00D44264" w:rsidRDefault="00E96DA8">
            <w:pPr>
              <w:spacing w:after="0" w:line="240" w:lineRule="auto"/>
              <w:rPr>
                <w:sz w:val="24"/>
                <w:szCs w:val="24"/>
              </w:rPr>
            </w:pPr>
            <w:r>
              <w:rPr>
                <w:sz w:val="24"/>
                <w:szCs w:val="24"/>
              </w:rPr>
              <w:t xml:space="preserve">•Prominently posted at or linked to multiple places across the website </w:t>
            </w:r>
          </w:p>
          <w:p w14:paraId="67550826" w14:textId="77777777" w:rsidR="00D44264" w:rsidRDefault="00E96DA8">
            <w:pPr>
              <w:spacing w:after="0" w:line="240" w:lineRule="auto"/>
              <w:rPr>
                <w:sz w:val="24"/>
                <w:szCs w:val="24"/>
              </w:rPr>
            </w:pPr>
            <w:r>
              <w:rPr>
                <w:sz w:val="24"/>
                <w:szCs w:val="24"/>
              </w:rPr>
              <w:t xml:space="preserve">•Updated regularly to reflect current outcomes </w:t>
            </w:r>
          </w:p>
          <w:p w14:paraId="44268B2C" w14:textId="78E73DBE" w:rsidR="00D44264" w:rsidRDefault="00E96DA8">
            <w:pPr>
              <w:spacing w:after="0" w:line="240" w:lineRule="auto"/>
              <w:rPr>
                <w:sz w:val="24"/>
                <w:szCs w:val="24"/>
              </w:rPr>
            </w:pPr>
            <w:r>
              <w:rPr>
                <w:sz w:val="24"/>
                <w:szCs w:val="24"/>
              </w:rPr>
              <w:t xml:space="preserve">•Receptive to feedback or comments on the quality and utility of the information provided </w:t>
            </w:r>
          </w:p>
        </w:tc>
      </w:tr>
      <w:tr w:rsidR="00D44264" w14:paraId="69DDBED7" w14:textId="77777777">
        <w:trPr>
          <w:trHeight w:val="3340"/>
        </w:trPr>
        <w:tc>
          <w:tcPr>
            <w:tcW w:w="10632" w:type="dxa"/>
            <w:gridSpan w:val="3"/>
          </w:tcPr>
          <w:p w14:paraId="7EDF0C17" w14:textId="77777777" w:rsidR="00D44264" w:rsidRDefault="00E96DA8">
            <w:pPr>
              <w:spacing w:after="0" w:line="240" w:lineRule="auto"/>
              <w:rPr>
                <w:rFonts w:cs="Calibri"/>
                <w:sz w:val="24"/>
                <w:szCs w:val="24"/>
              </w:rPr>
            </w:pPr>
            <w:r>
              <w:rPr>
                <w:rFonts w:cs="Calibri"/>
                <w:sz w:val="28"/>
                <w:szCs w:val="28"/>
              </w:rPr>
              <w:lastRenderedPageBreak/>
              <w:t xml:space="preserve">16. </w:t>
            </w:r>
            <w:r>
              <w:rPr>
                <w:rFonts w:cs="Calibri"/>
                <w:sz w:val="24"/>
                <w:szCs w:val="24"/>
              </w:rPr>
              <w:t>Course Reading List and References‌:</w:t>
            </w:r>
          </w:p>
          <w:p w14:paraId="7E881589" w14:textId="77777777" w:rsidR="005C52CC" w:rsidRPr="005C52CC" w:rsidRDefault="005C52CC" w:rsidP="005C52CC">
            <w:pPr>
              <w:numPr>
                <w:ilvl w:val="0"/>
                <w:numId w:val="5"/>
              </w:numPr>
              <w:pBdr>
                <w:top w:val="nil"/>
                <w:left w:val="nil"/>
                <w:bottom w:val="nil"/>
                <w:right w:val="nil"/>
                <w:between w:val="nil"/>
              </w:pBdr>
              <w:spacing w:before="280" w:after="0" w:line="240" w:lineRule="auto"/>
              <w:contextualSpacing/>
              <w:jc w:val="both"/>
              <w:rPr>
                <w:rFonts w:cs="Calibri"/>
                <w:color w:val="000000"/>
                <w:sz w:val="24"/>
                <w:szCs w:val="24"/>
              </w:rPr>
            </w:pPr>
            <w:r w:rsidRPr="005C52CC">
              <w:rPr>
                <w:rFonts w:cs="Calibri"/>
                <w:color w:val="000000"/>
                <w:sz w:val="24"/>
                <w:szCs w:val="24"/>
              </w:rPr>
              <w:t>Ali, Taha Hussien, Nazeera Sedeek Kareem, and Awaz shahab mohammad, (2021), Data de-noise for Discriminant Analysis by using Multivariate Wavelets (Simulation with practical application), Journal of Arab Statisticians Union (JASU), Vo5.No3.</w:t>
            </w:r>
          </w:p>
          <w:p w14:paraId="45AF3556" w14:textId="77777777" w:rsidR="005C52CC" w:rsidRPr="005C52CC" w:rsidRDefault="005C52CC" w:rsidP="005C52CC">
            <w:pPr>
              <w:numPr>
                <w:ilvl w:val="0"/>
                <w:numId w:val="5"/>
              </w:numPr>
              <w:pBdr>
                <w:top w:val="nil"/>
                <w:left w:val="nil"/>
                <w:bottom w:val="nil"/>
                <w:right w:val="nil"/>
                <w:between w:val="nil"/>
              </w:pBdr>
              <w:spacing w:before="280" w:after="0" w:line="240" w:lineRule="auto"/>
              <w:contextualSpacing/>
              <w:jc w:val="both"/>
              <w:rPr>
                <w:rFonts w:cs="Calibri"/>
                <w:color w:val="000000"/>
                <w:sz w:val="24"/>
                <w:szCs w:val="24"/>
              </w:rPr>
            </w:pPr>
            <w:r w:rsidRPr="005C52CC">
              <w:rPr>
                <w:rFonts w:cs="Calibri"/>
                <w:color w:val="000000"/>
                <w:sz w:val="24"/>
                <w:szCs w:val="24"/>
              </w:rPr>
              <w:t>Ali, Taha Hussein, Nasradeen Haj Salih Albarwari, and Diyar Lazgeen Ramadhan. "Using the hybrid proposed method for Quantile Regression and Multivariate Wavelet in estimating the linear model parameters." Iraqi Journal of Statistical Sciences 20.20 (2023): 9-24.</w:t>
            </w:r>
          </w:p>
          <w:p w14:paraId="1C064212" w14:textId="77777777" w:rsidR="00D44264" w:rsidRDefault="005C52CC" w:rsidP="005C52CC">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C52CC">
              <w:rPr>
                <w:rFonts w:cs="Calibri"/>
                <w:color w:val="000000"/>
                <w:sz w:val="24"/>
                <w:szCs w:val="24"/>
              </w:rPr>
              <w:t>Ali, Taha Hussein, Avan Al-Saffar, and Sarbast Saeed Ismael. "Using Bayes weights to estimate parameters of a Gamma Regression model." Iraqi Journal of Statistical Sciences 20.20 (2023): 43-54.</w:t>
            </w:r>
          </w:p>
          <w:p w14:paraId="22623BC9" w14:textId="77777777" w:rsidR="005C52CC" w:rsidRPr="005C52CC" w:rsidRDefault="005C52CC" w:rsidP="005C52CC">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C52CC">
              <w:rPr>
                <w:rFonts w:cs="Calibri"/>
                <w:color w:val="000000"/>
                <w:sz w:val="24"/>
                <w:szCs w:val="24"/>
              </w:rPr>
              <w:t>Dobson, A. J. (1990). An Introduction to Generalized Linear Models. New York: Chapman &amp; Hall.</w:t>
            </w:r>
          </w:p>
          <w:p w14:paraId="2D9C458B" w14:textId="77777777" w:rsidR="005C52CC" w:rsidRPr="005C52CC" w:rsidRDefault="005C52CC" w:rsidP="005C52CC">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C52CC">
              <w:rPr>
                <w:rFonts w:cs="Calibri"/>
                <w:color w:val="000000"/>
                <w:sz w:val="24"/>
                <w:szCs w:val="24"/>
              </w:rPr>
              <w:t>Draper, N. R. and H. Smith (1981). Applied Regression Analysis (2nd ed.). New York: Wiley.</w:t>
            </w:r>
          </w:p>
          <w:p w14:paraId="6F2BA607" w14:textId="77777777" w:rsidR="005C52CC" w:rsidRDefault="005C52CC" w:rsidP="005C52CC">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C52CC">
              <w:rPr>
                <w:rFonts w:cs="Calibri"/>
                <w:color w:val="000000"/>
                <w:sz w:val="24"/>
                <w:szCs w:val="24"/>
              </w:rPr>
              <w:t>Draper, N. R. and H. Smith (1998). Applied Regression Analysis. New York: Wiley.</w:t>
            </w:r>
          </w:p>
          <w:p w14:paraId="06E133EC" w14:textId="77777777" w:rsidR="00024279" w:rsidRPr="00024279" w:rsidRDefault="00024279" w:rsidP="00024279">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024279">
              <w:rPr>
                <w:rFonts w:cs="Calibri"/>
                <w:color w:val="000000"/>
                <w:sz w:val="24"/>
                <w:szCs w:val="24"/>
              </w:rPr>
              <w:t>Fox, J. (1997). Applied Regresion Analysis, Linear Models, and Related Methods. Thousand Oaks, CA: SAGE Publications.</w:t>
            </w:r>
          </w:p>
          <w:p w14:paraId="0891996A" w14:textId="77777777" w:rsidR="00024279" w:rsidRPr="00024279" w:rsidRDefault="00024279" w:rsidP="00024279">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024279">
              <w:rPr>
                <w:rFonts w:cs="Calibri"/>
                <w:color w:val="000000"/>
                <w:sz w:val="24"/>
                <w:szCs w:val="24"/>
              </w:rPr>
              <w:t>Freund, R. J. and P. D. Minton (1979). Regression Methods: A Tool for Data Analysis. New York: Marcel Dekker.</w:t>
            </w:r>
          </w:p>
          <w:p w14:paraId="713667E5" w14:textId="77777777" w:rsidR="005C52CC" w:rsidRDefault="00024279" w:rsidP="00024279">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024279">
              <w:rPr>
                <w:rFonts w:cs="Calibri"/>
                <w:color w:val="000000"/>
                <w:sz w:val="24"/>
                <w:szCs w:val="24"/>
              </w:rPr>
              <w:t>Fuller, W. A. and G. E. Battese (1973). Transformations for estimation of linear models with nested-error structure. Journal of the American Statistical Association 68, 626–632.</w:t>
            </w:r>
          </w:p>
          <w:p w14:paraId="772741D8" w14:textId="77777777" w:rsidR="00024279" w:rsidRPr="00024279" w:rsidRDefault="00024279" w:rsidP="00024279">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024279">
              <w:rPr>
                <w:rFonts w:cs="Calibri"/>
                <w:color w:val="000000"/>
                <w:sz w:val="24"/>
                <w:szCs w:val="24"/>
              </w:rPr>
              <w:t>Graybill, F. A. (1976). Theory and Application of the Linear Model. North Scituate, MA: Duxbury Press.</w:t>
            </w:r>
          </w:p>
          <w:p w14:paraId="35146119" w14:textId="3815F05C" w:rsidR="00024279" w:rsidRDefault="00024279" w:rsidP="00024279">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024279">
              <w:rPr>
                <w:rFonts w:cs="Calibri"/>
                <w:color w:val="000000"/>
                <w:sz w:val="24"/>
                <w:szCs w:val="24"/>
              </w:rPr>
              <w:t>Graybill, F. A. and H. K. Iyer (1994). Regression Analysis: Concepts and Applications. North Scituate, MA: Duxbury Press.</w:t>
            </w:r>
          </w:p>
        </w:tc>
      </w:tr>
      <w:tr w:rsidR="00D44264" w14:paraId="20564AD6" w14:textId="77777777">
        <w:tc>
          <w:tcPr>
            <w:tcW w:w="8790" w:type="dxa"/>
            <w:gridSpan w:val="2"/>
            <w:tcBorders>
              <w:bottom w:val="single" w:sz="8" w:space="0" w:color="000000"/>
            </w:tcBorders>
          </w:tcPr>
          <w:p w14:paraId="7AEF383C" w14:textId="77777777" w:rsidR="00D44264" w:rsidRDefault="00E96DA8">
            <w:pPr>
              <w:spacing w:after="0" w:line="240" w:lineRule="auto"/>
              <w:rPr>
                <w:sz w:val="28"/>
                <w:szCs w:val="28"/>
              </w:rPr>
            </w:pPr>
            <w:r>
              <w:rPr>
                <w:sz w:val="28"/>
                <w:szCs w:val="28"/>
              </w:rPr>
              <w:t>17. The Topics:</w:t>
            </w:r>
          </w:p>
        </w:tc>
        <w:tc>
          <w:tcPr>
            <w:tcW w:w="1842" w:type="dxa"/>
            <w:tcBorders>
              <w:bottom w:val="single" w:sz="8" w:space="0" w:color="000000"/>
            </w:tcBorders>
          </w:tcPr>
          <w:p w14:paraId="464D58D9" w14:textId="77777777" w:rsidR="00D44264" w:rsidRDefault="00E96DA8">
            <w:pPr>
              <w:spacing w:after="0" w:line="240" w:lineRule="auto"/>
              <w:rPr>
                <w:sz w:val="28"/>
                <w:szCs w:val="28"/>
              </w:rPr>
            </w:pPr>
            <w:r>
              <w:t>Lecturer's name:</w:t>
            </w:r>
          </w:p>
        </w:tc>
      </w:tr>
      <w:tr w:rsidR="00D44264" w14:paraId="0E5554CE" w14:textId="77777777">
        <w:trPr>
          <w:trHeight w:val="820"/>
        </w:trPr>
        <w:tc>
          <w:tcPr>
            <w:tcW w:w="8790" w:type="dxa"/>
            <w:gridSpan w:val="2"/>
            <w:tcBorders>
              <w:top w:val="single" w:sz="8" w:space="0" w:color="000000"/>
              <w:bottom w:val="single" w:sz="8" w:space="0" w:color="000000"/>
            </w:tcBorders>
          </w:tcPr>
          <w:p w14:paraId="2981AA97" w14:textId="77777777" w:rsidR="00D44264" w:rsidRDefault="00D44264">
            <w:pPr>
              <w:widowControl w:val="0"/>
              <w:pBdr>
                <w:top w:val="nil"/>
                <w:left w:val="nil"/>
                <w:bottom w:val="nil"/>
                <w:right w:val="nil"/>
                <w:between w:val="nil"/>
              </w:pBdr>
              <w:spacing w:after="0"/>
              <w:rPr>
                <w:sz w:val="28"/>
                <w:szCs w:val="28"/>
              </w:rPr>
            </w:pPr>
          </w:p>
          <w:tbl>
            <w:tblPr>
              <w:tblStyle w:val="a0"/>
              <w:tblW w:w="8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6807"/>
            </w:tblGrid>
            <w:tr w:rsidR="00D44264" w14:paraId="77EB58F7" w14:textId="77777777">
              <w:tc>
                <w:tcPr>
                  <w:tcW w:w="1728" w:type="dxa"/>
                </w:tcPr>
                <w:p w14:paraId="6E7A3B32" w14:textId="77777777" w:rsidR="00D44264" w:rsidRDefault="00D44264">
                  <w:pPr>
                    <w:rPr>
                      <w:rFonts w:cs="Calibri"/>
                      <w:sz w:val="24"/>
                      <w:szCs w:val="24"/>
                    </w:rPr>
                  </w:pPr>
                </w:p>
              </w:tc>
              <w:tc>
                <w:tcPr>
                  <w:tcW w:w="6807" w:type="dxa"/>
                </w:tcPr>
                <w:p w14:paraId="623DCCEC" w14:textId="77777777" w:rsidR="00D44264" w:rsidRDefault="00E96DA8">
                  <w:pPr>
                    <w:jc w:val="center"/>
                    <w:rPr>
                      <w:rFonts w:cs="Calibri"/>
                      <w:sz w:val="24"/>
                      <w:szCs w:val="24"/>
                    </w:rPr>
                  </w:pPr>
                  <w:r>
                    <w:rPr>
                      <w:rFonts w:cs="Calibri"/>
                      <w:sz w:val="24"/>
                      <w:szCs w:val="24"/>
                    </w:rPr>
                    <w:t>Subject</w:t>
                  </w:r>
                </w:p>
              </w:tc>
            </w:tr>
            <w:tr w:rsidR="00D44264" w14:paraId="575BEDE3" w14:textId="77777777">
              <w:tc>
                <w:tcPr>
                  <w:tcW w:w="1728" w:type="dxa"/>
                  <w:vAlign w:val="center"/>
                </w:tcPr>
                <w:p w14:paraId="1AC0F6C4" w14:textId="77777777" w:rsidR="00D44264" w:rsidRDefault="00E96DA8">
                  <w:pPr>
                    <w:jc w:val="center"/>
                    <w:rPr>
                      <w:rFonts w:cs="Calibri"/>
                      <w:color w:val="7F7F7F"/>
                      <w:sz w:val="24"/>
                      <w:szCs w:val="24"/>
                    </w:rPr>
                  </w:pPr>
                  <w:r>
                    <w:rPr>
                      <w:rFonts w:cs="Calibri"/>
                      <w:color w:val="7F7F7F"/>
                      <w:sz w:val="24"/>
                      <w:szCs w:val="24"/>
                    </w:rPr>
                    <w:t xml:space="preserve">First </w:t>
                  </w:r>
                  <w:r>
                    <w:rPr>
                      <w:rFonts w:cs="Calibri"/>
                      <w:color w:val="7F7F7F"/>
                      <w:sz w:val="24"/>
                      <w:szCs w:val="24"/>
                      <w:vertAlign w:val="subscript"/>
                    </w:rPr>
                    <w:t>week</w:t>
                  </w:r>
                  <w:r>
                    <w:rPr>
                      <w:rFonts w:cs="Calibri"/>
                      <w:color w:val="7F7F7F"/>
                      <w:sz w:val="24"/>
                      <w:szCs w:val="24"/>
                    </w:rPr>
                    <w:t xml:space="preserve"> </w:t>
                  </w:r>
                </w:p>
                <w:p w14:paraId="77C77A91" w14:textId="77777777" w:rsidR="00D44264" w:rsidRDefault="00D44264">
                  <w:pPr>
                    <w:jc w:val="center"/>
                    <w:rPr>
                      <w:rFonts w:cs="Calibri"/>
                      <w:sz w:val="24"/>
                      <w:szCs w:val="24"/>
                    </w:rPr>
                  </w:pPr>
                </w:p>
              </w:tc>
              <w:tc>
                <w:tcPr>
                  <w:tcW w:w="6807" w:type="dxa"/>
                  <w:vAlign w:val="center"/>
                </w:tcPr>
                <w:p w14:paraId="3AB603D0" w14:textId="77777777" w:rsidR="00D44264" w:rsidRDefault="00D44264">
                  <w:pPr>
                    <w:ind w:left="720"/>
                    <w:rPr>
                      <w:rFonts w:cs="Calibri"/>
                    </w:rPr>
                  </w:pPr>
                </w:p>
                <w:p w14:paraId="37E37982" w14:textId="0541FA39" w:rsidR="00D44264" w:rsidRPr="00735DF4" w:rsidRDefault="00971116">
                  <w:pPr>
                    <w:numPr>
                      <w:ilvl w:val="0"/>
                      <w:numId w:val="6"/>
                    </w:numPr>
                    <w:pBdr>
                      <w:top w:val="nil"/>
                      <w:left w:val="nil"/>
                      <w:bottom w:val="nil"/>
                      <w:right w:val="nil"/>
                      <w:between w:val="nil"/>
                    </w:pBdr>
                    <w:spacing w:after="200" w:line="276" w:lineRule="auto"/>
                    <w:contextualSpacing/>
                    <w:rPr>
                      <w:color w:val="000000"/>
                      <w:sz w:val="24"/>
                      <w:szCs w:val="24"/>
                    </w:rPr>
                  </w:pPr>
                  <w:r w:rsidRPr="00971116">
                    <w:rPr>
                      <w:sz w:val="24"/>
                      <w:szCs w:val="24"/>
                    </w:rPr>
                    <w:t>Simple Linear Regression</w:t>
                  </w:r>
                </w:p>
                <w:p w14:paraId="2CB92F65" w14:textId="3324A6EA" w:rsidR="00D44264" w:rsidRDefault="00735DF4" w:rsidP="00735DF4">
                  <w:pPr>
                    <w:numPr>
                      <w:ilvl w:val="0"/>
                      <w:numId w:val="6"/>
                    </w:numPr>
                    <w:pBdr>
                      <w:top w:val="nil"/>
                      <w:left w:val="nil"/>
                      <w:bottom w:val="nil"/>
                      <w:right w:val="nil"/>
                      <w:between w:val="nil"/>
                    </w:pBdr>
                    <w:spacing w:after="200" w:line="276" w:lineRule="auto"/>
                    <w:contextualSpacing/>
                    <w:rPr>
                      <w:rFonts w:cs="Calibri"/>
                      <w:sz w:val="24"/>
                      <w:szCs w:val="24"/>
                    </w:rPr>
                  </w:pPr>
                  <w:r w:rsidRPr="00735DF4">
                    <w:rPr>
                      <w:color w:val="000000"/>
                      <w:sz w:val="24"/>
                      <w:szCs w:val="24"/>
                    </w:rPr>
                    <w:t>The Model</w:t>
                  </w:r>
                </w:p>
              </w:tc>
            </w:tr>
            <w:tr w:rsidR="00D44264" w14:paraId="51A2F80D" w14:textId="77777777">
              <w:tc>
                <w:tcPr>
                  <w:tcW w:w="1728" w:type="dxa"/>
                  <w:vAlign w:val="center"/>
                </w:tcPr>
                <w:p w14:paraId="7CC20024" w14:textId="77777777" w:rsidR="00D44264" w:rsidRDefault="00E96DA8">
                  <w:pPr>
                    <w:jc w:val="center"/>
                    <w:rPr>
                      <w:rFonts w:cs="Calibri"/>
                      <w:sz w:val="24"/>
                      <w:szCs w:val="24"/>
                    </w:rPr>
                  </w:pPr>
                  <w:r>
                    <w:rPr>
                      <w:rFonts w:cs="Calibri"/>
                      <w:color w:val="7F7F7F"/>
                      <w:sz w:val="24"/>
                      <w:szCs w:val="24"/>
                    </w:rPr>
                    <w:t xml:space="preserve">Second  </w:t>
                  </w:r>
                  <w:r>
                    <w:rPr>
                      <w:rFonts w:cs="Calibri"/>
                      <w:color w:val="7F7F7F"/>
                      <w:sz w:val="24"/>
                      <w:szCs w:val="24"/>
                      <w:vertAlign w:val="subscript"/>
                    </w:rPr>
                    <w:t>week</w:t>
                  </w:r>
                </w:p>
              </w:tc>
              <w:tc>
                <w:tcPr>
                  <w:tcW w:w="6807" w:type="dxa"/>
                  <w:vAlign w:val="center"/>
                </w:tcPr>
                <w:p w14:paraId="5846ACEF" w14:textId="77777777" w:rsidR="00D44264" w:rsidRPr="00735DF4" w:rsidRDefault="00ED133A">
                  <w:pPr>
                    <w:numPr>
                      <w:ilvl w:val="0"/>
                      <w:numId w:val="1"/>
                    </w:numPr>
                    <w:pBdr>
                      <w:top w:val="nil"/>
                      <w:left w:val="nil"/>
                      <w:bottom w:val="nil"/>
                      <w:right w:val="nil"/>
                      <w:between w:val="nil"/>
                    </w:pBdr>
                    <w:spacing w:after="200" w:line="276" w:lineRule="auto"/>
                    <w:contextualSpacing/>
                    <w:rPr>
                      <w:color w:val="000000"/>
                      <w:sz w:val="24"/>
                      <w:szCs w:val="24"/>
                    </w:rPr>
                  </w:pPr>
                  <w:r w:rsidRPr="00ED133A">
                    <w:rPr>
                      <w:rFonts w:cs="Calibri"/>
                      <w:color w:val="000000"/>
                      <w:sz w:val="24"/>
                      <w:szCs w:val="24"/>
                    </w:rPr>
                    <w:t xml:space="preserve">Estimation of </w:t>
                  </w:r>
                  <w:r>
                    <w:rPr>
                      <w:rFonts w:cs="Calibri"/>
                      <w:color w:val="000000"/>
                      <w:sz w:val="24"/>
                      <w:szCs w:val="24"/>
                    </w:rPr>
                    <w:t>the parameters</w:t>
                  </w:r>
                </w:p>
                <w:p w14:paraId="7145A306" w14:textId="5B5EDAE6" w:rsidR="00735DF4" w:rsidRDefault="00735DF4">
                  <w:pPr>
                    <w:numPr>
                      <w:ilvl w:val="0"/>
                      <w:numId w:val="1"/>
                    </w:numPr>
                    <w:pBdr>
                      <w:top w:val="nil"/>
                      <w:left w:val="nil"/>
                      <w:bottom w:val="nil"/>
                      <w:right w:val="nil"/>
                      <w:between w:val="nil"/>
                    </w:pBdr>
                    <w:spacing w:after="200" w:line="276" w:lineRule="auto"/>
                    <w:contextualSpacing/>
                    <w:rPr>
                      <w:color w:val="000000"/>
                      <w:sz w:val="24"/>
                      <w:szCs w:val="24"/>
                    </w:rPr>
                  </w:pPr>
                  <w:r w:rsidRPr="00735DF4">
                    <w:rPr>
                      <w:color w:val="000000"/>
                      <w:sz w:val="24"/>
                      <w:szCs w:val="24"/>
                    </w:rPr>
                    <w:t>Hypothesis Test and Confidence Interval for</w:t>
                  </w:r>
                  <w:r>
                    <w:t xml:space="preserve"> </w:t>
                  </w:r>
                  <w:r w:rsidRPr="00735DF4">
                    <w:rPr>
                      <w:color w:val="000000"/>
                      <w:sz w:val="24"/>
                      <w:szCs w:val="24"/>
                    </w:rPr>
                    <w:t>the parameters</w:t>
                  </w:r>
                </w:p>
                <w:p w14:paraId="5B5B1E37" w14:textId="665FDCB1" w:rsidR="00735DF4" w:rsidRDefault="00735DF4">
                  <w:pPr>
                    <w:numPr>
                      <w:ilvl w:val="0"/>
                      <w:numId w:val="1"/>
                    </w:numPr>
                    <w:pBdr>
                      <w:top w:val="nil"/>
                      <w:left w:val="nil"/>
                      <w:bottom w:val="nil"/>
                      <w:right w:val="nil"/>
                      <w:between w:val="nil"/>
                    </w:pBdr>
                    <w:spacing w:after="200" w:line="276" w:lineRule="auto"/>
                    <w:contextualSpacing/>
                    <w:rPr>
                      <w:color w:val="000000"/>
                      <w:sz w:val="24"/>
                      <w:szCs w:val="24"/>
                    </w:rPr>
                  </w:pPr>
                  <w:r w:rsidRPr="00735DF4">
                    <w:rPr>
                      <w:color w:val="000000"/>
                      <w:sz w:val="24"/>
                      <w:szCs w:val="24"/>
                    </w:rPr>
                    <w:t>Coefficient of Determination</w:t>
                  </w:r>
                </w:p>
              </w:tc>
            </w:tr>
            <w:tr w:rsidR="00D44264" w14:paraId="52CA2116" w14:textId="77777777">
              <w:tc>
                <w:tcPr>
                  <w:tcW w:w="1728" w:type="dxa"/>
                  <w:vAlign w:val="center"/>
                </w:tcPr>
                <w:p w14:paraId="7412DCEB" w14:textId="77777777" w:rsidR="00D44264" w:rsidRDefault="00E96DA8">
                  <w:pPr>
                    <w:jc w:val="center"/>
                    <w:rPr>
                      <w:rFonts w:cs="Calibri"/>
                      <w:color w:val="7F7F7F"/>
                    </w:rPr>
                  </w:pPr>
                  <w:r>
                    <w:rPr>
                      <w:rFonts w:cs="Calibri"/>
                      <w:color w:val="7F7F7F"/>
                    </w:rPr>
                    <w:t xml:space="preserve">Third </w:t>
                  </w:r>
                  <w:r>
                    <w:rPr>
                      <w:rFonts w:cs="Calibri"/>
                      <w:color w:val="7F7F7F"/>
                      <w:vertAlign w:val="subscript"/>
                    </w:rPr>
                    <w:t>week</w:t>
                  </w:r>
                </w:p>
              </w:tc>
              <w:tc>
                <w:tcPr>
                  <w:tcW w:w="6807" w:type="dxa"/>
                  <w:vAlign w:val="center"/>
                </w:tcPr>
                <w:p w14:paraId="5ED8710D" w14:textId="77777777" w:rsidR="00D44264" w:rsidRPr="00735DF4" w:rsidRDefault="00735DF4">
                  <w:pPr>
                    <w:numPr>
                      <w:ilvl w:val="0"/>
                      <w:numId w:val="1"/>
                    </w:numPr>
                    <w:pBdr>
                      <w:top w:val="nil"/>
                      <w:left w:val="nil"/>
                      <w:bottom w:val="nil"/>
                      <w:right w:val="nil"/>
                      <w:between w:val="nil"/>
                    </w:pBdr>
                    <w:spacing w:after="200" w:line="276" w:lineRule="auto"/>
                    <w:contextualSpacing/>
                    <w:rPr>
                      <w:color w:val="000000"/>
                      <w:sz w:val="24"/>
                      <w:szCs w:val="24"/>
                    </w:rPr>
                  </w:pPr>
                  <w:r w:rsidRPr="00735DF4">
                    <w:rPr>
                      <w:rFonts w:cs="Calibri"/>
                      <w:color w:val="000000"/>
                      <w:sz w:val="24"/>
                      <w:szCs w:val="24"/>
                    </w:rPr>
                    <w:t>Multiple Regression: Estimation</w:t>
                  </w:r>
                </w:p>
                <w:p w14:paraId="37CD072A" w14:textId="77777777" w:rsidR="00735DF4" w:rsidRDefault="00EB60DF">
                  <w:pPr>
                    <w:numPr>
                      <w:ilvl w:val="0"/>
                      <w:numId w:val="1"/>
                    </w:numPr>
                    <w:pBdr>
                      <w:top w:val="nil"/>
                      <w:left w:val="nil"/>
                      <w:bottom w:val="nil"/>
                      <w:right w:val="nil"/>
                      <w:between w:val="nil"/>
                    </w:pBdr>
                    <w:spacing w:after="200" w:line="276" w:lineRule="auto"/>
                    <w:contextualSpacing/>
                    <w:rPr>
                      <w:color w:val="000000"/>
                      <w:sz w:val="24"/>
                      <w:szCs w:val="24"/>
                    </w:rPr>
                  </w:pPr>
                  <w:r>
                    <w:rPr>
                      <w:color w:val="000000"/>
                      <w:sz w:val="24"/>
                      <w:szCs w:val="24"/>
                    </w:rPr>
                    <w:t>Least-squares estimator</w:t>
                  </w:r>
                  <w:r w:rsidR="00735DF4" w:rsidRPr="00735DF4">
                    <w:rPr>
                      <w:color w:val="000000"/>
                      <w:sz w:val="24"/>
                      <w:szCs w:val="24"/>
                    </w:rPr>
                    <w:t xml:space="preserve"> for</w:t>
                  </w:r>
                  <w:r w:rsidR="00735DF4">
                    <w:t xml:space="preserve"> </w:t>
                  </w:r>
                  <w:r w:rsidR="00735DF4" w:rsidRPr="00735DF4">
                    <w:rPr>
                      <w:color w:val="000000"/>
                      <w:sz w:val="24"/>
                      <w:szCs w:val="24"/>
                    </w:rPr>
                    <w:t>the parameters</w:t>
                  </w:r>
                </w:p>
                <w:p w14:paraId="12B2072E" w14:textId="34264E66" w:rsidR="00EB60DF" w:rsidRDefault="00EB60DF">
                  <w:pPr>
                    <w:numPr>
                      <w:ilvl w:val="0"/>
                      <w:numId w:val="1"/>
                    </w:numPr>
                    <w:pBdr>
                      <w:top w:val="nil"/>
                      <w:left w:val="nil"/>
                      <w:bottom w:val="nil"/>
                      <w:right w:val="nil"/>
                      <w:between w:val="nil"/>
                    </w:pBdr>
                    <w:spacing w:after="200" w:line="276" w:lineRule="auto"/>
                    <w:contextualSpacing/>
                    <w:rPr>
                      <w:color w:val="000000"/>
                      <w:sz w:val="24"/>
                      <w:szCs w:val="24"/>
                    </w:rPr>
                  </w:pPr>
                  <w:r w:rsidRPr="00EB60DF">
                    <w:rPr>
                      <w:color w:val="000000"/>
                      <w:sz w:val="24"/>
                      <w:szCs w:val="24"/>
                    </w:rPr>
                    <w:t>Geometry of Least Squares</w:t>
                  </w:r>
                </w:p>
              </w:tc>
            </w:tr>
            <w:tr w:rsidR="00D44264" w14:paraId="43D4A5DC" w14:textId="77777777">
              <w:tc>
                <w:tcPr>
                  <w:tcW w:w="1728" w:type="dxa"/>
                  <w:vAlign w:val="center"/>
                </w:tcPr>
                <w:p w14:paraId="2F643DBB" w14:textId="77777777" w:rsidR="00D44264" w:rsidRDefault="00E96DA8">
                  <w:pPr>
                    <w:jc w:val="center"/>
                    <w:rPr>
                      <w:rFonts w:cs="Calibri"/>
                      <w:color w:val="7F7F7F"/>
                    </w:rPr>
                  </w:pPr>
                  <w:r>
                    <w:rPr>
                      <w:rFonts w:cs="Calibri"/>
                      <w:color w:val="7F7F7F"/>
                    </w:rPr>
                    <w:t xml:space="preserve">Fourth </w:t>
                  </w:r>
                  <w:r>
                    <w:rPr>
                      <w:rFonts w:cs="Calibri"/>
                      <w:color w:val="7F7F7F"/>
                      <w:vertAlign w:val="subscript"/>
                    </w:rPr>
                    <w:t>week</w:t>
                  </w:r>
                </w:p>
              </w:tc>
              <w:tc>
                <w:tcPr>
                  <w:tcW w:w="6807" w:type="dxa"/>
                  <w:vAlign w:val="center"/>
                </w:tcPr>
                <w:p w14:paraId="7807763E" w14:textId="07EFDF15" w:rsidR="00D44264" w:rsidRPr="00EB60DF" w:rsidRDefault="00EB60DF">
                  <w:pPr>
                    <w:numPr>
                      <w:ilvl w:val="0"/>
                      <w:numId w:val="1"/>
                    </w:numPr>
                    <w:pBdr>
                      <w:top w:val="nil"/>
                      <w:left w:val="nil"/>
                      <w:bottom w:val="nil"/>
                      <w:right w:val="nil"/>
                      <w:between w:val="nil"/>
                    </w:pBdr>
                    <w:spacing w:after="200" w:line="276" w:lineRule="auto"/>
                    <w:contextualSpacing/>
                    <w:rPr>
                      <w:color w:val="000000"/>
                      <w:sz w:val="24"/>
                      <w:szCs w:val="24"/>
                    </w:rPr>
                  </w:pPr>
                  <w:r w:rsidRPr="00EB60DF">
                    <w:rPr>
                      <w:rFonts w:cs="Calibri"/>
                      <w:color w:val="000000"/>
                      <w:sz w:val="24"/>
                      <w:szCs w:val="24"/>
                    </w:rPr>
                    <w:t>The Model in Cantered Form</w:t>
                  </w:r>
                </w:p>
                <w:p w14:paraId="699EFA74" w14:textId="77777777" w:rsidR="00EB60DF" w:rsidRDefault="00EB60DF">
                  <w:pPr>
                    <w:numPr>
                      <w:ilvl w:val="0"/>
                      <w:numId w:val="1"/>
                    </w:numPr>
                    <w:pBdr>
                      <w:top w:val="nil"/>
                      <w:left w:val="nil"/>
                      <w:bottom w:val="nil"/>
                      <w:right w:val="nil"/>
                      <w:between w:val="nil"/>
                    </w:pBdr>
                    <w:spacing w:after="200" w:line="276" w:lineRule="auto"/>
                    <w:contextualSpacing/>
                    <w:rPr>
                      <w:color w:val="000000"/>
                      <w:sz w:val="24"/>
                      <w:szCs w:val="24"/>
                    </w:rPr>
                  </w:pPr>
                  <w:r w:rsidRPr="00EB60DF">
                    <w:rPr>
                      <w:color w:val="000000"/>
                      <w:sz w:val="24"/>
                      <w:szCs w:val="24"/>
                    </w:rPr>
                    <w:t>Assumptions</w:t>
                  </w:r>
                </w:p>
                <w:p w14:paraId="33A108A0" w14:textId="2E555894" w:rsidR="00EB60DF" w:rsidRDefault="00EB60DF">
                  <w:pPr>
                    <w:numPr>
                      <w:ilvl w:val="0"/>
                      <w:numId w:val="1"/>
                    </w:numPr>
                    <w:pBdr>
                      <w:top w:val="nil"/>
                      <w:left w:val="nil"/>
                      <w:bottom w:val="nil"/>
                      <w:right w:val="nil"/>
                      <w:between w:val="nil"/>
                    </w:pBdr>
                    <w:spacing w:after="200" w:line="276" w:lineRule="auto"/>
                    <w:contextualSpacing/>
                    <w:rPr>
                      <w:color w:val="000000"/>
                      <w:sz w:val="24"/>
                      <w:szCs w:val="24"/>
                    </w:rPr>
                  </w:pPr>
                  <w:r w:rsidRPr="00EB60DF">
                    <w:rPr>
                      <w:color w:val="000000"/>
                      <w:sz w:val="24"/>
                      <w:szCs w:val="24"/>
                    </w:rPr>
                    <w:t>Maximum Likelihood Estimators</w:t>
                  </w:r>
                </w:p>
              </w:tc>
            </w:tr>
            <w:tr w:rsidR="00D44264" w14:paraId="0FD2739D" w14:textId="77777777">
              <w:tc>
                <w:tcPr>
                  <w:tcW w:w="1728" w:type="dxa"/>
                  <w:vAlign w:val="center"/>
                </w:tcPr>
                <w:p w14:paraId="4FEBCA8E" w14:textId="77777777" w:rsidR="00D44264" w:rsidRDefault="00E96DA8">
                  <w:pPr>
                    <w:jc w:val="center"/>
                    <w:rPr>
                      <w:rFonts w:cs="Calibri"/>
                      <w:color w:val="7F7F7F"/>
                    </w:rPr>
                  </w:pPr>
                  <w:r>
                    <w:rPr>
                      <w:rFonts w:cs="Calibri"/>
                      <w:color w:val="7F7F7F"/>
                    </w:rPr>
                    <w:t xml:space="preserve">Fifth </w:t>
                  </w:r>
                  <w:r>
                    <w:rPr>
                      <w:rFonts w:cs="Calibri"/>
                      <w:color w:val="7F7F7F"/>
                      <w:vertAlign w:val="subscript"/>
                    </w:rPr>
                    <w:t>week</w:t>
                  </w:r>
                </w:p>
              </w:tc>
              <w:tc>
                <w:tcPr>
                  <w:tcW w:w="6807" w:type="dxa"/>
                  <w:vAlign w:val="center"/>
                </w:tcPr>
                <w:p w14:paraId="640FF837" w14:textId="77777777" w:rsidR="00D44264" w:rsidRPr="00EB60DF" w:rsidRDefault="00EB60DF">
                  <w:pPr>
                    <w:numPr>
                      <w:ilvl w:val="0"/>
                      <w:numId w:val="1"/>
                    </w:numPr>
                    <w:pBdr>
                      <w:top w:val="nil"/>
                      <w:left w:val="nil"/>
                      <w:bottom w:val="nil"/>
                      <w:right w:val="nil"/>
                      <w:between w:val="nil"/>
                    </w:pBdr>
                    <w:spacing w:after="200" w:line="276" w:lineRule="auto"/>
                    <w:contextualSpacing/>
                    <w:rPr>
                      <w:color w:val="000000"/>
                      <w:sz w:val="24"/>
                      <w:szCs w:val="24"/>
                    </w:rPr>
                  </w:pPr>
                  <w:r w:rsidRPr="00EB60DF">
                    <w:rPr>
                      <w:rFonts w:cs="Calibri"/>
                      <w:color w:val="000000"/>
                      <w:sz w:val="24"/>
                      <w:szCs w:val="24"/>
                    </w:rPr>
                    <w:t>Generalized Least Squares</w:t>
                  </w:r>
                </w:p>
                <w:p w14:paraId="23C67710" w14:textId="5B19ABD5" w:rsidR="00EB60DF" w:rsidRDefault="00EB60DF">
                  <w:pPr>
                    <w:numPr>
                      <w:ilvl w:val="0"/>
                      <w:numId w:val="1"/>
                    </w:numPr>
                    <w:pBdr>
                      <w:top w:val="nil"/>
                      <w:left w:val="nil"/>
                      <w:bottom w:val="nil"/>
                      <w:right w:val="nil"/>
                      <w:between w:val="nil"/>
                    </w:pBdr>
                    <w:spacing w:after="200" w:line="276" w:lineRule="auto"/>
                    <w:contextualSpacing/>
                    <w:rPr>
                      <w:color w:val="000000"/>
                      <w:sz w:val="24"/>
                      <w:szCs w:val="24"/>
                    </w:rPr>
                  </w:pPr>
                  <w:r w:rsidRPr="00EB60DF">
                    <w:rPr>
                      <w:color w:val="000000"/>
                      <w:sz w:val="24"/>
                      <w:szCs w:val="24"/>
                    </w:rPr>
                    <w:t>Misspecification of the Error Structure</w:t>
                  </w:r>
                </w:p>
              </w:tc>
            </w:tr>
            <w:tr w:rsidR="00D44264" w14:paraId="4ABBA5CD" w14:textId="77777777">
              <w:tc>
                <w:tcPr>
                  <w:tcW w:w="1728" w:type="dxa"/>
                  <w:vAlign w:val="center"/>
                </w:tcPr>
                <w:p w14:paraId="17A9F680" w14:textId="77777777" w:rsidR="00D44264" w:rsidRDefault="00E96DA8">
                  <w:pPr>
                    <w:jc w:val="center"/>
                    <w:rPr>
                      <w:rFonts w:cs="Calibri"/>
                      <w:color w:val="7F7F7F"/>
                    </w:rPr>
                  </w:pPr>
                  <w:r>
                    <w:rPr>
                      <w:rFonts w:cs="Calibri"/>
                      <w:color w:val="7F7F7F"/>
                    </w:rPr>
                    <w:t xml:space="preserve">Sixth </w:t>
                  </w:r>
                  <w:r>
                    <w:rPr>
                      <w:rFonts w:cs="Calibri"/>
                      <w:color w:val="7F7F7F"/>
                      <w:vertAlign w:val="subscript"/>
                    </w:rPr>
                    <w:t>week</w:t>
                  </w:r>
                </w:p>
              </w:tc>
              <w:tc>
                <w:tcPr>
                  <w:tcW w:w="6807" w:type="dxa"/>
                  <w:vAlign w:val="center"/>
                </w:tcPr>
                <w:p w14:paraId="6E624345" w14:textId="4AAA0E12" w:rsidR="00D44264" w:rsidRDefault="00EB60DF">
                  <w:pPr>
                    <w:numPr>
                      <w:ilvl w:val="0"/>
                      <w:numId w:val="1"/>
                    </w:numPr>
                    <w:pBdr>
                      <w:top w:val="nil"/>
                      <w:left w:val="nil"/>
                      <w:bottom w:val="nil"/>
                      <w:right w:val="nil"/>
                      <w:between w:val="nil"/>
                    </w:pBdr>
                    <w:tabs>
                      <w:tab w:val="left" w:pos="175"/>
                      <w:tab w:val="left" w:pos="317"/>
                      <w:tab w:val="left" w:pos="884"/>
                    </w:tabs>
                    <w:spacing w:after="200" w:line="276" w:lineRule="auto"/>
                    <w:contextualSpacing/>
                    <w:rPr>
                      <w:color w:val="000000"/>
                      <w:sz w:val="24"/>
                      <w:szCs w:val="24"/>
                    </w:rPr>
                  </w:pPr>
                  <w:r w:rsidRPr="00EB60DF">
                    <w:rPr>
                      <w:rFonts w:cs="Calibri"/>
                      <w:color w:val="000000"/>
                      <w:sz w:val="24"/>
                      <w:szCs w:val="24"/>
                    </w:rPr>
                    <w:t>Orthogonalization</w:t>
                  </w:r>
                </w:p>
              </w:tc>
            </w:tr>
            <w:tr w:rsidR="00D44264" w14:paraId="32B9F7D1" w14:textId="77777777">
              <w:tc>
                <w:tcPr>
                  <w:tcW w:w="1728" w:type="dxa"/>
                  <w:vAlign w:val="center"/>
                </w:tcPr>
                <w:p w14:paraId="1BD48D81" w14:textId="77777777" w:rsidR="00D44264" w:rsidRDefault="00E96DA8">
                  <w:pPr>
                    <w:jc w:val="center"/>
                    <w:rPr>
                      <w:rFonts w:cs="Calibri"/>
                      <w:color w:val="7F7F7F"/>
                    </w:rPr>
                  </w:pPr>
                  <w:r>
                    <w:rPr>
                      <w:rFonts w:cs="Calibri"/>
                      <w:color w:val="7F7F7F"/>
                    </w:rPr>
                    <w:t xml:space="preserve">Seventh </w:t>
                  </w:r>
                  <w:r>
                    <w:rPr>
                      <w:rFonts w:cs="Calibri"/>
                      <w:color w:val="7F7F7F"/>
                      <w:vertAlign w:val="subscript"/>
                    </w:rPr>
                    <w:t>week</w:t>
                  </w:r>
                  <w:r>
                    <w:rPr>
                      <w:rFonts w:cs="Calibri"/>
                      <w:color w:val="7F7F7F"/>
                    </w:rPr>
                    <w:t xml:space="preserve"> </w:t>
                  </w:r>
                </w:p>
              </w:tc>
              <w:tc>
                <w:tcPr>
                  <w:tcW w:w="6807" w:type="dxa"/>
                  <w:vAlign w:val="center"/>
                </w:tcPr>
                <w:p w14:paraId="44455425" w14:textId="21B6DFB5" w:rsidR="00D44264" w:rsidRDefault="004000B5" w:rsidP="002A0610">
                  <w:pPr>
                    <w:tabs>
                      <w:tab w:val="left" w:pos="317"/>
                      <w:tab w:val="left" w:pos="406"/>
                      <w:tab w:val="left" w:pos="1216"/>
                    </w:tabs>
                    <w:rPr>
                      <w:rFonts w:cs="Calibri"/>
                      <w:sz w:val="24"/>
                      <w:szCs w:val="24"/>
                    </w:rPr>
                  </w:pPr>
                  <w:r w:rsidRPr="004000B5">
                    <w:rPr>
                      <w:rFonts w:ascii="Segoe UI Symbol" w:hAnsi="Segoe UI Symbol" w:cs="Segoe UI Symbol"/>
                      <w:sz w:val="24"/>
                      <w:szCs w:val="24"/>
                    </w:rPr>
                    <w:t>➢</w:t>
                  </w:r>
                  <w:r w:rsidRPr="004000B5">
                    <w:rPr>
                      <w:rFonts w:cs="Calibri"/>
                      <w:sz w:val="24"/>
                      <w:szCs w:val="24"/>
                    </w:rPr>
                    <w:tab/>
                  </w:r>
                  <w:r w:rsidR="002A0610" w:rsidRPr="002A0610">
                    <w:rPr>
                      <w:rFonts w:cs="Calibri"/>
                      <w:sz w:val="24"/>
                      <w:szCs w:val="24"/>
                    </w:rPr>
                    <w:t>Tests of Hypotheses</w:t>
                  </w:r>
                  <w:r w:rsidR="002A0610">
                    <w:rPr>
                      <w:rFonts w:cs="Calibri"/>
                      <w:sz w:val="24"/>
                      <w:szCs w:val="24"/>
                    </w:rPr>
                    <w:t xml:space="preserve"> </w:t>
                  </w:r>
                  <w:r w:rsidR="002A0610" w:rsidRPr="002A0610">
                    <w:rPr>
                      <w:rFonts w:cs="Calibri"/>
                      <w:sz w:val="24"/>
                      <w:szCs w:val="24"/>
                    </w:rPr>
                    <w:t>and Confidence Intervals</w:t>
                  </w:r>
                </w:p>
              </w:tc>
            </w:tr>
            <w:tr w:rsidR="00D44264" w14:paraId="6233C205" w14:textId="77777777">
              <w:trPr>
                <w:trHeight w:val="460"/>
              </w:trPr>
              <w:tc>
                <w:tcPr>
                  <w:tcW w:w="1728" w:type="dxa"/>
                  <w:vAlign w:val="center"/>
                </w:tcPr>
                <w:p w14:paraId="2364E7BE" w14:textId="77777777" w:rsidR="00D44264" w:rsidRDefault="00E96DA8">
                  <w:pPr>
                    <w:jc w:val="center"/>
                    <w:rPr>
                      <w:rFonts w:cs="Calibri"/>
                      <w:color w:val="7F7F7F"/>
                    </w:rPr>
                  </w:pPr>
                  <w:r>
                    <w:rPr>
                      <w:rFonts w:cs="Calibri"/>
                      <w:color w:val="7F7F7F"/>
                    </w:rPr>
                    <w:lastRenderedPageBreak/>
                    <w:t xml:space="preserve">Eighth </w:t>
                  </w:r>
                  <w:r>
                    <w:rPr>
                      <w:rFonts w:cs="Calibri"/>
                      <w:color w:val="7F7F7F"/>
                      <w:vertAlign w:val="subscript"/>
                    </w:rPr>
                    <w:t>week</w:t>
                  </w:r>
                  <w:r>
                    <w:rPr>
                      <w:rFonts w:cs="Calibri"/>
                      <w:color w:val="7F7F7F"/>
                    </w:rPr>
                    <w:t xml:space="preserve"> </w:t>
                  </w:r>
                </w:p>
                <w:p w14:paraId="711B1D31" w14:textId="77777777" w:rsidR="00D44264" w:rsidRDefault="00D44264">
                  <w:pPr>
                    <w:jc w:val="center"/>
                    <w:rPr>
                      <w:rFonts w:cs="Calibri"/>
                      <w:color w:val="7F7F7F"/>
                    </w:rPr>
                  </w:pPr>
                </w:p>
                <w:p w14:paraId="383BD158" w14:textId="77777777" w:rsidR="00D44264" w:rsidRDefault="00D44264">
                  <w:pPr>
                    <w:jc w:val="center"/>
                    <w:rPr>
                      <w:rFonts w:cs="Calibri"/>
                      <w:sz w:val="24"/>
                      <w:szCs w:val="24"/>
                    </w:rPr>
                  </w:pPr>
                </w:p>
              </w:tc>
              <w:tc>
                <w:tcPr>
                  <w:tcW w:w="6807" w:type="dxa"/>
                  <w:vAlign w:val="center"/>
                </w:tcPr>
                <w:p w14:paraId="0F3E4041" w14:textId="5CA03B42" w:rsidR="00D44264" w:rsidRDefault="00F0752D">
                  <w:pPr>
                    <w:numPr>
                      <w:ilvl w:val="0"/>
                      <w:numId w:val="1"/>
                    </w:numPr>
                    <w:pBdr>
                      <w:top w:val="nil"/>
                      <w:left w:val="nil"/>
                      <w:bottom w:val="nil"/>
                      <w:right w:val="nil"/>
                      <w:between w:val="nil"/>
                    </w:pBdr>
                    <w:tabs>
                      <w:tab w:val="left" w:pos="175"/>
                      <w:tab w:val="left" w:pos="317"/>
                      <w:tab w:val="left" w:pos="884"/>
                    </w:tabs>
                    <w:spacing w:after="200" w:line="276" w:lineRule="auto"/>
                    <w:contextualSpacing/>
                    <w:rPr>
                      <w:color w:val="000000"/>
                      <w:sz w:val="24"/>
                      <w:szCs w:val="24"/>
                    </w:rPr>
                  </w:pPr>
                  <w:r w:rsidRPr="00F0752D">
                    <w:rPr>
                      <w:rFonts w:cs="Calibri"/>
                      <w:color w:val="000000"/>
                      <w:sz w:val="24"/>
                      <w:szCs w:val="24"/>
                    </w:rPr>
                    <w:t>Test of Overall Regression</w:t>
                  </w:r>
                </w:p>
              </w:tc>
            </w:tr>
            <w:tr w:rsidR="00D44264" w14:paraId="16DD76F4" w14:textId="77777777">
              <w:trPr>
                <w:trHeight w:val="280"/>
              </w:trPr>
              <w:tc>
                <w:tcPr>
                  <w:tcW w:w="1728" w:type="dxa"/>
                  <w:vAlign w:val="center"/>
                </w:tcPr>
                <w:p w14:paraId="76A733CC" w14:textId="77777777" w:rsidR="00D44264" w:rsidRDefault="00E96DA8">
                  <w:pPr>
                    <w:jc w:val="center"/>
                    <w:rPr>
                      <w:rFonts w:cs="Calibri"/>
                      <w:color w:val="7F7F7F"/>
                    </w:rPr>
                  </w:pPr>
                  <w:r>
                    <w:rPr>
                      <w:rFonts w:cs="Calibri"/>
                      <w:color w:val="7F7F7F"/>
                    </w:rPr>
                    <w:t xml:space="preserve">Ninth </w:t>
                  </w:r>
                  <w:r>
                    <w:rPr>
                      <w:rFonts w:cs="Calibri"/>
                      <w:color w:val="7F7F7F"/>
                      <w:vertAlign w:val="subscript"/>
                    </w:rPr>
                    <w:t>week</w:t>
                  </w:r>
                  <w:r>
                    <w:rPr>
                      <w:rFonts w:cs="Calibri"/>
                      <w:color w:val="7F7F7F"/>
                    </w:rPr>
                    <w:t xml:space="preserve"> </w:t>
                  </w:r>
                </w:p>
              </w:tc>
              <w:tc>
                <w:tcPr>
                  <w:tcW w:w="6807" w:type="dxa"/>
                  <w:vAlign w:val="center"/>
                </w:tcPr>
                <w:p w14:paraId="077B0E3A" w14:textId="423A5D56" w:rsidR="00D44264" w:rsidRDefault="00F0752D">
                  <w:pPr>
                    <w:numPr>
                      <w:ilvl w:val="0"/>
                      <w:numId w:val="1"/>
                    </w:numPr>
                    <w:pBdr>
                      <w:top w:val="nil"/>
                      <w:left w:val="nil"/>
                      <w:bottom w:val="nil"/>
                      <w:right w:val="nil"/>
                      <w:between w:val="nil"/>
                    </w:pBdr>
                    <w:spacing w:after="200" w:line="276" w:lineRule="auto"/>
                    <w:contextualSpacing/>
                    <w:rPr>
                      <w:color w:val="000000"/>
                      <w:sz w:val="24"/>
                      <w:szCs w:val="24"/>
                    </w:rPr>
                  </w:pPr>
                  <w:r w:rsidRPr="00F0752D">
                    <w:rPr>
                      <w:rFonts w:cs="Calibri"/>
                      <w:color w:val="000000"/>
                      <w:sz w:val="24"/>
                      <w:szCs w:val="24"/>
                    </w:rPr>
                    <w:t>The General Linear Hypothesis Test</w:t>
                  </w:r>
                </w:p>
              </w:tc>
            </w:tr>
            <w:tr w:rsidR="00D44264" w14:paraId="4352F69A" w14:textId="77777777">
              <w:tc>
                <w:tcPr>
                  <w:tcW w:w="1728" w:type="dxa"/>
                  <w:vAlign w:val="center"/>
                </w:tcPr>
                <w:p w14:paraId="492924BD" w14:textId="77777777" w:rsidR="00D44264" w:rsidRDefault="00E96DA8">
                  <w:pPr>
                    <w:jc w:val="center"/>
                    <w:rPr>
                      <w:rFonts w:cs="Calibri"/>
                      <w:color w:val="7F7F7F"/>
                    </w:rPr>
                  </w:pPr>
                  <w:r>
                    <w:rPr>
                      <w:rFonts w:cs="Calibri"/>
                      <w:color w:val="7F7F7F"/>
                    </w:rPr>
                    <w:t xml:space="preserve">Tenth </w:t>
                  </w:r>
                  <w:r>
                    <w:rPr>
                      <w:rFonts w:cs="Calibri"/>
                      <w:color w:val="7F7F7F"/>
                      <w:vertAlign w:val="subscript"/>
                    </w:rPr>
                    <w:t>week</w:t>
                  </w:r>
                  <w:r>
                    <w:rPr>
                      <w:rFonts w:cs="Calibri"/>
                      <w:color w:val="7F7F7F"/>
                    </w:rPr>
                    <w:t xml:space="preserve"> </w:t>
                  </w:r>
                </w:p>
              </w:tc>
              <w:tc>
                <w:tcPr>
                  <w:tcW w:w="6807" w:type="dxa"/>
                  <w:vAlign w:val="center"/>
                </w:tcPr>
                <w:p w14:paraId="4A73460B" w14:textId="068B419A" w:rsidR="00D44264" w:rsidRDefault="00F0752D">
                  <w:pPr>
                    <w:numPr>
                      <w:ilvl w:val="0"/>
                      <w:numId w:val="3"/>
                    </w:numPr>
                    <w:pBdr>
                      <w:top w:val="nil"/>
                      <w:left w:val="nil"/>
                      <w:bottom w:val="nil"/>
                      <w:right w:val="nil"/>
                      <w:between w:val="nil"/>
                    </w:pBdr>
                    <w:spacing w:after="200" w:line="276" w:lineRule="auto"/>
                    <w:contextualSpacing/>
                    <w:rPr>
                      <w:color w:val="000000"/>
                      <w:sz w:val="24"/>
                      <w:szCs w:val="24"/>
                    </w:rPr>
                  </w:pPr>
                  <w:r w:rsidRPr="00F0752D">
                    <w:rPr>
                      <w:rFonts w:cs="Calibri"/>
                      <w:color w:val="000000"/>
                      <w:sz w:val="24"/>
                      <w:szCs w:val="24"/>
                    </w:rPr>
                    <w:t>Confidence Intervals and Prediction Intervals</w:t>
                  </w:r>
                </w:p>
              </w:tc>
            </w:tr>
            <w:tr w:rsidR="00D44264" w14:paraId="31FC02A8" w14:textId="77777777">
              <w:tc>
                <w:tcPr>
                  <w:tcW w:w="1728" w:type="dxa"/>
                  <w:vAlign w:val="center"/>
                </w:tcPr>
                <w:p w14:paraId="60CB4D48" w14:textId="77777777" w:rsidR="00D44264" w:rsidRDefault="00E96DA8">
                  <w:pPr>
                    <w:jc w:val="center"/>
                    <w:rPr>
                      <w:rFonts w:cs="Calibri"/>
                      <w:color w:val="7F7F7F"/>
                    </w:rPr>
                  </w:pPr>
                  <w:r>
                    <w:rPr>
                      <w:rFonts w:cs="Calibri"/>
                      <w:color w:val="7F7F7F"/>
                    </w:rPr>
                    <w:t xml:space="preserve">Eleventh </w:t>
                  </w:r>
                  <w:r>
                    <w:rPr>
                      <w:rFonts w:cs="Calibri"/>
                      <w:color w:val="7F7F7F"/>
                      <w:vertAlign w:val="subscript"/>
                    </w:rPr>
                    <w:t>week</w:t>
                  </w:r>
                  <w:r>
                    <w:rPr>
                      <w:rFonts w:cs="Calibri"/>
                      <w:color w:val="7F7F7F"/>
                    </w:rPr>
                    <w:t xml:space="preserve"> </w:t>
                  </w:r>
                </w:p>
              </w:tc>
              <w:tc>
                <w:tcPr>
                  <w:tcW w:w="6807" w:type="dxa"/>
                  <w:vAlign w:val="center"/>
                </w:tcPr>
                <w:p w14:paraId="01DDB882" w14:textId="30B0381C" w:rsidR="00D44264" w:rsidRDefault="00D86F5E">
                  <w:pPr>
                    <w:numPr>
                      <w:ilvl w:val="0"/>
                      <w:numId w:val="3"/>
                    </w:numPr>
                    <w:pBdr>
                      <w:top w:val="nil"/>
                      <w:left w:val="nil"/>
                      <w:bottom w:val="nil"/>
                      <w:right w:val="nil"/>
                      <w:between w:val="nil"/>
                    </w:pBdr>
                    <w:spacing w:after="200" w:line="276" w:lineRule="auto"/>
                    <w:contextualSpacing/>
                    <w:rPr>
                      <w:color w:val="000000"/>
                      <w:sz w:val="24"/>
                      <w:szCs w:val="24"/>
                    </w:rPr>
                  </w:pPr>
                  <w:r w:rsidRPr="00D86F5E">
                    <w:rPr>
                      <w:rFonts w:cs="Calibri"/>
                      <w:color w:val="000000"/>
                      <w:sz w:val="24"/>
                      <w:szCs w:val="24"/>
                    </w:rPr>
                    <w:t>Prediction Interval for a Future Observation</w:t>
                  </w:r>
                </w:p>
              </w:tc>
            </w:tr>
            <w:tr w:rsidR="00D44264" w14:paraId="7D0B8A76" w14:textId="77777777">
              <w:tc>
                <w:tcPr>
                  <w:tcW w:w="1728" w:type="dxa"/>
                  <w:vAlign w:val="center"/>
                </w:tcPr>
                <w:p w14:paraId="2BFEC00D" w14:textId="77777777" w:rsidR="00D44264" w:rsidRDefault="00E96DA8">
                  <w:pPr>
                    <w:jc w:val="center"/>
                    <w:rPr>
                      <w:rFonts w:cs="Calibri"/>
                      <w:color w:val="7F7F7F"/>
                      <w:vertAlign w:val="subscript"/>
                    </w:rPr>
                  </w:pPr>
                  <w:r>
                    <w:rPr>
                      <w:rFonts w:cs="Calibri"/>
                      <w:color w:val="7F7F7F"/>
                    </w:rPr>
                    <w:t xml:space="preserve">Twelfth </w:t>
                  </w:r>
                  <w:r>
                    <w:rPr>
                      <w:rFonts w:cs="Calibri"/>
                      <w:color w:val="7F7F7F"/>
                      <w:vertAlign w:val="subscript"/>
                    </w:rPr>
                    <w:t>week</w:t>
                  </w:r>
                </w:p>
              </w:tc>
              <w:tc>
                <w:tcPr>
                  <w:tcW w:w="6807" w:type="dxa"/>
                  <w:vAlign w:val="center"/>
                </w:tcPr>
                <w:p w14:paraId="671A751B" w14:textId="2E256E36" w:rsidR="00D44264" w:rsidRDefault="00D86F5E">
                  <w:pPr>
                    <w:numPr>
                      <w:ilvl w:val="0"/>
                      <w:numId w:val="4"/>
                    </w:numPr>
                    <w:pBdr>
                      <w:top w:val="nil"/>
                      <w:left w:val="nil"/>
                      <w:bottom w:val="nil"/>
                      <w:right w:val="nil"/>
                      <w:between w:val="nil"/>
                    </w:pBdr>
                    <w:spacing w:after="200" w:line="276" w:lineRule="auto"/>
                    <w:contextualSpacing/>
                    <w:rPr>
                      <w:color w:val="000000"/>
                      <w:sz w:val="24"/>
                      <w:szCs w:val="24"/>
                    </w:rPr>
                  </w:pPr>
                  <w:r w:rsidRPr="00D86F5E">
                    <w:rPr>
                      <w:color w:val="000000"/>
                      <w:sz w:val="24"/>
                      <w:szCs w:val="24"/>
                    </w:rPr>
                    <w:t>Likelihood Ratio Tests</w:t>
                  </w:r>
                </w:p>
              </w:tc>
            </w:tr>
            <w:tr w:rsidR="00D44264" w14:paraId="3AE7ADC4" w14:textId="77777777">
              <w:tc>
                <w:tcPr>
                  <w:tcW w:w="1728" w:type="dxa"/>
                  <w:vAlign w:val="center"/>
                </w:tcPr>
                <w:p w14:paraId="3ECBC229" w14:textId="77777777" w:rsidR="00D44264" w:rsidRDefault="00E96DA8">
                  <w:pPr>
                    <w:jc w:val="center"/>
                    <w:rPr>
                      <w:rFonts w:cs="Calibri"/>
                      <w:color w:val="7F7F7F"/>
                    </w:rPr>
                  </w:pPr>
                  <w:r>
                    <w:rPr>
                      <w:rFonts w:cs="Calibri"/>
                      <w:color w:val="7F7F7F"/>
                    </w:rPr>
                    <w:t xml:space="preserve">Thirteenth </w:t>
                  </w:r>
                  <w:r>
                    <w:rPr>
                      <w:rFonts w:cs="Calibri"/>
                      <w:color w:val="7F7F7F"/>
                      <w:vertAlign w:val="subscript"/>
                    </w:rPr>
                    <w:t>week</w:t>
                  </w:r>
                  <w:r>
                    <w:rPr>
                      <w:rFonts w:cs="Calibri"/>
                      <w:color w:val="7F7F7F"/>
                    </w:rPr>
                    <w:t xml:space="preserve"> </w:t>
                  </w:r>
                </w:p>
              </w:tc>
              <w:tc>
                <w:tcPr>
                  <w:tcW w:w="6807" w:type="dxa"/>
                  <w:vAlign w:val="center"/>
                </w:tcPr>
                <w:p w14:paraId="29E46AF3" w14:textId="4A88AD21" w:rsidR="00D44264" w:rsidRDefault="00D86F5E" w:rsidP="00D86F5E">
                  <w:pPr>
                    <w:numPr>
                      <w:ilvl w:val="0"/>
                      <w:numId w:val="4"/>
                    </w:numPr>
                    <w:pBdr>
                      <w:top w:val="nil"/>
                      <w:left w:val="nil"/>
                      <w:bottom w:val="nil"/>
                      <w:right w:val="nil"/>
                      <w:between w:val="nil"/>
                    </w:pBdr>
                    <w:contextualSpacing/>
                    <w:rPr>
                      <w:color w:val="000000"/>
                      <w:sz w:val="24"/>
                      <w:szCs w:val="24"/>
                    </w:rPr>
                  </w:pPr>
                  <w:r w:rsidRPr="00D86F5E">
                    <w:rPr>
                      <w:rFonts w:cs="Calibri"/>
                      <w:color w:val="000000"/>
                      <w:sz w:val="24"/>
                      <w:szCs w:val="24"/>
                    </w:rPr>
                    <w:t>Multiple Regression:</w:t>
                  </w:r>
                  <w:r>
                    <w:rPr>
                      <w:rFonts w:cs="Calibri"/>
                      <w:color w:val="000000"/>
                      <w:sz w:val="24"/>
                      <w:szCs w:val="24"/>
                    </w:rPr>
                    <w:t xml:space="preserve"> </w:t>
                  </w:r>
                  <w:r w:rsidRPr="00D86F5E">
                    <w:rPr>
                      <w:rFonts w:cs="Calibri"/>
                      <w:color w:val="000000"/>
                      <w:sz w:val="24"/>
                      <w:szCs w:val="24"/>
                    </w:rPr>
                    <w:t>Model Validation and Diagnostics</w:t>
                  </w:r>
                </w:p>
              </w:tc>
            </w:tr>
            <w:tr w:rsidR="00D44264" w14:paraId="1253B84A" w14:textId="77777777">
              <w:tc>
                <w:tcPr>
                  <w:tcW w:w="1728" w:type="dxa"/>
                </w:tcPr>
                <w:p w14:paraId="65020899" w14:textId="77777777" w:rsidR="00D44264" w:rsidRDefault="00E96DA8">
                  <w:pPr>
                    <w:jc w:val="center"/>
                    <w:rPr>
                      <w:rFonts w:cs="Calibri"/>
                      <w:sz w:val="24"/>
                      <w:szCs w:val="24"/>
                    </w:rPr>
                  </w:pPr>
                  <w:r>
                    <w:rPr>
                      <w:rFonts w:cs="Calibri"/>
                      <w:color w:val="7F7F7F"/>
                    </w:rPr>
                    <w:t xml:space="preserve">Fourteenth </w:t>
                  </w:r>
                  <w:r>
                    <w:rPr>
                      <w:rFonts w:cs="Calibri"/>
                      <w:color w:val="7F7F7F"/>
                      <w:vertAlign w:val="subscript"/>
                    </w:rPr>
                    <w:t>week</w:t>
                  </w:r>
                </w:p>
              </w:tc>
              <w:tc>
                <w:tcPr>
                  <w:tcW w:w="6807" w:type="dxa"/>
                  <w:vAlign w:val="center"/>
                </w:tcPr>
                <w:p w14:paraId="4BD44ABF" w14:textId="77777777" w:rsidR="00D44264" w:rsidRPr="00D86F5E" w:rsidRDefault="00D86F5E" w:rsidP="00D86F5E">
                  <w:pPr>
                    <w:numPr>
                      <w:ilvl w:val="0"/>
                      <w:numId w:val="4"/>
                    </w:numPr>
                    <w:contextualSpacing/>
                    <w:rPr>
                      <w:rFonts w:cs="Calibri"/>
                      <w:sz w:val="24"/>
                      <w:szCs w:val="24"/>
                    </w:rPr>
                  </w:pPr>
                  <w:r w:rsidRPr="00D86F5E">
                    <w:rPr>
                      <w:rFonts w:cs="Calibri"/>
                      <w:color w:val="000000"/>
                      <w:sz w:val="24"/>
                      <w:szCs w:val="24"/>
                    </w:rPr>
                    <w:t>The Hat Matrix</w:t>
                  </w:r>
                </w:p>
                <w:p w14:paraId="1A10D1F7" w14:textId="39A5FF9C" w:rsidR="00D86F5E" w:rsidRDefault="00BF5B54" w:rsidP="00D86F5E">
                  <w:pPr>
                    <w:numPr>
                      <w:ilvl w:val="0"/>
                      <w:numId w:val="4"/>
                    </w:numPr>
                    <w:contextualSpacing/>
                    <w:rPr>
                      <w:rFonts w:cs="Calibri"/>
                      <w:sz w:val="24"/>
                      <w:szCs w:val="24"/>
                    </w:rPr>
                  </w:pPr>
                  <w:r w:rsidRPr="00BF5B54">
                    <w:rPr>
                      <w:rFonts w:cs="Calibri"/>
                      <w:sz w:val="24"/>
                      <w:szCs w:val="24"/>
                    </w:rPr>
                    <w:t>Outliers</w:t>
                  </w:r>
                </w:p>
              </w:tc>
            </w:tr>
            <w:tr w:rsidR="00D44264" w14:paraId="51ABCEFA" w14:textId="77777777">
              <w:tc>
                <w:tcPr>
                  <w:tcW w:w="1728" w:type="dxa"/>
                </w:tcPr>
                <w:p w14:paraId="30D1B445" w14:textId="77777777" w:rsidR="00D44264" w:rsidRDefault="00E96DA8">
                  <w:pPr>
                    <w:jc w:val="center"/>
                    <w:rPr>
                      <w:rFonts w:cs="Calibri"/>
                      <w:color w:val="7F7F7F"/>
                      <w:vertAlign w:val="subscript"/>
                    </w:rPr>
                  </w:pPr>
                  <w:r>
                    <w:rPr>
                      <w:rFonts w:cs="Calibri"/>
                      <w:color w:val="7F7F7F"/>
                    </w:rPr>
                    <w:t xml:space="preserve">Fifteenth </w:t>
                  </w:r>
                  <w:r>
                    <w:rPr>
                      <w:rFonts w:cs="Calibri"/>
                      <w:color w:val="7F7F7F"/>
                      <w:vertAlign w:val="subscript"/>
                    </w:rPr>
                    <w:t>week</w:t>
                  </w:r>
                  <w:r>
                    <w:rPr>
                      <w:rFonts w:cs="Calibri"/>
                      <w:color w:val="7F7F7F"/>
                    </w:rPr>
                    <w:t xml:space="preserve"> </w:t>
                  </w:r>
                </w:p>
              </w:tc>
              <w:tc>
                <w:tcPr>
                  <w:tcW w:w="6807" w:type="dxa"/>
                  <w:vAlign w:val="center"/>
                </w:tcPr>
                <w:p w14:paraId="77FD762F" w14:textId="5B87DD5A" w:rsidR="00D44264" w:rsidRDefault="00BF5B54" w:rsidP="00BF5B54">
                  <w:pPr>
                    <w:numPr>
                      <w:ilvl w:val="0"/>
                      <w:numId w:val="4"/>
                    </w:numPr>
                    <w:contextualSpacing/>
                    <w:rPr>
                      <w:rFonts w:cs="Calibri"/>
                      <w:sz w:val="24"/>
                      <w:szCs w:val="24"/>
                    </w:rPr>
                  </w:pPr>
                  <w:r w:rsidRPr="00BF5B54">
                    <w:rPr>
                      <w:rFonts w:cs="Calibri"/>
                      <w:sz w:val="24"/>
                      <w:szCs w:val="24"/>
                    </w:rPr>
                    <w:t>Multivariate Normal Regression Model</w:t>
                  </w:r>
                </w:p>
              </w:tc>
            </w:tr>
          </w:tbl>
          <w:p w14:paraId="473027DC" w14:textId="77777777" w:rsidR="00D44264" w:rsidRDefault="00D44264">
            <w:pPr>
              <w:spacing w:after="0" w:line="240" w:lineRule="auto"/>
              <w:rPr>
                <w:sz w:val="24"/>
                <w:szCs w:val="24"/>
              </w:rPr>
            </w:pPr>
          </w:p>
        </w:tc>
        <w:tc>
          <w:tcPr>
            <w:tcW w:w="1842" w:type="dxa"/>
            <w:tcBorders>
              <w:top w:val="single" w:sz="8" w:space="0" w:color="000000"/>
              <w:bottom w:val="single" w:sz="8" w:space="0" w:color="000000"/>
            </w:tcBorders>
          </w:tcPr>
          <w:p w14:paraId="50AB4AD1" w14:textId="13E8F1CD" w:rsidR="00D44264" w:rsidRDefault="00024279">
            <w:pPr>
              <w:spacing w:after="0" w:line="240" w:lineRule="auto"/>
              <w:jc w:val="center"/>
              <w:rPr>
                <w:sz w:val="24"/>
                <w:szCs w:val="24"/>
              </w:rPr>
            </w:pPr>
            <w:r>
              <w:rPr>
                <w:sz w:val="24"/>
                <w:szCs w:val="24"/>
              </w:rPr>
              <w:lastRenderedPageBreak/>
              <w:t>Dr Taha Hussein Ali</w:t>
            </w:r>
          </w:p>
          <w:p w14:paraId="56620825" w14:textId="77777777" w:rsidR="00D44264" w:rsidRDefault="00D44264">
            <w:pPr>
              <w:spacing w:after="0" w:line="240" w:lineRule="auto"/>
              <w:jc w:val="both"/>
              <w:rPr>
                <w:sz w:val="24"/>
                <w:szCs w:val="24"/>
              </w:rPr>
            </w:pPr>
          </w:p>
          <w:p w14:paraId="09DF5394" w14:textId="432653B9" w:rsidR="00D44264" w:rsidRDefault="007F3697">
            <w:pPr>
              <w:spacing w:after="0" w:line="240" w:lineRule="auto"/>
              <w:jc w:val="center"/>
            </w:pPr>
            <w:r>
              <w:t>Three</w:t>
            </w:r>
            <w:r w:rsidR="00E96DA8">
              <w:t xml:space="preserve"> hours a week</w:t>
            </w:r>
          </w:p>
          <w:p w14:paraId="579609F7" w14:textId="77777777" w:rsidR="00D44264" w:rsidRDefault="00D44264">
            <w:pPr>
              <w:spacing w:after="0" w:line="240" w:lineRule="auto"/>
              <w:rPr>
                <w:sz w:val="24"/>
                <w:szCs w:val="24"/>
              </w:rPr>
            </w:pPr>
          </w:p>
          <w:p w14:paraId="32092139" w14:textId="4C170487" w:rsidR="00D44264" w:rsidRDefault="00E96DA8">
            <w:pPr>
              <w:spacing w:after="0" w:line="240" w:lineRule="auto"/>
              <w:rPr>
                <w:sz w:val="24"/>
                <w:szCs w:val="24"/>
              </w:rPr>
            </w:pPr>
            <w:r>
              <w:rPr>
                <w:sz w:val="24"/>
                <w:szCs w:val="24"/>
              </w:rPr>
              <w:t>ex:  1</w:t>
            </w:r>
            <w:r w:rsidR="00ED3A9F">
              <w:rPr>
                <w:sz w:val="24"/>
                <w:szCs w:val="24"/>
              </w:rPr>
              <w:t>5</w:t>
            </w:r>
            <w:r>
              <w:rPr>
                <w:sz w:val="24"/>
                <w:szCs w:val="24"/>
              </w:rPr>
              <w:t>/</w:t>
            </w:r>
            <w:r w:rsidR="00ED3A9F">
              <w:rPr>
                <w:sz w:val="24"/>
                <w:szCs w:val="24"/>
              </w:rPr>
              <w:t>10</w:t>
            </w:r>
            <w:r>
              <w:rPr>
                <w:sz w:val="24"/>
                <w:szCs w:val="24"/>
              </w:rPr>
              <w:t>/202</w:t>
            </w:r>
            <w:r w:rsidR="00ED3A9F">
              <w:rPr>
                <w:sz w:val="24"/>
                <w:szCs w:val="24"/>
              </w:rPr>
              <w:t>3</w:t>
            </w:r>
          </w:p>
          <w:p w14:paraId="234C4F0A" w14:textId="77777777" w:rsidR="00D44264" w:rsidRDefault="00D44264">
            <w:pPr>
              <w:spacing w:after="0" w:line="240" w:lineRule="auto"/>
              <w:rPr>
                <w:sz w:val="24"/>
                <w:szCs w:val="24"/>
              </w:rPr>
            </w:pPr>
          </w:p>
          <w:p w14:paraId="4181097A" w14:textId="77777777" w:rsidR="00D44264" w:rsidRDefault="00D44264">
            <w:pPr>
              <w:spacing w:after="0" w:line="240" w:lineRule="auto"/>
              <w:rPr>
                <w:sz w:val="24"/>
                <w:szCs w:val="24"/>
              </w:rPr>
            </w:pPr>
          </w:p>
        </w:tc>
      </w:tr>
      <w:tr w:rsidR="00D44264" w14:paraId="213285BA" w14:textId="77777777">
        <w:tc>
          <w:tcPr>
            <w:tcW w:w="8790" w:type="dxa"/>
            <w:gridSpan w:val="2"/>
            <w:tcBorders>
              <w:top w:val="single" w:sz="8" w:space="0" w:color="000000"/>
            </w:tcBorders>
          </w:tcPr>
          <w:p w14:paraId="7AA3213F" w14:textId="77777777" w:rsidR="00D44264" w:rsidRDefault="00E96DA8">
            <w:pPr>
              <w:spacing w:after="0" w:line="240" w:lineRule="auto"/>
              <w:rPr>
                <w:sz w:val="24"/>
                <w:szCs w:val="24"/>
              </w:rPr>
            </w:pPr>
            <w:r>
              <w:rPr>
                <w:sz w:val="24"/>
                <w:szCs w:val="24"/>
              </w:rPr>
              <w:t>18. Practical Topics (If there is any)</w:t>
            </w:r>
          </w:p>
        </w:tc>
        <w:tc>
          <w:tcPr>
            <w:tcW w:w="1842" w:type="dxa"/>
            <w:tcBorders>
              <w:top w:val="single" w:sz="8" w:space="0" w:color="000000"/>
            </w:tcBorders>
          </w:tcPr>
          <w:p w14:paraId="5F3F79DA" w14:textId="77777777" w:rsidR="00D44264" w:rsidRDefault="00D44264">
            <w:pPr>
              <w:spacing w:after="0" w:line="240" w:lineRule="auto"/>
              <w:rPr>
                <w:sz w:val="28"/>
                <w:szCs w:val="28"/>
              </w:rPr>
            </w:pPr>
          </w:p>
        </w:tc>
      </w:tr>
      <w:tr w:rsidR="00D44264" w14:paraId="6F6C8568" w14:textId="77777777">
        <w:trPr>
          <w:trHeight w:val="1040"/>
        </w:trPr>
        <w:tc>
          <w:tcPr>
            <w:tcW w:w="8790" w:type="dxa"/>
            <w:gridSpan w:val="2"/>
          </w:tcPr>
          <w:p w14:paraId="2A40E8C5" w14:textId="418AF8E5" w:rsidR="00D44264" w:rsidRDefault="00E96DA8">
            <w:pPr>
              <w:spacing w:after="0" w:line="240" w:lineRule="auto"/>
              <w:rPr>
                <w:sz w:val="24"/>
                <w:szCs w:val="24"/>
              </w:rPr>
            </w:pPr>
            <w:r>
              <w:rPr>
                <w:sz w:val="24"/>
                <w:szCs w:val="24"/>
              </w:rPr>
              <w:t>In this section</w:t>
            </w:r>
            <w:r w:rsidR="00BF5B54">
              <w:rPr>
                <w:sz w:val="24"/>
                <w:szCs w:val="24"/>
              </w:rPr>
              <w:t>,</w:t>
            </w:r>
            <w:r>
              <w:rPr>
                <w:sz w:val="24"/>
                <w:szCs w:val="24"/>
              </w:rPr>
              <w:t xml:space="preserve"> </w:t>
            </w:r>
            <w:r w:rsidR="00BF5B54">
              <w:rPr>
                <w:sz w:val="24"/>
                <w:szCs w:val="24"/>
              </w:rPr>
              <w:t>t</w:t>
            </w:r>
            <w:r>
              <w:rPr>
                <w:sz w:val="24"/>
                <w:szCs w:val="24"/>
              </w:rPr>
              <w:t>he lecturer shall write titles of all practical topics he/she is going to give during the term. This also include</w:t>
            </w:r>
            <w:r>
              <w:rPr>
                <w:rFonts w:ascii="Arial" w:eastAsia="Arial" w:hAnsi="Arial"/>
                <w:sz w:val="24"/>
                <w:szCs w:val="24"/>
              </w:rPr>
              <w:t>s</w:t>
            </w:r>
            <w:r>
              <w:rPr>
                <w:sz w:val="24"/>
                <w:szCs w:val="24"/>
              </w:rPr>
              <w:t xml:space="preserve"> a brief description of the objectives of each topic </w:t>
            </w:r>
            <w:r w:rsidR="00BF5B54">
              <w:rPr>
                <w:sz w:val="24"/>
                <w:szCs w:val="24"/>
              </w:rPr>
              <w:t xml:space="preserve">and the </w:t>
            </w:r>
            <w:r>
              <w:rPr>
                <w:sz w:val="24"/>
                <w:szCs w:val="24"/>
              </w:rPr>
              <w:t>date and time of the lecture.</w:t>
            </w:r>
          </w:p>
        </w:tc>
        <w:tc>
          <w:tcPr>
            <w:tcW w:w="1842" w:type="dxa"/>
          </w:tcPr>
          <w:p w14:paraId="172E89E3" w14:textId="77777777" w:rsidR="00D44264" w:rsidRDefault="00D44264">
            <w:pPr>
              <w:spacing w:after="0" w:line="240" w:lineRule="auto"/>
              <w:rPr>
                <w:sz w:val="24"/>
                <w:szCs w:val="24"/>
              </w:rPr>
            </w:pPr>
          </w:p>
        </w:tc>
      </w:tr>
    </w:tbl>
    <w:p w14:paraId="2DE9474E" w14:textId="77777777" w:rsidR="00D44264" w:rsidRDefault="00D44264">
      <w:pPr>
        <w:rPr>
          <w:sz w:val="12"/>
          <w:szCs w:val="12"/>
          <w:u w:val="single"/>
        </w:rPr>
      </w:pPr>
    </w:p>
    <w:sectPr w:rsidR="00D44264">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504D" w14:textId="77777777" w:rsidR="00A00851" w:rsidRDefault="00A00851">
      <w:pPr>
        <w:spacing w:after="0" w:line="240" w:lineRule="auto"/>
      </w:pPr>
      <w:r>
        <w:separator/>
      </w:r>
    </w:p>
  </w:endnote>
  <w:endnote w:type="continuationSeparator" w:id="0">
    <w:p w14:paraId="534845C9" w14:textId="77777777" w:rsidR="00A00851" w:rsidRDefault="00A0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7216"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C6D0" w14:textId="77777777" w:rsidR="00D44264" w:rsidRDefault="00E96DA8">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p>
  <w:p w14:paraId="5372EF5B"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E8BB"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A418" w14:textId="77777777" w:rsidR="00A00851" w:rsidRDefault="00A00851">
      <w:pPr>
        <w:spacing w:after="0" w:line="240" w:lineRule="auto"/>
      </w:pPr>
      <w:r>
        <w:separator/>
      </w:r>
    </w:p>
  </w:footnote>
  <w:footnote w:type="continuationSeparator" w:id="0">
    <w:p w14:paraId="5480C4A4" w14:textId="77777777" w:rsidR="00A00851" w:rsidRDefault="00A0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A7E1"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3D3" w14:textId="77777777" w:rsidR="00D44264" w:rsidRDefault="00E96DA8">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5DA7"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7B34"/>
    <w:multiLevelType w:val="multilevel"/>
    <w:tmpl w:val="888AB8A0"/>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17A09E7"/>
    <w:multiLevelType w:val="multilevel"/>
    <w:tmpl w:val="13EA4474"/>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4A76177"/>
    <w:multiLevelType w:val="multilevel"/>
    <w:tmpl w:val="A530A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1421BD"/>
    <w:multiLevelType w:val="multilevel"/>
    <w:tmpl w:val="0F322EF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3F4450B2"/>
    <w:multiLevelType w:val="multilevel"/>
    <w:tmpl w:val="0DB4274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 w15:restartNumberingAfterBreak="0">
    <w:nsid w:val="7F140279"/>
    <w:multiLevelType w:val="multilevel"/>
    <w:tmpl w:val="2E1A29CC"/>
    <w:lvl w:ilvl="0">
      <w:start w:val="1"/>
      <w:numFmt w:val="bullet"/>
      <w:lvlText w:val="➢"/>
      <w:lvlJc w:val="left"/>
      <w:pPr>
        <w:ind w:left="501" w:hanging="360"/>
      </w:pPr>
      <w:rPr>
        <w:rFonts w:ascii="Noto Sans Symbols" w:eastAsia="Noto Sans Symbols" w:hAnsi="Noto Sans Symbols" w:cs="Noto Sans Symbols"/>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44264"/>
    <w:rsid w:val="00024279"/>
    <w:rsid w:val="00071961"/>
    <w:rsid w:val="000A2068"/>
    <w:rsid w:val="00152962"/>
    <w:rsid w:val="00166C21"/>
    <w:rsid w:val="001A219B"/>
    <w:rsid w:val="00284A03"/>
    <w:rsid w:val="002A0610"/>
    <w:rsid w:val="00361DEC"/>
    <w:rsid w:val="003658D0"/>
    <w:rsid w:val="00365E14"/>
    <w:rsid w:val="004000B5"/>
    <w:rsid w:val="00416F5E"/>
    <w:rsid w:val="00452E10"/>
    <w:rsid w:val="004D5840"/>
    <w:rsid w:val="004E7265"/>
    <w:rsid w:val="004F5618"/>
    <w:rsid w:val="005C52CC"/>
    <w:rsid w:val="00681641"/>
    <w:rsid w:val="00707144"/>
    <w:rsid w:val="00735DF4"/>
    <w:rsid w:val="007F3697"/>
    <w:rsid w:val="00971116"/>
    <w:rsid w:val="0098455B"/>
    <w:rsid w:val="00A00851"/>
    <w:rsid w:val="00B900A6"/>
    <w:rsid w:val="00BF5B54"/>
    <w:rsid w:val="00C428BD"/>
    <w:rsid w:val="00D2779B"/>
    <w:rsid w:val="00D44264"/>
    <w:rsid w:val="00D86F5E"/>
    <w:rsid w:val="00DC3C12"/>
    <w:rsid w:val="00DF462C"/>
    <w:rsid w:val="00E96DA8"/>
    <w:rsid w:val="00EB60DF"/>
    <w:rsid w:val="00ED133A"/>
    <w:rsid w:val="00ED3A9F"/>
    <w:rsid w:val="00EF078D"/>
    <w:rsid w:val="00EF6709"/>
    <w:rsid w:val="00F0752D"/>
    <w:rsid w:val="00F13D64"/>
    <w:rsid w:val="00F40132"/>
    <w:rsid w:val="00F40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19F94"/>
  <w15:docId w15:val="{3BA1C3C9-B839-4E99-9C18-904130D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A0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itt.edu/~provost/ainote2.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1364</Words>
  <Characters>7465</Characters>
  <Application>Microsoft Office Word</Application>
  <DocSecurity>0</DocSecurity>
  <Lines>196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drtaha1970@outlook.com</cp:lastModifiedBy>
  <cp:revision>37</cp:revision>
  <dcterms:created xsi:type="dcterms:W3CDTF">2023-11-15T15:48:00Z</dcterms:created>
  <dcterms:modified xsi:type="dcterms:W3CDTF">2023-11-15T18:31:00Z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837d3bf7302a0c2c445339e3e2b8266116ac1ae9c1ff5a7ecc8e5eeab1887e2c</vt:lpwstr>
  </property>
</Properties>
</file>