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BF59D" w14:textId="77777777" w:rsidR="00D44264" w:rsidRDefault="00D44264">
      <w:pPr>
        <w:widowControl w:val="0"/>
        <w:pBdr>
          <w:top w:val="nil"/>
          <w:left w:val="nil"/>
          <w:bottom w:val="nil"/>
          <w:right w:val="nil"/>
          <w:between w:val="nil"/>
        </w:pBdr>
        <w:spacing w:after="0"/>
      </w:pPr>
    </w:p>
    <w:p w14:paraId="0D1A61F4" w14:textId="77777777" w:rsidR="00D44264" w:rsidRDefault="00E96DA8">
      <w:pPr>
        <w:tabs>
          <w:tab w:val="left" w:pos="1200"/>
        </w:tabs>
        <w:ind w:left="-851"/>
        <w:jc w:val="center"/>
        <w:rPr>
          <w:b/>
          <w:sz w:val="44"/>
          <w:szCs w:val="44"/>
        </w:rPr>
      </w:pPr>
      <w:r>
        <w:rPr>
          <w:noProof/>
        </w:rPr>
        <w:drawing>
          <wp:anchor distT="0" distB="0" distL="114300" distR="114300" simplePos="0" relativeHeight="251658240" behindDoc="0" locked="0" layoutInCell="1" hidden="0" allowOverlap="1" wp14:anchorId="69615420" wp14:editId="55E532D4">
            <wp:simplePos x="0" y="0"/>
            <wp:positionH relativeFrom="margin">
              <wp:posOffset>1243012</wp:posOffset>
            </wp:positionH>
            <wp:positionV relativeFrom="paragraph">
              <wp:posOffset>0</wp:posOffset>
            </wp:positionV>
            <wp:extent cx="3000375" cy="2200275"/>
            <wp:effectExtent l="0" t="0" r="0" b="0"/>
            <wp:wrapSquare wrapText="bothSides" distT="0" distB="0" distL="114300" distR="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3000375" cy="2200275"/>
                    </a:xfrm>
                    <a:prstGeom prst="rect">
                      <a:avLst/>
                    </a:prstGeom>
                    <a:ln/>
                  </pic:spPr>
                </pic:pic>
              </a:graphicData>
            </a:graphic>
          </wp:anchor>
        </w:drawing>
      </w:r>
    </w:p>
    <w:p w14:paraId="482C7FEB" w14:textId="77777777" w:rsidR="00D44264" w:rsidRDefault="00D44264">
      <w:pPr>
        <w:tabs>
          <w:tab w:val="left" w:pos="1200"/>
        </w:tabs>
        <w:jc w:val="center"/>
        <w:rPr>
          <w:b/>
          <w:sz w:val="44"/>
          <w:szCs w:val="44"/>
        </w:rPr>
      </w:pPr>
    </w:p>
    <w:p w14:paraId="6E342FA3" w14:textId="77777777" w:rsidR="00D44264" w:rsidRDefault="00D44264">
      <w:pPr>
        <w:tabs>
          <w:tab w:val="left" w:pos="1200"/>
        </w:tabs>
        <w:jc w:val="center"/>
        <w:rPr>
          <w:b/>
          <w:sz w:val="44"/>
          <w:szCs w:val="44"/>
        </w:rPr>
      </w:pPr>
    </w:p>
    <w:p w14:paraId="6314752D" w14:textId="77777777" w:rsidR="00D44264" w:rsidRDefault="00D44264">
      <w:pPr>
        <w:tabs>
          <w:tab w:val="left" w:pos="1200"/>
        </w:tabs>
        <w:rPr>
          <w:b/>
          <w:sz w:val="44"/>
          <w:szCs w:val="44"/>
        </w:rPr>
      </w:pPr>
    </w:p>
    <w:p w14:paraId="22E02E05" w14:textId="7FACA6BF" w:rsidR="00D44264" w:rsidRDefault="00E96DA8">
      <w:pPr>
        <w:tabs>
          <w:tab w:val="left" w:pos="1200"/>
        </w:tabs>
        <w:rPr>
          <w:sz w:val="44"/>
          <w:szCs w:val="44"/>
        </w:rPr>
      </w:pPr>
      <w:r>
        <w:rPr>
          <w:sz w:val="44"/>
          <w:szCs w:val="44"/>
        </w:rPr>
        <w:t>Department of: Statistics</w:t>
      </w:r>
      <w:r w:rsidR="000A2B05">
        <w:rPr>
          <w:sz w:val="44"/>
          <w:szCs w:val="44"/>
        </w:rPr>
        <w:t xml:space="preserve"> </w:t>
      </w:r>
      <w:bookmarkStart w:id="0" w:name="_Hlk150974586"/>
      <w:r w:rsidR="000A2B05">
        <w:rPr>
          <w:sz w:val="44"/>
          <w:szCs w:val="44"/>
        </w:rPr>
        <w:t xml:space="preserve">&amp; </w:t>
      </w:r>
      <w:r w:rsidR="000A2B05" w:rsidRPr="000A2B05">
        <w:rPr>
          <w:sz w:val="44"/>
          <w:szCs w:val="44"/>
        </w:rPr>
        <w:t>Informatics</w:t>
      </w:r>
      <w:bookmarkEnd w:id="0"/>
    </w:p>
    <w:p w14:paraId="0D523429" w14:textId="77777777" w:rsidR="00D44264" w:rsidRDefault="00E96DA8">
      <w:pPr>
        <w:tabs>
          <w:tab w:val="left" w:pos="1200"/>
        </w:tabs>
        <w:rPr>
          <w:sz w:val="44"/>
          <w:szCs w:val="44"/>
        </w:rPr>
      </w:pPr>
      <w:r>
        <w:rPr>
          <w:sz w:val="44"/>
          <w:szCs w:val="44"/>
        </w:rPr>
        <w:t>College of: Administration and Economics.</w:t>
      </w:r>
    </w:p>
    <w:p w14:paraId="25A7C12B" w14:textId="77777777" w:rsidR="00D44264" w:rsidRDefault="00E96DA8">
      <w:pPr>
        <w:tabs>
          <w:tab w:val="left" w:pos="1200"/>
        </w:tabs>
        <w:rPr>
          <w:sz w:val="44"/>
          <w:szCs w:val="44"/>
        </w:rPr>
      </w:pPr>
      <w:r>
        <w:rPr>
          <w:sz w:val="44"/>
          <w:szCs w:val="44"/>
        </w:rPr>
        <w:t>University of: Salahaddin-Hawler.</w:t>
      </w:r>
    </w:p>
    <w:p w14:paraId="2FAA51E8" w14:textId="07EFD91E" w:rsidR="00D44264" w:rsidRDefault="00E96DA8">
      <w:pPr>
        <w:tabs>
          <w:tab w:val="left" w:pos="1200"/>
        </w:tabs>
        <w:rPr>
          <w:sz w:val="44"/>
          <w:szCs w:val="44"/>
        </w:rPr>
      </w:pPr>
      <w:r>
        <w:rPr>
          <w:sz w:val="44"/>
          <w:szCs w:val="44"/>
        </w:rPr>
        <w:t xml:space="preserve">Subject:  </w:t>
      </w:r>
      <w:r w:rsidR="00BB7638">
        <w:rPr>
          <w:sz w:val="44"/>
          <w:szCs w:val="44"/>
        </w:rPr>
        <w:t>Time Series</w:t>
      </w:r>
    </w:p>
    <w:p w14:paraId="34150F78" w14:textId="15CCDAC8" w:rsidR="00D44264" w:rsidRDefault="00E96DA8">
      <w:pPr>
        <w:tabs>
          <w:tab w:val="left" w:pos="1200"/>
        </w:tabs>
        <w:rPr>
          <w:i/>
          <w:sz w:val="44"/>
          <w:szCs w:val="44"/>
        </w:rPr>
      </w:pPr>
      <w:r>
        <w:rPr>
          <w:sz w:val="44"/>
          <w:szCs w:val="44"/>
        </w:rPr>
        <w:t xml:space="preserve">Course Book: </w:t>
      </w:r>
      <w:r w:rsidR="000A2B05">
        <w:rPr>
          <w:sz w:val="44"/>
          <w:szCs w:val="44"/>
        </w:rPr>
        <w:t xml:space="preserve">MSc. </w:t>
      </w:r>
      <w:r w:rsidR="00284A03" w:rsidRPr="00284A03">
        <w:rPr>
          <w:sz w:val="44"/>
          <w:szCs w:val="44"/>
        </w:rPr>
        <w:t>Sta</w:t>
      </w:r>
      <w:r w:rsidRPr="00284A03">
        <w:rPr>
          <w:sz w:val="44"/>
          <w:szCs w:val="44"/>
        </w:rPr>
        <w:t>ge</w:t>
      </w:r>
      <w:r>
        <w:rPr>
          <w:i/>
          <w:sz w:val="44"/>
          <w:szCs w:val="44"/>
        </w:rPr>
        <w:t xml:space="preserve">  </w:t>
      </w:r>
    </w:p>
    <w:p w14:paraId="26FF2E6F" w14:textId="77777777" w:rsidR="00D44264" w:rsidRDefault="00E96DA8">
      <w:pPr>
        <w:tabs>
          <w:tab w:val="left" w:pos="1200"/>
        </w:tabs>
        <w:rPr>
          <w:i/>
          <w:sz w:val="44"/>
          <w:szCs w:val="44"/>
        </w:rPr>
      </w:pPr>
      <w:r>
        <w:rPr>
          <w:i/>
          <w:sz w:val="44"/>
          <w:szCs w:val="44"/>
        </w:rPr>
        <w:t xml:space="preserve">First </w:t>
      </w:r>
      <w:r>
        <w:rPr>
          <w:i/>
          <w:sz w:val="44"/>
          <w:szCs w:val="44"/>
          <w:vertAlign w:val="subscript"/>
        </w:rPr>
        <w:t>Semester</w:t>
      </w:r>
      <w:r>
        <w:rPr>
          <w:i/>
          <w:sz w:val="44"/>
          <w:szCs w:val="44"/>
        </w:rPr>
        <w:t xml:space="preserve"> </w:t>
      </w:r>
    </w:p>
    <w:p w14:paraId="291DD6F8" w14:textId="640C51D4" w:rsidR="00D44264" w:rsidRDefault="00E96DA8" w:rsidP="004F5618">
      <w:pPr>
        <w:tabs>
          <w:tab w:val="left" w:pos="1200"/>
        </w:tabs>
        <w:rPr>
          <w:sz w:val="36"/>
          <w:szCs w:val="36"/>
        </w:rPr>
      </w:pPr>
      <w:r>
        <w:rPr>
          <w:sz w:val="44"/>
          <w:szCs w:val="44"/>
        </w:rPr>
        <w:t xml:space="preserve">Lecturer's name: </w:t>
      </w:r>
      <w:r w:rsidR="003065F4">
        <w:rPr>
          <w:sz w:val="44"/>
          <w:szCs w:val="44"/>
        </w:rPr>
        <w:t xml:space="preserve">Prof. </w:t>
      </w:r>
      <w:r>
        <w:rPr>
          <w:sz w:val="40"/>
          <w:szCs w:val="40"/>
        </w:rPr>
        <w:t xml:space="preserve">Dr </w:t>
      </w:r>
      <w:r w:rsidR="004F5618">
        <w:rPr>
          <w:sz w:val="40"/>
          <w:szCs w:val="40"/>
        </w:rPr>
        <w:t>Taha Hussein Ali</w:t>
      </w:r>
    </w:p>
    <w:p w14:paraId="78CCA768" w14:textId="7C90EC51" w:rsidR="00D44264" w:rsidRDefault="00E96DA8">
      <w:pPr>
        <w:tabs>
          <w:tab w:val="left" w:pos="1200"/>
        </w:tabs>
        <w:rPr>
          <w:sz w:val="44"/>
          <w:szCs w:val="44"/>
        </w:rPr>
      </w:pPr>
      <w:r>
        <w:rPr>
          <w:sz w:val="44"/>
          <w:szCs w:val="44"/>
        </w:rPr>
        <w:t>Academic Year: 202</w:t>
      </w:r>
      <w:r w:rsidR="004F5618">
        <w:rPr>
          <w:sz w:val="44"/>
          <w:szCs w:val="44"/>
        </w:rPr>
        <w:t>3</w:t>
      </w:r>
      <w:r>
        <w:rPr>
          <w:sz w:val="44"/>
          <w:szCs w:val="44"/>
        </w:rPr>
        <w:t xml:space="preserve"> - 202</w:t>
      </w:r>
      <w:r w:rsidR="004F5618">
        <w:rPr>
          <w:sz w:val="44"/>
          <w:szCs w:val="44"/>
        </w:rPr>
        <w:t>4</w:t>
      </w:r>
    </w:p>
    <w:p w14:paraId="5E3F2D47" w14:textId="77777777" w:rsidR="00D44264" w:rsidRDefault="00D44264">
      <w:pPr>
        <w:tabs>
          <w:tab w:val="left" w:pos="1200"/>
        </w:tabs>
        <w:jc w:val="center"/>
        <w:rPr>
          <w:b/>
          <w:sz w:val="44"/>
          <w:szCs w:val="44"/>
        </w:rPr>
      </w:pPr>
    </w:p>
    <w:p w14:paraId="38B8D73B" w14:textId="77777777" w:rsidR="00D44264" w:rsidRDefault="00D44264">
      <w:pPr>
        <w:tabs>
          <w:tab w:val="left" w:pos="1200"/>
        </w:tabs>
        <w:jc w:val="center"/>
        <w:rPr>
          <w:b/>
          <w:sz w:val="44"/>
          <w:szCs w:val="44"/>
        </w:rPr>
      </w:pPr>
    </w:p>
    <w:p w14:paraId="2625D57E" w14:textId="77777777" w:rsidR="00D44264" w:rsidRDefault="00D44264">
      <w:pPr>
        <w:tabs>
          <w:tab w:val="left" w:pos="1200"/>
        </w:tabs>
        <w:jc w:val="center"/>
        <w:rPr>
          <w:b/>
          <w:sz w:val="44"/>
          <w:szCs w:val="44"/>
        </w:rPr>
      </w:pPr>
    </w:p>
    <w:p w14:paraId="147BFB33" w14:textId="77777777" w:rsidR="00D44264" w:rsidRDefault="00D44264">
      <w:pPr>
        <w:tabs>
          <w:tab w:val="left" w:pos="1200"/>
        </w:tabs>
        <w:jc w:val="center"/>
        <w:rPr>
          <w:b/>
          <w:sz w:val="14"/>
          <w:szCs w:val="14"/>
        </w:rPr>
      </w:pPr>
    </w:p>
    <w:p w14:paraId="73607E62" w14:textId="77777777" w:rsidR="00D44264" w:rsidRDefault="00E96DA8">
      <w:pPr>
        <w:tabs>
          <w:tab w:val="left" w:pos="1200"/>
        </w:tabs>
        <w:jc w:val="center"/>
        <w:rPr>
          <w:sz w:val="28"/>
          <w:szCs w:val="28"/>
        </w:rPr>
      </w:pPr>
      <w:r>
        <w:rPr>
          <w:b/>
          <w:sz w:val="44"/>
          <w:szCs w:val="44"/>
        </w:rPr>
        <w:lastRenderedPageBreak/>
        <w:t>Course Book</w:t>
      </w:r>
    </w:p>
    <w:tbl>
      <w:tblPr>
        <w:tblStyle w:val="a"/>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3"/>
        <w:gridCol w:w="4017"/>
        <w:gridCol w:w="1842"/>
      </w:tblGrid>
      <w:tr w:rsidR="00D44264" w14:paraId="57167F2C" w14:textId="77777777">
        <w:tc>
          <w:tcPr>
            <w:tcW w:w="4773" w:type="dxa"/>
          </w:tcPr>
          <w:p w14:paraId="57DD71E8" w14:textId="77777777" w:rsidR="00D44264" w:rsidRDefault="00E96DA8">
            <w:pPr>
              <w:spacing w:after="0" w:line="240" w:lineRule="auto"/>
              <w:rPr>
                <w:sz w:val="24"/>
                <w:szCs w:val="24"/>
              </w:rPr>
            </w:pPr>
            <w:r>
              <w:rPr>
                <w:sz w:val="24"/>
                <w:szCs w:val="24"/>
              </w:rPr>
              <w:t>1. Course name</w:t>
            </w:r>
          </w:p>
        </w:tc>
        <w:tc>
          <w:tcPr>
            <w:tcW w:w="5859" w:type="dxa"/>
            <w:gridSpan w:val="2"/>
          </w:tcPr>
          <w:p w14:paraId="6567B84E" w14:textId="62F1084B" w:rsidR="00D44264" w:rsidRDefault="003065F4">
            <w:pPr>
              <w:spacing w:after="0" w:line="240" w:lineRule="auto"/>
              <w:rPr>
                <w:sz w:val="24"/>
                <w:szCs w:val="24"/>
              </w:rPr>
            </w:pPr>
            <w:r>
              <w:rPr>
                <w:sz w:val="24"/>
                <w:szCs w:val="24"/>
              </w:rPr>
              <w:t>Time Series</w:t>
            </w:r>
          </w:p>
        </w:tc>
      </w:tr>
      <w:tr w:rsidR="00D44264" w14:paraId="09C48CF4" w14:textId="77777777">
        <w:tc>
          <w:tcPr>
            <w:tcW w:w="4773" w:type="dxa"/>
          </w:tcPr>
          <w:p w14:paraId="151997F9" w14:textId="77777777" w:rsidR="00D44264" w:rsidRDefault="00E96DA8">
            <w:pPr>
              <w:spacing w:after="0" w:line="240" w:lineRule="auto"/>
              <w:rPr>
                <w:sz w:val="24"/>
                <w:szCs w:val="24"/>
              </w:rPr>
            </w:pPr>
            <w:r>
              <w:rPr>
                <w:sz w:val="24"/>
                <w:szCs w:val="24"/>
              </w:rPr>
              <w:t>2. Lecturer in charge</w:t>
            </w:r>
          </w:p>
        </w:tc>
        <w:tc>
          <w:tcPr>
            <w:tcW w:w="5859" w:type="dxa"/>
            <w:gridSpan w:val="2"/>
          </w:tcPr>
          <w:p w14:paraId="11E7EEE5" w14:textId="5D923F6B" w:rsidR="00D44264" w:rsidRDefault="00DF462C">
            <w:pPr>
              <w:spacing w:after="0" w:line="240" w:lineRule="auto"/>
              <w:rPr>
                <w:sz w:val="24"/>
                <w:szCs w:val="24"/>
              </w:rPr>
            </w:pPr>
            <w:r w:rsidRPr="00DF462C">
              <w:rPr>
                <w:sz w:val="24"/>
                <w:szCs w:val="24"/>
              </w:rPr>
              <w:t>Dr Taha Hussein Ali</w:t>
            </w:r>
          </w:p>
        </w:tc>
      </w:tr>
      <w:tr w:rsidR="00D44264" w14:paraId="4A86AA6A" w14:textId="77777777">
        <w:tc>
          <w:tcPr>
            <w:tcW w:w="4773" w:type="dxa"/>
          </w:tcPr>
          <w:p w14:paraId="5460243D" w14:textId="77777777" w:rsidR="00D44264" w:rsidRDefault="00E96DA8">
            <w:pPr>
              <w:spacing w:after="0" w:line="240" w:lineRule="auto"/>
              <w:rPr>
                <w:sz w:val="24"/>
                <w:szCs w:val="24"/>
              </w:rPr>
            </w:pPr>
            <w:r>
              <w:rPr>
                <w:sz w:val="24"/>
                <w:szCs w:val="24"/>
              </w:rPr>
              <w:t>3. Department/ College</w:t>
            </w:r>
          </w:p>
        </w:tc>
        <w:tc>
          <w:tcPr>
            <w:tcW w:w="5859" w:type="dxa"/>
            <w:gridSpan w:val="2"/>
          </w:tcPr>
          <w:p w14:paraId="075B0976" w14:textId="03635796" w:rsidR="00D44264" w:rsidRDefault="00E96DA8">
            <w:pPr>
              <w:tabs>
                <w:tab w:val="left" w:pos="1200"/>
              </w:tabs>
              <w:rPr>
                <w:sz w:val="24"/>
                <w:szCs w:val="24"/>
              </w:rPr>
            </w:pPr>
            <w:r>
              <w:rPr>
                <w:sz w:val="24"/>
                <w:szCs w:val="24"/>
              </w:rPr>
              <w:t>Department</w:t>
            </w:r>
            <w:r w:rsidR="00DF462C">
              <w:rPr>
                <w:sz w:val="24"/>
                <w:szCs w:val="24"/>
              </w:rPr>
              <w:t xml:space="preserve"> </w:t>
            </w:r>
            <w:r>
              <w:rPr>
                <w:sz w:val="24"/>
                <w:szCs w:val="24"/>
              </w:rPr>
              <w:t xml:space="preserve">of Statistics and </w:t>
            </w:r>
            <w:r w:rsidR="00DF462C">
              <w:rPr>
                <w:sz w:val="24"/>
                <w:szCs w:val="24"/>
              </w:rPr>
              <w:t>Informative</w:t>
            </w:r>
            <w:r>
              <w:rPr>
                <w:sz w:val="24"/>
                <w:szCs w:val="24"/>
              </w:rPr>
              <w:t xml:space="preserve"> / College of Administration and Economics.</w:t>
            </w:r>
          </w:p>
        </w:tc>
      </w:tr>
      <w:tr w:rsidR="00D44264" w14:paraId="0C59D3C0" w14:textId="77777777">
        <w:trPr>
          <w:trHeight w:val="340"/>
        </w:trPr>
        <w:tc>
          <w:tcPr>
            <w:tcW w:w="4773" w:type="dxa"/>
          </w:tcPr>
          <w:p w14:paraId="2B448757" w14:textId="77777777" w:rsidR="00D44264" w:rsidRDefault="00E96DA8">
            <w:pPr>
              <w:spacing w:after="0" w:line="240" w:lineRule="auto"/>
              <w:rPr>
                <w:sz w:val="24"/>
                <w:szCs w:val="24"/>
              </w:rPr>
            </w:pPr>
            <w:r>
              <w:rPr>
                <w:sz w:val="24"/>
                <w:szCs w:val="24"/>
              </w:rPr>
              <w:t>4. Contact</w:t>
            </w:r>
          </w:p>
        </w:tc>
        <w:tc>
          <w:tcPr>
            <w:tcW w:w="5859" w:type="dxa"/>
            <w:gridSpan w:val="2"/>
          </w:tcPr>
          <w:p w14:paraId="124C18A3" w14:textId="33EAF5AC" w:rsidR="00D44264" w:rsidRDefault="00E96DA8" w:rsidP="000A2068">
            <w:pPr>
              <w:spacing w:after="0" w:line="240" w:lineRule="auto"/>
              <w:rPr>
                <w:sz w:val="24"/>
                <w:szCs w:val="24"/>
              </w:rPr>
            </w:pPr>
            <w:r>
              <w:rPr>
                <w:sz w:val="24"/>
                <w:szCs w:val="24"/>
              </w:rPr>
              <w:t>e-mail:</w:t>
            </w:r>
            <w:r>
              <w:rPr>
                <w:b/>
                <w:color w:val="4F81BD"/>
                <w:sz w:val="24"/>
                <w:szCs w:val="24"/>
              </w:rPr>
              <w:t xml:space="preserve">  </w:t>
            </w:r>
            <w:r w:rsidR="000A2068">
              <w:rPr>
                <w:b/>
                <w:color w:val="4F81BD"/>
                <w:sz w:val="24"/>
                <w:szCs w:val="24"/>
              </w:rPr>
              <w:t>taha.ali@su.edu.krd</w:t>
            </w:r>
          </w:p>
        </w:tc>
      </w:tr>
      <w:tr w:rsidR="00D44264" w14:paraId="2D08C7B8" w14:textId="77777777">
        <w:tc>
          <w:tcPr>
            <w:tcW w:w="4773" w:type="dxa"/>
          </w:tcPr>
          <w:p w14:paraId="6D1D1881" w14:textId="77777777" w:rsidR="00D44264" w:rsidRDefault="00E96DA8">
            <w:pPr>
              <w:spacing w:after="0" w:line="240" w:lineRule="auto"/>
              <w:rPr>
                <w:sz w:val="24"/>
                <w:szCs w:val="24"/>
              </w:rPr>
            </w:pPr>
            <w:r>
              <w:rPr>
                <w:sz w:val="24"/>
                <w:szCs w:val="24"/>
              </w:rPr>
              <w:t xml:space="preserve">5. Time (in hours) per week </w:t>
            </w:r>
          </w:p>
        </w:tc>
        <w:tc>
          <w:tcPr>
            <w:tcW w:w="5859" w:type="dxa"/>
            <w:gridSpan w:val="2"/>
          </w:tcPr>
          <w:p w14:paraId="516F11C0" w14:textId="79066A74" w:rsidR="00D44264" w:rsidRDefault="00E96DA8" w:rsidP="000A2068">
            <w:pPr>
              <w:spacing w:after="0" w:line="240" w:lineRule="auto"/>
              <w:rPr>
                <w:sz w:val="24"/>
                <w:szCs w:val="24"/>
              </w:rPr>
            </w:pPr>
            <w:r>
              <w:rPr>
                <w:sz w:val="24"/>
                <w:szCs w:val="24"/>
              </w:rPr>
              <w:t xml:space="preserve">Theory:  </w:t>
            </w:r>
            <w:r w:rsidR="000A2068">
              <w:rPr>
                <w:sz w:val="24"/>
                <w:szCs w:val="24"/>
              </w:rPr>
              <w:t>2</w:t>
            </w:r>
            <w:r>
              <w:rPr>
                <w:sz w:val="24"/>
                <w:szCs w:val="24"/>
              </w:rPr>
              <w:t xml:space="preserve"> hours  </w:t>
            </w:r>
            <w:r w:rsidR="000A2068">
              <w:rPr>
                <w:sz w:val="24"/>
                <w:szCs w:val="24"/>
              </w:rPr>
              <w:t xml:space="preserve">and </w:t>
            </w:r>
            <w:r>
              <w:rPr>
                <w:sz w:val="24"/>
                <w:szCs w:val="24"/>
              </w:rPr>
              <w:t>Practical:</w:t>
            </w:r>
            <w:r w:rsidR="000A2068">
              <w:rPr>
                <w:sz w:val="24"/>
                <w:szCs w:val="24"/>
              </w:rPr>
              <w:t xml:space="preserve"> 1</w:t>
            </w:r>
            <w:r>
              <w:rPr>
                <w:sz w:val="24"/>
                <w:szCs w:val="24"/>
              </w:rPr>
              <w:t xml:space="preserve">                     </w:t>
            </w:r>
          </w:p>
        </w:tc>
      </w:tr>
      <w:tr w:rsidR="00D44264" w14:paraId="7543D55E" w14:textId="77777777">
        <w:tc>
          <w:tcPr>
            <w:tcW w:w="4773" w:type="dxa"/>
          </w:tcPr>
          <w:p w14:paraId="44E2B6EF" w14:textId="77777777" w:rsidR="00D44264" w:rsidRDefault="00E96DA8">
            <w:pPr>
              <w:spacing w:after="0" w:line="240" w:lineRule="auto"/>
              <w:rPr>
                <w:sz w:val="24"/>
                <w:szCs w:val="24"/>
              </w:rPr>
            </w:pPr>
            <w:r>
              <w:rPr>
                <w:sz w:val="24"/>
                <w:szCs w:val="24"/>
              </w:rPr>
              <w:t>6. Office hours</w:t>
            </w:r>
          </w:p>
        </w:tc>
        <w:tc>
          <w:tcPr>
            <w:tcW w:w="5859" w:type="dxa"/>
            <w:gridSpan w:val="2"/>
          </w:tcPr>
          <w:p w14:paraId="4890C78A" w14:textId="37F707CD" w:rsidR="00D44264" w:rsidRDefault="00E96DA8">
            <w:pPr>
              <w:spacing w:after="0" w:line="240" w:lineRule="auto"/>
              <w:rPr>
                <w:sz w:val="24"/>
                <w:szCs w:val="24"/>
              </w:rPr>
            </w:pPr>
            <w:r>
              <w:rPr>
                <w:sz w:val="24"/>
                <w:szCs w:val="24"/>
              </w:rPr>
              <w:t>1</w:t>
            </w:r>
            <w:r w:rsidR="003658D0">
              <w:rPr>
                <w:sz w:val="24"/>
                <w:szCs w:val="24"/>
              </w:rPr>
              <w:t>5</w:t>
            </w:r>
            <w:r>
              <w:rPr>
                <w:sz w:val="24"/>
                <w:szCs w:val="24"/>
              </w:rPr>
              <w:t xml:space="preserve"> hours per week</w:t>
            </w:r>
          </w:p>
        </w:tc>
      </w:tr>
      <w:tr w:rsidR="00D44264" w14:paraId="161DA8B2" w14:textId="77777777">
        <w:tc>
          <w:tcPr>
            <w:tcW w:w="4773" w:type="dxa"/>
          </w:tcPr>
          <w:p w14:paraId="465D67FE" w14:textId="77777777" w:rsidR="00D44264" w:rsidRDefault="00E96DA8">
            <w:pPr>
              <w:spacing w:after="0" w:line="240" w:lineRule="auto"/>
              <w:rPr>
                <w:sz w:val="24"/>
                <w:szCs w:val="24"/>
              </w:rPr>
            </w:pPr>
            <w:r>
              <w:rPr>
                <w:sz w:val="24"/>
                <w:szCs w:val="24"/>
              </w:rPr>
              <w:t>7. Course code</w:t>
            </w:r>
          </w:p>
        </w:tc>
        <w:tc>
          <w:tcPr>
            <w:tcW w:w="5859" w:type="dxa"/>
            <w:gridSpan w:val="2"/>
          </w:tcPr>
          <w:p w14:paraId="086B4408" w14:textId="77777777" w:rsidR="00D44264" w:rsidRDefault="00D44264">
            <w:pPr>
              <w:spacing w:after="0"/>
              <w:rPr>
                <w:sz w:val="32"/>
                <w:szCs w:val="32"/>
              </w:rPr>
            </w:pPr>
          </w:p>
        </w:tc>
      </w:tr>
      <w:tr w:rsidR="00D44264" w14:paraId="71D28335" w14:textId="77777777">
        <w:tc>
          <w:tcPr>
            <w:tcW w:w="4773" w:type="dxa"/>
          </w:tcPr>
          <w:p w14:paraId="0ADD7A93" w14:textId="77777777" w:rsidR="00D44264" w:rsidRDefault="00E96DA8">
            <w:pPr>
              <w:spacing w:after="0" w:line="240" w:lineRule="auto"/>
              <w:rPr>
                <w:sz w:val="24"/>
                <w:szCs w:val="24"/>
              </w:rPr>
            </w:pPr>
            <w:r>
              <w:rPr>
                <w:sz w:val="24"/>
                <w:szCs w:val="24"/>
              </w:rPr>
              <w:t>8. Teacher's academic profile</w:t>
            </w:r>
          </w:p>
          <w:p w14:paraId="3213A63E" w14:textId="62571C86" w:rsidR="00D44264" w:rsidRDefault="00D44264" w:rsidP="001A219B">
            <w:pPr>
              <w:spacing w:after="0" w:line="240" w:lineRule="auto"/>
              <w:rPr>
                <w:sz w:val="24"/>
                <w:szCs w:val="24"/>
              </w:rPr>
            </w:pPr>
          </w:p>
        </w:tc>
        <w:tc>
          <w:tcPr>
            <w:tcW w:w="5859" w:type="dxa"/>
            <w:gridSpan w:val="2"/>
          </w:tcPr>
          <w:p w14:paraId="690EA4BB" w14:textId="0C92DEC3" w:rsidR="00D44264" w:rsidRDefault="001A219B">
            <w:pPr>
              <w:spacing w:after="0" w:line="240" w:lineRule="auto"/>
              <w:jc w:val="both"/>
              <w:rPr>
                <w:sz w:val="26"/>
                <w:szCs w:val="26"/>
              </w:rPr>
            </w:pPr>
            <w:r w:rsidRPr="001A219B">
              <w:rPr>
                <w:sz w:val="24"/>
                <w:szCs w:val="24"/>
              </w:rPr>
              <w:t>Ali, Taha Hussein is a professor of Applied Statistics at the University of Salahaddin. His research interests include Quality Control Charts, Robust Methods, Bayesian Approach, and Linear Models. He has published over 40 papers in prestigious journals, three books in Statistics, and received several awards for his work. He enjoys hiking and playing chess in his spare time.</w:t>
            </w:r>
          </w:p>
        </w:tc>
      </w:tr>
      <w:tr w:rsidR="00D44264" w14:paraId="78F16E95" w14:textId="77777777">
        <w:trPr>
          <w:trHeight w:val="1120"/>
        </w:trPr>
        <w:tc>
          <w:tcPr>
            <w:tcW w:w="10632" w:type="dxa"/>
            <w:gridSpan w:val="3"/>
          </w:tcPr>
          <w:p w14:paraId="7AE6CB5B" w14:textId="77777777" w:rsidR="00D44264" w:rsidRDefault="00E96DA8">
            <w:pPr>
              <w:spacing w:after="0" w:line="240" w:lineRule="auto"/>
              <w:jc w:val="both"/>
              <w:rPr>
                <w:sz w:val="24"/>
                <w:szCs w:val="24"/>
              </w:rPr>
            </w:pPr>
            <w:r>
              <w:rPr>
                <w:sz w:val="24"/>
                <w:szCs w:val="24"/>
              </w:rPr>
              <w:t xml:space="preserve">10.  Course overview: </w:t>
            </w:r>
          </w:p>
          <w:p w14:paraId="69ABA54D" w14:textId="1A2DD4EC" w:rsidR="00D44264" w:rsidRDefault="002B1141" w:rsidP="002B1141">
            <w:pPr>
              <w:spacing w:after="0" w:line="240" w:lineRule="auto"/>
              <w:jc w:val="both"/>
              <w:rPr>
                <w:sz w:val="24"/>
                <w:szCs w:val="24"/>
              </w:rPr>
            </w:pPr>
            <w:r w:rsidRPr="002B1141">
              <w:rPr>
                <w:sz w:val="24"/>
                <w:szCs w:val="24"/>
              </w:rPr>
              <w:t>Time series analysis refers to problems in which observations are collected at regular</w:t>
            </w:r>
            <w:r>
              <w:rPr>
                <w:sz w:val="24"/>
                <w:szCs w:val="24"/>
              </w:rPr>
              <w:t xml:space="preserve"> </w:t>
            </w:r>
            <w:r w:rsidRPr="002B1141">
              <w:rPr>
                <w:sz w:val="24"/>
                <w:szCs w:val="24"/>
              </w:rPr>
              <w:t>time intervals and there are correlations among successive observations.</w:t>
            </w:r>
            <w:r>
              <w:rPr>
                <w:sz w:val="24"/>
                <w:szCs w:val="24"/>
              </w:rPr>
              <w:t xml:space="preserve"> </w:t>
            </w:r>
            <w:r w:rsidRPr="002B1141">
              <w:rPr>
                <w:sz w:val="24"/>
                <w:szCs w:val="24"/>
              </w:rPr>
              <w:t>Applications cover virtually all areas of Statistics but some of the most important</w:t>
            </w:r>
            <w:r>
              <w:rPr>
                <w:sz w:val="24"/>
                <w:szCs w:val="24"/>
              </w:rPr>
              <w:t xml:space="preserve"> </w:t>
            </w:r>
            <w:r w:rsidRPr="002B1141">
              <w:rPr>
                <w:sz w:val="24"/>
                <w:szCs w:val="24"/>
              </w:rPr>
              <w:t>include economic and financial time series and many areas of environmental or</w:t>
            </w:r>
            <w:r>
              <w:rPr>
                <w:sz w:val="24"/>
                <w:szCs w:val="24"/>
              </w:rPr>
              <w:t xml:space="preserve"> </w:t>
            </w:r>
            <w:r w:rsidRPr="002B1141">
              <w:rPr>
                <w:sz w:val="24"/>
                <w:szCs w:val="24"/>
              </w:rPr>
              <w:t>ecological data.</w:t>
            </w:r>
          </w:p>
        </w:tc>
      </w:tr>
      <w:tr w:rsidR="00D44264" w14:paraId="09F094BE" w14:textId="77777777">
        <w:trPr>
          <w:trHeight w:val="840"/>
        </w:trPr>
        <w:tc>
          <w:tcPr>
            <w:tcW w:w="10632" w:type="dxa"/>
            <w:gridSpan w:val="3"/>
          </w:tcPr>
          <w:p w14:paraId="612C54BF" w14:textId="77777777" w:rsidR="00D44264" w:rsidRDefault="00E96DA8">
            <w:pPr>
              <w:spacing w:after="0" w:line="240" w:lineRule="auto"/>
              <w:jc w:val="both"/>
              <w:rPr>
                <w:sz w:val="24"/>
                <w:szCs w:val="24"/>
              </w:rPr>
            </w:pPr>
            <w:r>
              <w:rPr>
                <w:sz w:val="24"/>
                <w:szCs w:val="24"/>
              </w:rPr>
              <w:t>11. Course objective:</w:t>
            </w:r>
          </w:p>
          <w:p w14:paraId="6B5DD63B" w14:textId="571B971A" w:rsidR="00D44264" w:rsidRDefault="00B5306F" w:rsidP="003F02B9">
            <w:pPr>
              <w:spacing w:after="0" w:line="240" w:lineRule="auto"/>
              <w:jc w:val="both"/>
              <w:rPr>
                <w:sz w:val="24"/>
                <w:szCs w:val="24"/>
              </w:rPr>
            </w:pPr>
            <w:r w:rsidRPr="00B5306F">
              <w:rPr>
                <w:sz w:val="24"/>
                <w:szCs w:val="24"/>
              </w:rPr>
              <w:t>In this course, I shall cover some of the most important methods for dealing with</w:t>
            </w:r>
            <w:r>
              <w:rPr>
                <w:sz w:val="24"/>
                <w:szCs w:val="24"/>
              </w:rPr>
              <w:t xml:space="preserve"> </w:t>
            </w:r>
            <w:r w:rsidRPr="00B5306F">
              <w:rPr>
                <w:sz w:val="24"/>
                <w:szCs w:val="24"/>
              </w:rPr>
              <w:t>these problems. In the case of time series, these include the basic definitions of</w:t>
            </w:r>
            <w:r>
              <w:rPr>
                <w:sz w:val="24"/>
                <w:szCs w:val="24"/>
              </w:rPr>
              <w:t xml:space="preserve"> </w:t>
            </w:r>
            <w:r w:rsidRPr="00B5306F">
              <w:rPr>
                <w:sz w:val="24"/>
                <w:szCs w:val="24"/>
              </w:rPr>
              <w:t>autocorrelations etc., then time-domain model fitting including autoregressive and</w:t>
            </w:r>
            <w:r>
              <w:rPr>
                <w:sz w:val="24"/>
                <w:szCs w:val="24"/>
              </w:rPr>
              <w:t xml:space="preserve"> </w:t>
            </w:r>
            <w:r w:rsidRPr="00B5306F">
              <w:rPr>
                <w:sz w:val="24"/>
                <w:szCs w:val="24"/>
              </w:rPr>
              <w:t>moving average processes, spectral methods, and some discussion of the effect of</w:t>
            </w:r>
            <w:r>
              <w:rPr>
                <w:sz w:val="24"/>
                <w:szCs w:val="24"/>
              </w:rPr>
              <w:t xml:space="preserve"> </w:t>
            </w:r>
            <w:r w:rsidRPr="00B5306F">
              <w:rPr>
                <w:sz w:val="24"/>
                <w:szCs w:val="24"/>
              </w:rPr>
              <w:t>time series correlations on other kinds of statistical inference, such as the estimation</w:t>
            </w:r>
            <w:r w:rsidR="003F02B9">
              <w:rPr>
                <w:sz w:val="24"/>
                <w:szCs w:val="24"/>
              </w:rPr>
              <w:t xml:space="preserve"> </w:t>
            </w:r>
            <w:r w:rsidRPr="00B5306F">
              <w:rPr>
                <w:sz w:val="24"/>
                <w:szCs w:val="24"/>
              </w:rPr>
              <w:t>of means and regression coefficients.</w:t>
            </w:r>
          </w:p>
        </w:tc>
      </w:tr>
      <w:tr w:rsidR="00D44264" w14:paraId="15D15CD3" w14:textId="77777777">
        <w:trPr>
          <w:trHeight w:val="700"/>
        </w:trPr>
        <w:tc>
          <w:tcPr>
            <w:tcW w:w="10632" w:type="dxa"/>
            <w:gridSpan w:val="3"/>
          </w:tcPr>
          <w:p w14:paraId="6D86E183" w14:textId="77777777" w:rsidR="00D44264" w:rsidRDefault="00E96DA8">
            <w:pPr>
              <w:spacing w:after="0" w:line="240" w:lineRule="auto"/>
              <w:jc w:val="both"/>
              <w:rPr>
                <w:rFonts w:cs="Calibri"/>
                <w:sz w:val="24"/>
                <w:szCs w:val="24"/>
              </w:rPr>
            </w:pPr>
            <w:r>
              <w:rPr>
                <w:rFonts w:cs="Calibri"/>
                <w:sz w:val="24"/>
                <w:szCs w:val="24"/>
              </w:rPr>
              <w:t>12.  Student's obligation</w:t>
            </w:r>
          </w:p>
          <w:p w14:paraId="6A864A09" w14:textId="77777777" w:rsidR="00D44264" w:rsidRDefault="00E96DA8">
            <w:pPr>
              <w:spacing w:after="0" w:line="240" w:lineRule="auto"/>
              <w:rPr>
                <w:rFonts w:cs="Calibri"/>
                <w:sz w:val="24"/>
                <w:szCs w:val="24"/>
              </w:rPr>
            </w:pPr>
            <w:r>
              <w:rPr>
                <w:rFonts w:cs="Calibri"/>
                <w:sz w:val="24"/>
                <w:szCs w:val="24"/>
              </w:rPr>
              <w:t>A student has an obligation to exhibit honesty and to respect the ethical standards of the profession in carrying out his or her academic assignments. Without limiting the application of this principle, a student may be found to have violated this obligation if he or she: (see </w:t>
            </w:r>
            <w:hyperlink r:id="rId8">
              <w:r>
                <w:rPr>
                  <w:rFonts w:cs="Calibri"/>
                  <w:sz w:val="24"/>
                  <w:szCs w:val="24"/>
                </w:rPr>
                <w:t>note</w:t>
              </w:r>
            </w:hyperlink>
            <w:r>
              <w:rPr>
                <w:rFonts w:cs="Calibri"/>
                <w:sz w:val="24"/>
                <w:szCs w:val="24"/>
              </w:rPr>
              <w:t xml:space="preserve"> concerning more appropriate invocation of University of Pittsburgh Student Code of Conduct and Judicial Procedures)</w:t>
            </w:r>
          </w:p>
          <w:p w14:paraId="3CD32764" w14:textId="77777777" w:rsidR="00D44264" w:rsidRDefault="00E96DA8">
            <w:pPr>
              <w:spacing w:after="0" w:line="240" w:lineRule="auto"/>
              <w:rPr>
                <w:rFonts w:cs="Calibri"/>
                <w:sz w:val="24"/>
                <w:szCs w:val="24"/>
              </w:rPr>
            </w:pPr>
            <w:r>
              <w:rPr>
                <w:rFonts w:cs="Calibri"/>
                <w:sz w:val="24"/>
                <w:szCs w:val="24"/>
              </w:rPr>
              <w:t> 1. Refers during an academic evaluation to materials or sources, or employs devices, not authorized by the faculty member.</w:t>
            </w:r>
          </w:p>
          <w:p w14:paraId="0B9B054B" w14:textId="77777777" w:rsidR="00D44264" w:rsidRDefault="00E96DA8">
            <w:pPr>
              <w:spacing w:after="0" w:line="240" w:lineRule="auto"/>
              <w:rPr>
                <w:rFonts w:cs="Calibri"/>
                <w:sz w:val="24"/>
                <w:szCs w:val="24"/>
              </w:rPr>
            </w:pPr>
            <w:r>
              <w:rPr>
                <w:rFonts w:cs="Calibri"/>
                <w:sz w:val="24"/>
                <w:szCs w:val="24"/>
              </w:rPr>
              <w:t>2. Provides assistance during an academic evaluation to another person in a manner not authorized by the faculty member.</w:t>
            </w:r>
          </w:p>
          <w:p w14:paraId="5526B92E" w14:textId="77777777" w:rsidR="00D44264" w:rsidRDefault="00E96DA8">
            <w:pPr>
              <w:spacing w:after="0" w:line="240" w:lineRule="auto"/>
              <w:rPr>
                <w:rFonts w:cs="Calibri"/>
                <w:sz w:val="24"/>
                <w:szCs w:val="24"/>
              </w:rPr>
            </w:pPr>
            <w:r>
              <w:rPr>
                <w:rFonts w:cs="Calibri"/>
                <w:sz w:val="24"/>
                <w:szCs w:val="24"/>
              </w:rPr>
              <w:t>3. Receives assistance during an academic evaluation from another person in a manner not authorized by the faculty member.</w:t>
            </w:r>
          </w:p>
          <w:p w14:paraId="499AF69F" w14:textId="77777777" w:rsidR="00D44264" w:rsidRDefault="00E96DA8">
            <w:pPr>
              <w:spacing w:after="0" w:line="240" w:lineRule="auto"/>
              <w:rPr>
                <w:rFonts w:cs="Calibri"/>
                <w:color w:val="000000"/>
                <w:sz w:val="27"/>
                <w:szCs w:val="27"/>
              </w:rPr>
            </w:pPr>
            <w:r>
              <w:rPr>
                <w:rFonts w:cs="Calibri"/>
                <w:sz w:val="24"/>
                <w:szCs w:val="24"/>
              </w:rPr>
              <w:t>4. Engages in unauthorized possession, buying, selling, obtaining, or use of any materials intended to be used as an instrument of academic evaluation in advance of its</w:t>
            </w:r>
            <w:r>
              <w:rPr>
                <w:rFonts w:cs="Calibri"/>
                <w:color w:val="000000"/>
                <w:sz w:val="20"/>
                <w:szCs w:val="20"/>
              </w:rPr>
              <w:t xml:space="preserve"> administration.</w:t>
            </w:r>
          </w:p>
          <w:p w14:paraId="58F41497" w14:textId="77777777" w:rsidR="00D44264" w:rsidRDefault="00E96DA8">
            <w:pPr>
              <w:spacing w:after="0" w:line="240" w:lineRule="auto"/>
              <w:rPr>
                <w:rFonts w:cs="Calibri"/>
                <w:sz w:val="24"/>
                <w:szCs w:val="24"/>
              </w:rPr>
            </w:pPr>
            <w:r>
              <w:rPr>
                <w:rFonts w:cs="Calibri"/>
                <w:sz w:val="24"/>
                <w:szCs w:val="24"/>
              </w:rPr>
              <w:t>5. Acts as a substitute for another person in any academic evaluation process.</w:t>
            </w:r>
          </w:p>
          <w:p w14:paraId="26C6D51A" w14:textId="77777777" w:rsidR="00D44264" w:rsidRDefault="00E96DA8">
            <w:pPr>
              <w:spacing w:after="0" w:line="240" w:lineRule="auto"/>
              <w:rPr>
                <w:rFonts w:cs="Calibri"/>
                <w:sz w:val="24"/>
                <w:szCs w:val="24"/>
              </w:rPr>
            </w:pPr>
            <w:r>
              <w:rPr>
                <w:rFonts w:cs="Calibri"/>
                <w:sz w:val="24"/>
                <w:szCs w:val="24"/>
              </w:rPr>
              <w:lastRenderedPageBreak/>
              <w:t>6. Utilizes a substitute in any academic evaluation proceeding.</w:t>
            </w:r>
          </w:p>
          <w:p w14:paraId="34E9FDAB" w14:textId="77777777" w:rsidR="00D44264" w:rsidRDefault="00E96DA8">
            <w:pPr>
              <w:spacing w:after="0" w:line="240" w:lineRule="auto"/>
              <w:rPr>
                <w:rFonts w:cs="Calibri"/>
                <w:sz w:val="24"/>
                <w:szCs w:val="24"/>
              </w:rPr>
            </w:pPr>
            <w:r>
              <w:rPr>
                <w:rFonts w:cs="Calibri"/>
                <w:sz w:val="24"/>
                <w:szCs w:val="24"/>
              </w:rPr>
              <w:t>7. Practices any form of deceit in an academic evaluation proceeding.</w:t>
            </w:r>
          </w:p>
          <w:p w14:paraId="0FB55DF1" w14:textId="77777777" w:rsidR="00D44264" w:rsidRDefault="00E96DA8">
            <w:pPr>
              <w:spacing w:after="0" w:line="240" w:lineRule="auto"/>
              <w:rPr>
                <w:rFonts w:cs="Calibri"/>
                <w:sz w:val="24"/>
                <w:szCs w:val="24"/>
              </w:rPr>
            </w:pPr>
            <w:r>
              <w:rPr>
                <w:rFonts w:cs="Calibri"/>
                <w:sz w:val="24"/>
                <w:szCs w:val="24"/>
              </w:rPr>
              <w:t>8. Depends on the aid of others in a manner expressly prohibited by the faculty member, in the research, preparation, creation, writing, performing, or publication of work to be submitted for academic credit or evaluation.</w:t>
            </w:r>
          </w:p>
          <w:p w14:paraId="3BE1B1B4" w14:textId="77777777" w:rsidR="00D44264" w:rsidRDefault="00E96DA8">
            <w:pPr>
              <w:spacing w:after="0" w:line="240" w:lineRule="auto"/>
              <w:rPr>
                <w:rFonts w:cs="Calibri"/>
                <w:sz w:val="24"/>
                <w:szCs w:val="24"/>
              </w:rPr>
            </w:pPr>
            <w:r>
              <w:rPr>
                <w:rFonts w:cs="Calibri"/>
                <w:sz w:val="24"/>
                <w:szCs w:val="24"/>
              </w:rPr>
              <w:t>9. Provides aid to another person, knowing such aid is expressly prohibited by the instructor, in the research, preparation, creation, writing, performing, or publication of work to be submitted for academic credit or evaluation.</w:t>
            </w:r>
          </w:p>
          <w:p w14:paraId="5C6B2759" w14:textId="16029EE0" w:rsidR="00D44264" w:rsidRDefault="00E96DA8">
            <w:pPr>
              <w:spacing w:after="0" w:line="240" w:lineRule="auto"/>
              <w:rPr>
                <w:rFonts w:cs="Calibri"/>
                <w:sz w:val="24"/>
                <w:szCs w:val="24"/>
              </w:rPr>
            </w:pPr>
            <w:r>
              <w:rPr>
                <w:rFonts w:cs="Calibri"/>
                <w:sz w:val="24"/>
                <w:szCs w:val="24"/>
              </w:rPr>
              <w:t xml:space="preserve">10. Presents as one's own, for academic evaluation, the ideas, representations, or words of another person or persons without customary and proper </w:t>
            </w:r>
            <w:r w:rsidR="00D2779B">
              <w:rPr>
                <w:rFonts w:cs="Calibri"/>
                <w:sz w:val="24"/>
                <w:szCs w:val="24"/>
              </w:rPr>
              <w:t>acknowledgement</w:t>
            </w:r>
            <w:r>
              <w:rPr>
                <w:rFonts w:cs="Calibri"/>
                <w:sz w:val="24"/>
                <w:szCs w:val="24"/>
              </w:rPr>
              <w:t xml:space="preserve"> of sources.</w:t>
            </w:r>
          </w:p>
        </w:tc>
      </w:tr>
      <w:tr w:rsidR="00D44264" w14:paraId="505147EB" w14:textId="77777777">
        <w:trPr>
          <w:trHeight w:val="700"/>
        </w:trPr>
        <w:tc>
          <w:tcPr>
            <w:tcW w:w="10632" w:type="dxa"/>
            <w:gridSpan w:val="3"/>
          </w:tcPr>
          <w:p w14:paraId="1BE2B5D0" w14:textId="77777777" w:rsidR="00D44264" w:rsidRDefault="00E96DA8">
            <w:pPr>
              <w:spacing w:after="0" w:line="240" w:lineRule="auto"/>
              <w:jc w:val="both"/>
              <w:rPr>
                <w:rFonts w:cs="Calibri"/>
                <w:sz w:val="24"/>
                <w:szCs w:val="24"/>
              </w:rPr>
            </w:pPr>
            <w:r>
              <w:rPr>
                <w:rFonts w:cs="Calibri"/>
                <w:sz w:val="24"/>
                <w:szCs w:val="24"/>
              </w:rPr>
              <w:lastRenderedPageBreak/>
              <w:t>13. Forms of teaching</w:t>
            </w:r>
          </w:p>
          <w:p w14:paraId="6365B803" w14:textId="15DA628B" w:rsidR="00D44264" w:rsidRDefault="00E96DA8">
            <w:pPr>
              <w:spacing w:after="0" w:line="240" w:lineRule="auto"/>
              <w:jc w:val="both"/>
              <w:rPr>
                <w:rFonts w:cs="Calibri"/>
                <w:sz w:val="24"/>
                <w:szCs w:val="24"/>
              </w:rPr>
            </w:pPr>
            <w:r>
              <w:rPr>
                <w:rFonts w:cs="Calibri"/>
                <w:sz w:val="24"/>
                <w:szCs w:val="24"/>
              </w:rPr>
              <w:t xml:space="preserve">Different forms of teaching will be used to reach the objectives of the course: </w:t>
            </w:r>
            <w:r w:rsidR="00681641">
              <w:rPr>
                <w:rFonts w:cs="Calibri"/>
                <w:sz w:val="24"/>
                <w:szCs w:val="24"/>
              </w:rPr>
              <w:t>PowerPoint</w:t>
            </w:r>
            <w:r>
              <w:rPr>
                <w:rFonts w:cs="Calibri"/>
                <w:sz w:val="24"/>
                <w:szCs w:val="24"/>
              </w:rPr>
              <w:t xml:space="preserve"> presentations for the head titles and summary of conclusion, classification of material and any other illustrations. There will be classroom discussions and the lecture will give enough background to translate, solve, </w:t>
            </w:r>
            <w:r w:rsidR="00681641">
              <w:rPr>
                <w:rFonts w:cs="Calibri"/>
                <w:sz w:val="24"/>
                <w:szCs w:val="24"/>
              </w:rPr>
              <w:t xml:space="preserve">and </w:t>
            </w:r>
            <w:r>
              <w:rPr>
                <w:rFonts w:cs="Calibri"/>
                <w:sz w:val="24"/>
                <w:szCs w:val="24"/>
              </w:rPr>
              <w:t>analyse</w:t>
            </w:r>
            <w:r>
              <w:rPr>
                <w:rFonts w:cs="Calibri"/>
                <w:color w:val="000000"/>
                <w:sz w:val="20"/>
                <w:szCs w:val="20"/>
              </w:rPr>
              <w:t>.</w:t>
            </w:r>
          </w:p>
        </w:tc>
      </w:tr>
      <w:tr w:rsidR="00D44264" w14:paraId="7D961A04" w14:textId="77777777">
        <w:trPr>
          <w:trHeight w:val="700"/>
        </w:trPr>
        <w:tc>
          <w:tcPr>
            <w:tcW w:w="10632" w:type="dxa"/>
            <w:gridSpan w:val="3"/>
          </w:tcPr>
          <w:p w14:paraId="5940F3BD" w14:textId="77777777" w:rsidR="00D44264" w:rsidRDefault="00E96DA8">
            <w:pPr>
              <w:spacing w:after="0" w:line="240" w:lineRule="auto"/>
              <w:jc w:val="both"/>
              <w:rPr>
                <w:sz w:val="24"/>
                <w:szCs w:val="24"/>
              </w:rPr>
            </w:pPr>
            <w:r>
              <w:rPr>
                <w:sz w:val="24"/>
                <w:szCs w:val="24"/>
              </w:rPr>
              <w:t>14. Assessment scheme</w:t>
            </w:r>
          </w:p>
          <w:p w14:paraId="2BD36CAF" w14:textId="77777777" w:rsidR="00D44264" w:rsidRDefault="00E96DA8">
            <w:pPr>
              <w:spacing w:after="0"/>
              <w:rPr>
                <w:sz w:val="24"/>
                <w:szCs w:val="24"/>
              </w:rPr>
            </w:pPr>
            <w:r>
              <w:rPr>
                <w:sz w:val="24"/>
                <w:szCs w:val="24"/>
              </w:rPr>
              <w:t xml:space="preserve">The student must be examined twice in each course. The last grade is (30). </w:t>
            </w:r>
          </w:p>
          <w:p w14:paraId="68FD32F0" w14:textId="1F446596" w:rsidR="00D44264" w:rsidRDefault="00E96DA8">
            <w:pPr>
              <w:spacing w:after="0"/>
              <w:rPr>
                <w:sz w:val="24"/>
                <w:szCs w:val="24"/>
              </w:rPr>
            </w:pPr>
            <w:r>
              <w:rPr>
                <w:sz w:val="24"/>
                <w:szCs w:val="24"/>
              </w:rPr>
              <w:t xml:space="preserve">Putting grades for daily activities, </w:t>
            </w:r>
            <w:r w:rsidR="00681641">
              <w:rPr>
                <w:sz w:val="24"/>
                <w:szCs w:val="24"/>
              </w:rPr>
              <w:t xml:space="preserve">and </w:t>
            </w:r>
            <w:r>
              <w:rPr>
                <w:sz w:val="24"/>
                <w:szCs w:val="24"/>
              </w:rPr>
              <w:t>homework, for (</w:t>
            </w:r>
            <w:r w:rsidR="00681641">
              <w:rPr>
                <w:sz w:val="24"/>
                <w:szCs w:val="24"/>
              </w:rPr>
              <w:t>2</w:t>
            </w:r>
            <w:r>
              <w:rPr>
                <w:sz w:val="24"/>
                <w:szCs w:val="24"/>
              </w:rPr>
              <w:t>0) marks.</w:t>
            </w:r>
          </w:p>
          <w:p w14:paraId="54981853" w14:textId="77777777" w:rsidR="00D44264" w:rsidRDefault="00E96DA8">
            <w:pPr>
              <w:spacing w:after="0"/>
              <w:rPr>
                <w:sz w:val="24"/>
                <w:szCs w:val="24"/>
              </w:rPr>
            </w:pPr>
            <w:r>
              <w:rPr>
                <w:sz w:val="24"/>
                <w:szCs w:val="24"/>
              </w:rPr>
              <w:t>The annual work of the material (40) marks.</w:t>
            </w:r>
          </w:p>
          <w:p w14:paraId="69E9FAA5" w14:textId="209411E8" w:rsidR="00D44264" w:rsidRDefault="00E96DA8">
            <w:pPr>
              <w:spacing w:after="0"/>
              <w:rPr>
                <w:sz w:val="24"/>
                <w:szCs w:val="24"/>
              </w:rPr>
            </w:pPr>
            <w:r>
              <w:rPr>
                <w:sz w:val="24"/>
                <w:szCs w:val="24"/>
              </w:rPr>
              <w:t xml:space="preserve">The final exam </w:t>
            </w:r>
            <w:r w:rsidR="00681641">
              <w:rPr>
                <w:sz w:val="24"/>
                <w:szCs w:val="24"/>
              </w:rPr>
              <w:t xml:space="preserve">is </w:t>
            </w:r>
            <w:r>
              <w:rPr>
                <w:sz w:val="24"/>
                <w:szCs w:val="24"/>
              </w:rPr>
              <w:t>out of (</w:t>
            </w:r>
            <w:r w:rsidR="00681641">
              <w:rPr>
                <w:sz w:val="24"/>
                <w:szCs w:val="24"/>
              </w:rPr>
              <w:t>5</w:t>
            </w:r>
            <w:r>
              <w:rPr>
                <w:sz w:val="24"/>
                <w:szCs w:val="24"/>
              </w:rPr>
              <w:t>0) marks.</w:t>
            </w:r>
          </w:p>
          <w:p w14:paraId="50418B9E" w14:textId="77777777" w:rsidR="00D44264" w:rsidRDefault="00E96DA8">
            <w:pPr>
              <w:spacing w:after="0"/>
              <w:jc w:val="both"/>
              <w:rPr>
                <w:sz w:val="24"/>
                <w:szCs w:val="24"/>
              </w:rPr>
            </w:pPr>
            <w:r>
              <w:rPr>
                <w:sz w:val="24"/>
                <w:szCs w:val="24"/>
              </w:rPr>
              <w:t>The grades of the annual work and the final exam will be out of (100) marks and the student will be successful if he gets (50) or more.)</w:t>
            </w:r>
          </w:p>
        </w:tc>
      </w:tr>
      <w:tr w:rsidR="00D44264" w14:paraId="15B5EA02" w14:textId="77777777">
        <w:trPr>
          <w:trHeight w:val="700"/>
        </w:trPr>
        <w:tc>
          <w:tcPr>
            <w:tcW w:w="10632" w:type="dxa"/>
            <w:gridSpan w:val="3"/>
          </w:tcPr>
          <w:p w14:paraId="027101B2" w14:textId="77777777" w:rsidR="00D44264" w:rsidRDefault="00E96DA8">
            <w:pPr>
              <w:spacing w:after="0" w:line="240" w:lineRule="auto"/>
              <w:jc w:val="both"/>
              <w:rPr>
                <w:sz w:val="24"/>
                <w:szCs w:val="24"/>
              </w:rPr>
            </w:pPr>
            <w:r>
              <w:rPr>
                <w:sz w:val="24"/>
                <w:szCs w:val="24"/>
              </w:rPr>
              <w:t>15. Student learning outcome:</w:t>
            </w:r>
          </w:p>
          <w:p w14:paraId="445AAF0E" w14:textId="77777777" w:rsidR="00D44264" w:rsidRDefault="00E96DA8">
            <w:pPr>
              <w:spacing w:after="0" w:line="240" w:lineRule="auto"/>
              <w:rPr>
                <w:sz w:val="24"/>
                <w:szCs w:val="24"/>
              </w:rPr>
            </w:pPr>
            <w:r>
              <w:rPr>
                <w:sz w:val="24"/>
                <w:szCs w:val="24"/>
              </w:rPr>
              <w:t xml:space="preserve"> Student learning outcomes statements clearly state the expected knowledge, skills, attitudes, competencies, and habits of mind that students are expected to acquire at an institution of higher education. Transparent student learning outcomes statements are:</w:t>
            </w:r>
          </w:p>
          <w:p w14:paraId="65FA7810" w14:textId="0393A0EA" w:rsidR="00D44264" w:rsidRDefault="00E96DA8">
            <w:pPr>
              <w:spacing w:after="0" w:line="240" w:lineRule="auto"/>
              <w:rPr>
                <w:sz w:val="24"/>
                <w:szCs w:val="24"/>
              </w:rPr>
            </w:pPr>
            <w:r>
              <w:rPr>
                <w:sz w:val="24"/>
                <w:szCs w:val="24"/>
              </w:rPr>
              <w:t xml:space="preserve">• Specific to </w:t>
            </w:r>
            <w:r w:rsidR="00166C21">
              <w:rPr>
                <w:sz w:val="24"/>
                <w:szCs w:val="24"/>
              </w:rPr>
              <w:t xml:space="preserve">the </w:t>
            </w:r>
            <w:r>
              <w:rPr>
                <w:sz w:val="24"/>
                <w:szCs w:val="24"/>
              </w:rPr>
              <w:t>institutional level and/or program level</w:t>
            </w:r>
            <w:r>
              <w:rPr>
                <w:sz w:val="24"/>
                <w:szCs w:val="24"/>
              </w:rPr>
              <w:tab/>
            </w:r>
          </w:p>
          <w:p w14:paraId="54DCF5B2" w14:textId="77777777" w:rsidR="00D44264" w:rsidRDefault="00E96DA8">
            <w:pPr>
              <w:spacing w:after="0" w:line="240" w:lineRule="auto"/>
              <w:rPr>
                <w:sz w:val="24"/>
                <w:szCs w:val="24"/>
              </w:rPr>
            </w:pPr>
            <w:r>
              <w:rPr>
                <w:sz w:val="24"/>
                <w:szCs w:val="24"/>
              </w:rPr>
              <w:t xml:space="preserve">•Clearly expressed and understandable by multiple audiences </w:t>
            </w:r>
          </w:p>
          <w:p w14:paraId="3BCA9F7B" w14:textId="77777777" w:rsidR="00D44264" w:rsidRDefault="00E96DA8">
            <w:pPr>
              <w:spacing w:after="0" w:line="240" w:lineRule="auto"/>
              <w:rPr>
                <w:sz w:val="24"/>
                <w:szCs w:val="24"/>
              </w:rPr>
            </w:pPr>
            <w:r>
              <w:rPr>
                <w:sz w:val="24"/>
                <w:szCs w:val="24"/>
              </w:rPr>
              <w:t xml:space="preserve">•Prominently posted at or linked to multiple places across the website </w:t>
            </w:r>
          </w:p>
          <w:p w14:paraId="67550826" w14:textId="77777777" w:rsidR="00D44264" w:rsidRDefault="00E96DA8">
            <w:pPr>
              <w:spacing w:after="0" w:line="240" w:lineRule="auto"/>
              <w:rPr>
                <w:sz w:val="24"/>
                <w:szCs w:val="24"/>
              </w:rPr>
            </w:pPr>
            <w:r>
              <w:rPr>
                <w:sz w:val="24"/>
                <w:szCs w:val="24"/>
              </w:rPr>
              <w:t xml:space="preserve">•Updated regularly to reflect current outcomes </w:t>
            </w:r>
          </w:p>
          <w:p w14:paraId="44268B2C" w14:textId="78E73DBE" w:rsidR="00D44264" w:rsidRDefault="00E96DA8">
            <w:pPr>
              <w:spacing w:after="0" w:line="240" w:lineRule="auto"/>
              <w:rPr>
                <w:sz w:val="24"/>
                <w:szCs w:val="24"/>
              </w:rPr>
            </w:pPr>
            <w:r>
              <w:rPr>
                <w:sz w:val="24"/>
                <w:szCs w:val="24"/>
              </w:rPr>
              <w:t xml:space="preserve">•Receptive to feedback or comments on the quality and utility of the information provided </w:t>
            </w:r>
          </w:p>
        </w:tc>
      </w:tr>
      <w:tr w:rsidR="00D44264" w14:paraId="69DDBED7" w14:textId="77777777">
        <w:trPr>
          <w:trHeight w:val="3340"/>
        </w:trPr>
        <w:tc>
          <w:tcPr>
            <w:tcW w:w="10632" w:type="dxa"/>
            <w:gridSpan w:val="3"/>
          </w:tcPr>
          <w:p w14:paraId="7EDF0C17" w14:textId="77777777" w:rsidR="00D44264" w:rsidRDefault="00E96DA8">
            <w:pPr>
              <w:spacing w:after="0" w:line="240" w:lineRule="auto"/>
              <w:rPr>
                <w:rFonts w:cs="Calibri"/>
                <w:sz w:val="24"/>
                <w:szCs w:val="24"/>
              </w:rPr>
            </w:pPr>
            <w:r>
              <w:rPr>
                <w:rFonts w:cs="Calibri"/>
                <w:sz w:val="28"/>
                <w:szCs w:val="28"/>
              </w:rPr>
              <w:t xml:space="preserve">16. </w:t>
            </w:r>
            <w:r>
              <w:rPr>
                <w:rFonts w:cs="Calibri"/>
                <w:sz w:val="24"/>
                <w:szCs w:val="24"/>
              </w:rPr>
              <w:t>Course Reading List and References‌:</w:t>
            </w:r>
          </w:p>
          <w:p w14:paraId="0074028E" w14:textId="77777777" w:rsidR="0058512C" w:rsidRPr="0058512C" w:rsidRDefault="0058512C" w:rsidP="0058512C">
            <w:pPr>
              <w:numPr>
                <w:ilvl w:val="0"/>
                <w:numId w:val="5"/>
              </w:numPr>
              <w:pBdr>
                <w:top w:val="nil"/>
                <w:left w:val="nil"/>
                <w:bottom w:val="nil"/>
                <w:right w:val="nil"/>
                <w:between w:val="nil"/>
              </w:pBdr>
              <w:spacing w:before="280" w:after="0" w:line="240" w:lineRule="auto"/>
              <w:contextualSpacing/>
              <w:jc w:val="both"/>
              <w:rPr>
                <w:rFonts w:cs="Calibri"/>
                <w:color w:val="000000"/>
                <w:sz w:val="24"/>
                <w:szCs w:val="24"/>
              </w:rPr>
            </w:pPr>
            <w:r w:rsidRPr="0058512C">
              <w:rPr>
                <w:rFonts w:cs="Calibri"/>
                <w:color w:val="000000"/>
                <w:sz w:val="24"/>
                <w:szCs w:val="24"/>
              </w:rPr>
              <w:t>Ali, Taha Hussein, Saman Hussein Mahmood, and Awat Sirdar Wahdi. "Using Proposed Hybrid method for neural networks and wavelet to estimate time series model." Tikrit Journal of Administration and Economics Sciences 18.57 part 3 (2022).</w:t>
            </w:r>
          </w:p>
          <w:p w14:paraId="7D92A82C" w14:textId="77777777" w:rsidR="0058512C" w:rsidRPr="0058512C" w:rsidRDefault="0058512C" w:rsidP="0058512C">
            <w:pPr>
              <w:numPr>
                <w:ilvl w:val="0"/>
                <w:numId w:val="5"/>
              </w:numPr>
              <w:pBdr>
                <w:top w:val="nil"/>
                <w:left w:val="nil"/>
                <w:bottom w:val="nil"/>
                <w:right w:val="nil"/>
                <w:between w:val="nil"/>
              </w:pBdr>
              <w:spacing w:before="280" w:after="0" w:line="240" w:lineRule="auto"/>
              <w:contextualSpacing/>
              <w:jc w:val="both"/>
              <w:rPr>
                <w:rFonts w:cs="Calibri"/>
                <w:color w:val="000000"/>
                <w:sz w:val="24"/>
                <w:szCs w:val="24"/>
              </w:rPr>
            </w:pPr>
            <w:r w:rsidRPr="0058512C">
              <w:rPr>
                <w:rFonts w:cs="Calibri"/>
                <w:color w:val="000000"/>
                <w:sz w:val="24"/>
                <w:szCs w:val="24"/>
              </w:rPr>
              <w:t xml:space="preserve">Shahla Hani Ali, Heyam A.A.Hayawi, Nazeera Sedeek K., and Taha Hussein Ali, (2023) "Predicting the Consumer price index and inflation average for the Kurdistan Region of Iraq using a dynamic model of neural networks with time series", The 7th International Conference of Union if Arab Statistician-Cairo, Egypt 8-9/3/2023:137-147. </w:t>
            </w:r>
          </w:p>
          <w:p w14:paraId="0891996A" w14:textId="38417054" w:rsidR="0058512C" w:rsidRDefault="0058512C" w:rsidP="0058512C">
            <w:pPr>
              <w:numPr>
                <w:ilvl w:val="0"/>
                <w:numId w:val="5"/>
              </w:numPr>
              <w:pBdr>
                <w:top w:val="nil"/>
                <w:left w:val="nil"/>
                <w:bottom w:val="nil"/>
                <w:right w:val="nil"/>
                <w:between w:val="nil"/>
              </w:pBdr>
              <w:spacing w:after="0" w:line="240" w:lineRule="auto"/>
              <w:contextualSpacing/>
              <w:jc w:val="both"/>
              <w:rPr>
                <w:rFonts w:cs="Calibri"/>
                <w:color w:val="000000"/>
                <w:sz w:val="24"/>
                <w:szCs w:val="24"/>
              </w:rPr>
            </w:pPr>
            <w:r w:rsidRPr="0058512C">
              <w:rPr>
                <w:rFonts w:cs="Calibri"/>
                <w:color w:val="000000"/>
                <w:sz w:val="24"/>
                <w:szCs w:val="24"/>
              </w:rPr>
              <w:t xml:space="preserve">Ali, Taha Hussein and Jwana Rostam Qadir. "Using Wavelet Shrinkage in the Cox Proportional Hazards Regression model (simulation study)", Iraqi Journal of Statistical Sciences, 19, 1, 2022, 17-29. </w:t>
            </w:r>
          </w:p>
          <w:p w14:paraId="57284CE6" w14:textId="77777777" w:rsidR="00024279" w:rsidRDefault="00733093" w:rsidP="00024279">
            <w:pPr>
              <w:numPr>
                <w:ilvl w:val="0"/>
                <w:numId w:val="5"/>
              </w:numPr>
              <w:pBdr>
                <w:top w:val="nil"/>
                <w:left w:val="nil"/>
                <w:bottom w:val="nil"/>
                <w:right w:val="nil"/>
                <w:between w:val="nil"/>
              </w:pBdr>
              <w:spacing w:after="0" w:line="240" w:lineRule="auto"/>
              <w:contextualSpacing/>
              <w:jc w:val="both"/>
              <w:rPr>
                <w:rFonts w:cs="Calibri"/>
                <w:color w:val="000000"/>
                <w:sz w:val="24"/>
                <w:szCs w:val="24"/>
              </w:rPr>
            </w:pPr>
            <w:r w:rsidRPr="00733093">
              <w:rPr>
                <w:rFonts w:cs="Calibri"/>
                <w:color w:val="000000"/>
                <w:sz w:val="24"/>
                <w:szCs w:val="24"/>
              </w:rPr>
              <w:t>Ali, Taha Hussein &amp; Qais Mustafa. "Reducing the orders of mixed model (ARMA) before and after the wavelet de-noising with application." Journal of Humanity Sciences 20.6 (2016): 433-442.</w:t>
            </w:r>
          </w:p>
          <w:p w14:paraId="6FF4DD11" w14:textId="77777777" w:rsidR="00733093" w:rsidRDefault="00733093" w:rsidP="00024279">
            <w:pPr>
              <w:numPr>
                <w:ilvl w:val="0"/>
                <w:numId w:val="5"/>
              </w:numPr>
              <w:pBdr>
                <w:top w:val="nil"/>
                <w:left w:val="nil"/>
                <w:bottom w:val="nil"/>
                <w:right w:val="nil"/>
                <w:between w:val="nil"/>
              </w:pBdr>
              <w:spacing w:after="0" w:line="240" w:lineRule="auto"/>
              <w:contextualSpacing/>
              <w:jc w:val="both"/>
              <w:rPr>
                <w:rFonts w:cs="Calibri"/>
                <w:color w:val="000000"/>
                <w:sz w:val="24"/>
                <w:szCs w:val="24"/>
              </w:rPr>
            </w:pPr>
            <w:r w:rsidRPr="00733093">
              <w:rPr>
                <w:rFonts w:cs="Calibri"/>
                <w:color w:val="000000"/>
                <w:sz w:val="24"/>
                <w:szCs w:val="24"/>
              </w:rPr>
              <w:t>Ali, Taha Hussein &amp; Mardin Samir Ali. "Analysis of Some Linear Dynamic Systems with Bivariate Wavelets" Iraqi Journal of Statistical Sciences 16.3 (2019): 85-109.</w:t>
            </w:r>
          </w:p>
          <w:p w14:paraId="38461AD6" w14:textId="0C0966C6" w:rsidR="005A49C7" w:rsidRPr="005A49C7" w:rsidRDefault="005A49C7" w:rsidP="005A49C7">
            <w:pPr>
              <w:numPr>
                <w:ilvl w:val="0"/>
                <w:numId w:val="5"/>
              </w:numPr>
              <w:pBdr>
                <w:top w:val="nil"/>
                <w:left w:val="nil"/>
                <w:bottom w:val="nil"/>
                <w:right w:val="nil"/>
                <w:between w:val="nil"/>
              </w:pBdr>
              <w:spacing w:after="0" w:line="240" w:lineRule="auto"/>
              <w:contextualSpacing/>
              <w:jc w:val="both"/>
              <w:rPr>
                <w:rFonts w:cs="Calibri"/>
                <w:color w:val="000000"/>
                <w:sz w:val="24"/>
                <w:szCs w:val="24"/>
              </w:rPr>
            </w:pPr>
            <w:r w:rsidRPr="005A49C7">
              <w:rPr>
                <w:rFonts w:cs="Calibri"/>
                <w:color w:val="000000"/>
                <w:sz w:val="24"/>
                <w:szCs w:val="24"/>
              </w:rPr>
              <w:lastRenderedPageBreak/>
              <w:t>P.J. Brockwell and R.A. Davis, Time Series: Theory and Methods, Springer Series</w:t>
            </w:r>
            <w:r w:rsidRPr="005A49C7">
              <w:rPr>
                <w:rFonts w:cs="Calibri"/>
                <w:color w:val="000000"/>
                <w:sz w:val="24"/>
                <w:szCs w:val="24"/>
              </w:rPr>
              <w:t xml:space="preserve"> </w:t>
            </w:r>
            <w:r w:rsidRPr="005A49C7">
              <w:rPr>
                <w:rFonts w:cs="Calibri"/>
                <w:color w:val="000000"/>
                <w:sz w:val="24"/>
                <w:szCs w:val="24"/>
              </w:rPr>
              <w:t>in Statistics (1986).</w:t>
            </w:r>
          </w:p>
          <w:p w14:paraId="02A25AA2" w14:textId="48666626" w:rsidR="005A49C7" w:rsidRPr="005A49C7" w:rsidRDefault="005A49C7" w:rsidP="005A49C7">
            <w:pPr>
              <w:numPr>
                <w:ilvl w:val="0"/>
                <w:numId w:val="5"/>
              </w:numPr>
              <w:pBdr>
                <w:top w:val="nil"/>
                <w:left w:val="nil"/>
                <w:bottom w:val="nil"/>
                <w:right w:val="nil"/>
                <w:between w:val="nil"/>
              </w:pBdr>
              <w:spacing w:after="0" w:line="240" w:lineRule="auto"/>
              <w:contextualSpacing/>
              <w:jc w:val="both"/>
              <w:rPr>
                <w:rFonts w:cs="Calibri"/>
                <w:color w:val="000000"/>
                <w:sz w:val="24"/>
                <w:szCs w:val="24"/>
              </w:rPr>
            </w:pPr>
            <w:r w:rsidRPr="005A49C7">
              <w:rPr>
                <w:rFonts w:cs="Calibri"/>
                <w:color w:val="000000"/>
                <w:sz w:val="24"/>
                <w:szCs w:val="24"/>
              </w:rPr>
              <w:t>C. Chatfield, The Analysis of Time Series: Theory and Practice, Chapman and</w:t>
            </w:r>
            <w:r w:rsidRPr="005A49C7">
              <w:rPr>
                <w:rFonts w:cs="Calibri"/>
                <w:color w:val="000000"/>
                <w:sz w:val="24"/>
                <w:szCs w:val="24"/>
              </w:rPr>
              <w:t xml:space="preserve"> </w:t>
            </w:r>
            <w:r w:rsidRPr="005A49C7">
              <w:rPr>
                <w:rFonts w:cs="Calibri"/>
                <w:color w:val="000000"/>
                <w:sz w:val="24"/>
                <w:szCs w:val="24"/>
              </w:rPr>
              <w:t>Hall (1975). Good general introduction, especially for those completely new to</w:t>
            </w:r>
            <w:r w:rsidRPr="005A49C7">
              <w:rPr>
                <w:rFonts w:cs="Calibri"/>
                <w:color w:val="000000"/>
                <w:sz w:val="24"/>
                <w:szCs w:val="24"/>
              </w:rPr>
              <w:t xml:space="preserve"> </w:t>
            </w:r>
            <w:r w:rsidRPr="005A49C7">
              <w:rPr>
                <w:rFonts w:cs="Calibri"/>
                <w:color w:val="000000"/>
                <w:sz w:val="24"/>
                <w:szCs w:val="24"/>
              </w:rPr>
              <w:t>time series.</w:t>
            </w:r>
          </w:p>
          <w:p w14:paraId="085566C8" w14:textId="27E95348" w:rsidR="005A49C7" w:rsidRPr="005A49C7" w:rsidRDefault="005A49C7" w:rsidP="005A49C7">
            <w:pPr>
              <w:numPr>
                <w:ilvl w:val="0"/>
                <w:numId w:val="5"/>
              </w:numPr>
              <w:pBdr>
                <w:top w:val="nil"/>
                <w:left w:val="nil"/>
                <w:bottom w:val="nil"/>
                <w:right w:val="nil"/>
                <w:between w:val="nil"/>
              </w:pBdr>
              <w:spacing w:after="0" w:line="240" w:lineRule="auto"/>
              <w:contextualSpacing/>
              <w:jc w:val="both"/>
              <w:rPr>
                <w:rFonts w:cs="Calibri"/>
                <w:color w:val="000000"/>
                <w:sz w:val="24"/>
                <w:szCs w:val="24"/>
              </w:rPr>
            </w:pPr>
            <w:r w:rsidRPr="005A49C7">
              <w:rPr>
                <w:rFonts w:cs="Calibri"/>
                <w:color w:val="000000"/>
                <w:sz w:val="24"/>
                <w:szCs w:val="24"/>
              </w:rPr>
              <w:t>P.J. Diggle, Time Series: A Biostatistical Introduction, Oxford University Press</w:t>
            </w:r>
            <w:r w:rsidRPr="005A49C7">
              <w:rPr>
                <w:rFonts w:cs="Calibri"/>
                <w:color w:val="000000"/>
                <w:sz w:val="24"/>
                <w:szCs w:val="24"/>
              </w:rPr>
              <w:t xml:space="preserve"> </w:t>
            </w:r>
            <w:r w:rsidRPr="005A49C7">
              <w:rPr>
                <w:rFonts w:cs="Calibri"/>
                <w:color w:val="000000"/>
                <w:sz w:val="24"/>
                <w:szCs w:val="24"/>
              </w:rPr>
              <w:t>(1990).</w:t>
            </w:r>
          </w:p>
          <w:p w14:paraId="35146119" w14:textId="7F21ED7F" w:rsidR="00733093" w:rsidRDefault="005A49C7" w:rsidP="005A49C7">
            <w:pPr>
              <w:numPr>
                <w:ilvl w:val="0"/>
                <w:numId w:val="5"/>
              </w:numPr>
              <w:pBdr>
                <w:top w:val="nil"/>
                <w:left w:val="nil"/>
                <w:bottom w:val="nil"/>
                <w:right w:val="nil"/>
                <w:between w:val="nil"/>
              </w:pBdr>
              <w:spacing w:after="0" w:line="240" w:lineRule="auto"/>
              <w:contextualSpacing/>
              <w:jc w:val="both"/>
              <w:rPr>
                <w:rFonts w:cs="Calibri"/>
                <w:color w:val="000000"/>
                <w:sz w:val="24"/>
                <w:szCs w:val="24"/>
              </w:rPr>
            </w:pPr>
            <w:r w:rsidRPr="005A49C7">
              <w:rPr>
                <w:rFonts w:cs="Calibri"/>
                <w:color w:val="000000"/>
                <w:sz w:val="24"/>
                <w:szCs w:val="24"/>
              </w:rPr>
              <w:t>M. Kendall, Time Series, Charles Griffin (1976).</w:t>
            </w:r>
          </w:p>
        </w:tc>
      </w:tr>
      <w:tr w:rsidR="00D44264" w14:paraId="20564AD6" w14:textId="77777777">
        <w:tc>
          <w:tcPr>
            <w:tcW w:w="8790" w:type="dxa"/>
            <w:gridSpan w:val="2"/>
            <w:tcBorders>
              <w:bottom w:val="single" w:sz="8" w:space="0" w:color="000000"/>
            </w:tcBorders>
          </w:tcPr>
          <w:p w14:paraId="7AEF383C" w14:textId="77777777" w:rsidR="00D44264" w:rsidRDefault="00E96DA8">
            <w:pPr>
              <w:spacing w:after="0" w:line="240" w:lineRule="auto"/>
              <w:rPr>
                <w:sz w:val="28"/>
                <w:szCs w:val="28"/>
              </w:rPr>
            </w:pPr>
            <w:r>
              <w:rPr>
                <w:sz w:val="28"/>
                <w:szCs w:val="28"/>
              </w:rPr>
              <w:lastRenderedPageBreak/>
              <w:t>17. The Topics:</w:t>
            </w:r>
          </w:p>
        </w:tc>
        <w:tc>
          <w:tcPr>
            <w:tcW w:w="1842" w:type="dxa"/>
            <w:tcBorders>
              <w:bottom w:val="single" w:sz="8" w:space="0" w:color="000000"/>
            </w:tcBorders>
          </w:tcPr>
          <w:p w14:paraId="464D58D9" w14:textId="77777777" w:rsidR="00D44264" w:rsidRDefault="00E96DA8">
            <w:pPr>
              <w:spacing w:after="0" w:line="240" w:lineRule="auto"/>
              <w:rPr>
                <w:sz w:val="28"/>
                <w:szCs w:val="28"/>
              </w:rPr>
            </w:pPr>
            <w:r>
              <w:t>Lecturer's name:</w:t>
            </w:r>
          </w:p>
        </w:tc>
      </w:tr>
      <w:tr w:rsidR="00D44264" w14:paraId="0E5554CE" w14:textId="77777777">
        <w:trPr>
          <w:trHeight w:val="820"/>
        </w:trPr>
        <w:tc>
          <w:tcPr>
            <w:tcW w:w="8790" w:type="dxa"/>
            <w:gridSpan w:val="2"/>
            <w:tcBorders>
              <w:top w:val="single" w:sz="8" w:space="0" w:color="000000"/>
              <w:bottom w:val="single" w:sz="8" w:space="0" w:color="000000"/>
            </w:tcBorders>
          </w:tcPr>
          <w:p w14:paraId="2981AA97" w14:textId="77777777" w:rsidR="00D44264" w:rsidRDefault="00D44264">
            <w:pPr>
              <w:widowControl w:val="0"/>
              <w:pBdr>
                <w:top w:val="nil"/>
                <w:left w:val="nil"/>
                <w:bottom w:val="nil"/>
                <w:right w:val="nil"/>
                <w:between w:val="nil"/>
              </w:pBdr>
              <w:spacing w:after="0"/>
              <w:rPr>
                <w:sz w:val="28"/>
                <w:szCs w:val="28"/>
              </w:rPr>
            </w:pPr>
          </w:p>
          <w:tbl>
            <w:tblPr>
              <w:tblStyle w:val="a0"/>
              <w:tblW w:w="8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6807"/>
            </w:tblGrid>
            <w:tr w:rsidR="00D44264" w14:paraId="77EB58F7" w14:textId="77777777">
              <w:tc>
                <w:tcPr>
                  <w:tcW w:w="1728" w:type="dxa"/>
                </w:tcPr>
                <w:p w14:paraId="6E7A3B32" w14:textId="77777777" w:rsidR="00D44264" w:rsidRDefault="00D44264">
                  <w:pPr>
                    <w:rPr>
                      <w:rFonts w:cs="Calibri"/>
                      <w:sz w:val="24"/>
                      <w:szCs w:val="24"/>
                    </w:rPr>
                  </w:pPr>
                </w:p>
              </w:tc>
              <w:tc>
                <w:tcPr>
                  <w:tcW w:w="6807" w:type="dxa"/>
                </w:tcPr>
                <w:p w14:paraId="623DCCEC" w14:textId="77777777" w:rsidR="00D44264" w:rsidRDefault="00E96DA8">
                  <w:pPr>
                    <w:jc w:val="center"/>
                    <w:rPr>
                      <w:rFonts w:cs="Calibri"/>
                      <w:sz w:val="24"/>
                      <w:szCs w:val="24"/>
                    </w:rPr>
                  </w:pPr>
                  <w:r>
                    <w:rPr>
                      <w:rFonts w:cs="Calibri"/>
                      <w:sz w:val="24"/>
                      <w:szCs w:val="24"/>
                    </w:rPr>
                    <w:t>Subject</w:t>
                  </w:r>
                </w:p>
              </w:tc>
            </w:tr>
            <w:tr w:rsidR="00D44264" w14:paraId="575BEDE3" w14:textId="77777777">
              <w:tc>
                <w:tcPr>
                  <w:tcW w:w="1728" w:type="dxa"/>
                  <w:vAlign w:val="center"/>
                </w:tcPr>
                <w:p w14:paraId="1AC0F6C4" w14:textId="77777777" w:rsidR="00D44264" w:rsidRDefault="00E96DA8">
                  <w:pPr>
                    <w:jc w:val="center"/>
                    <w:rPr>
                      <w:rFonts w:cs="Calibri"/>
                      <w:color w:val="7F7F7F"/>
                      <w:sz w:val="24"/>
                      <w:szCs w:val="24"/>
                    </w:rPr>
                  </w:pPr>
                  <w:r>
                    <w:rPr>
                      <w:rFonts w:cs="Calibri"/>
                      <w:color w:val="7F7F7F"/>
                      <w:sz w:val="24"/>
                      <w:szCs w:val="24"/>
                    </w:rPr>
                    <w:t xml:space="preserve">First </w:t>
                  </w:r>
                  <w:r>
                    <w:rPr>
                      <w:rFonts w:cs="Calibri"/>
                      <w:color w:val="7F7F7F"/>
                      <w:sz w:val="24"/>
                      <w:szCs w:val="24"/>
                      <w:vertAlign w:val="subscript"/>
                    </w:rPr>
                    <w:t>week</w:t>
                  </w:r>
                  <w:r>
                    <w:rPr>
                      <w:rFonts w:cs="Calibri"/>
                      <w:color w:val="7F7F7F"/>
                      <w:sz w:val="24"/>
                      <w:szCs w:val="24"/>
                    </w:rPr>
                    <w:t xml:space="preserve"> </w:t>
                  </w:r>
                </w:p>
                <w:p w14:paraId="77C77A91" w14:textId="77777777" w:rsidR="00D44264" w:rsidRDefault="00D44264">
                  <w:pPr>
                    <w:jc w:val="center"/>
                    <w:rPr>
                      <w:rFonts w:cs="Calibri"/>
                      <w:sz w:val="24"/>
                      <w:szCs w:val="24"/>
                    </w:rPr>
                  </w:pPr>
                </w:p>
              </w:tc>
              <w:tc>
                <w:tcPr>
                  <w:tcW w:w="6807" w:type="dxa"/>
                  <w:vAlign w:val="center"/>
                </w:tcPr>
                <w:p w14:paraId="3AB603D0" w14:textId="77777777" w:rsidR="00D44264" w:rsidRDefault="00D44264">
                  <w:pPr>
                    <w:ind w:left="720"/>
                    <w:rPr>
                      <w:rFonts w:cs="Calibri"/>
                    </w:rPr>
                  </w:pPr>
                </w:p>
                <w:p w14:paraId="2CB92F65" w14:textId="4676D517" w:rsidR="00D44264" w:rsidRDefault="00B970EA" w:rsidP="00735DF4">
                  <w:pPr>
                    <w:numPr>
                      <w:ilvl w:val="0"/>
                      <w:numId w:val="6"/>
                    </w:numPr>
                    <w:pBdr>
                      <w:top w:val="nil"/>
                      <w:left w:val="nil"/>
                      <w:bottom w:val="nil"/>
                      <w:right w:val="nil"/>
                      <w:between w:val="nil"/>
                    </w:pBdr>
                    <w:spacing w:after="200" w:line="276" w:lineRule="auto"/>
                    <w:contextualSpacing/>
                    <w:rPr>
                      <w:rFonts w:cs="Calibri"/>
                      <w:sz w:val="24"/>
                      <w:szCs w:val="24"/>
                    </w:rPr>
                  </w:pPr>
                  <w:r w:rsidRPr="00B970EA">
                    <w:rPr>
                      <w:sz w:val="24"/>
                      <w:szCs w:val="24"/>
                    </w:rPr>
                    <w:t>Models for time series</w:t>
                  </w:r>
                </w:p>
              </w:tc>
            </w:tr>
            <w:tr w:rsidR="00D44264" w14:paraId="51A2F80D" w14:textId="77777777">
              <w:tc>
                <w:tcPr>
                  <w:tcW w:w="1728" w:type="dxa"/>
                  <w:vAlign w:val="center"/>
                </w:tcPr>
                <w:p w14:paraId="7CC20024" w14:textId="77777777" w:rsidR="00D44264" w:rsidRDefault="00E96DA8">
                  <w:pPr>
                    <w:jc w:val="center"/>
                    <w:rPr>
                      <w:rFonts w:cs="Calibri"/>
                      <w:sz w:val="24"/>
                      <w:szCs w:val="24"/>
                    </w:rPr>
                  </w:pPr>
                  <w:r>
                    <w:rPr>
                      <w:rFonts w:cs="Calibri"/>
                      <w:color w:val="7F7F7F"/>
                      <w:sz w:val="24"/>
                      <w:szCs w:val="24"/>
                    </w:rPr>
                    <w:t xml:space="preserve">Second  </w:t>
                  </w:r>
                  <w:r>
                    <w:rPr>
                      <w:rFonts w:cs="Calibri"/>
                      <w:color w:val="7F7F7F"/>
                      <w:sz w:val="24"/>
                      <w:szCs w:val="24"/>
                      <w:vertAlign w:val="subscript"/>
                    </w:rPr>
                    <w:t>week</w:t>
                  </w:r>
                </w:p>
              </w:tc>
              <w:tc>
                <w:tcPr>
                  <w:tcW w:w="6807" w:type="dxa"/>
                  <w:vAlign w:val="center"/>
                </w:tcPr>
                <w:p w14:paraId="5B5B1E37" w14:textId="5F230D76" w:rsidR="00735DF4" w:rsidRDefault="00B970EA">
                  <w:pPr>
                    <w:numPr>
                      <w:ilvl w:val="0"/>
                      <w:numId w:val="1"/>
                    </w:numPr>
                    <w:pBdr>
                      <w:top w:val="nil"/>
                      <w:left w:val="nil"/>
                      <w:bottom w:val="nil"/>
                      <w:right w:val="nil"/>
                      <w:between w:val="nil"/>
                    </w:pBdr>
                    <w:spacing w:after="200" w:line="276" w:lineRule="auto"/>
                    <w:contextualSpacing/>
                    <w:rPr>
                      <w:color w:val="000000"/>
                      <w:sz w:val="24"/>
                      <w:szCs w:val="24"/>
                    </w:rPr>
                  </w:pPr>
                  <w:r w:rsidRPr="00B970EA">
                    <w:rPr>
                      <w:rFonts w:cs="Calibri"/>
                      <w:color w:val="000000"/>
                      <w:sz w:val="24"/>
                      <w:szCs w:val="24"/>
                    </w:rPr>
                    <w:t>Trend, seasonality, cycles and residuals</w:t>
                  </w:r>
                </w:p>
              </w:tc>
            </w:tr>
            <w:tr w:rsidR="00D44264" w14:paraId="52CA2116" w14:textId="77777777">
              <w:tc>
                <w:tcPr>
                  <w:tcW w:w="1728" w:type="dxa"/>
                  <w:vAlign w:val="center"/>
                </w:tcPr>
                <w:p w14:paraId="7412DCEB" w14:textId="77777777" w:rsidR="00D44264" w:rsidRDefault="00E96DA8">
                  <w:pPr>
                    <w:jc w:val="center"/>
                    <w:rPr>
                      <w:rFonts w:cs="Calibri"/>
                      <w:color w:val="7F7F7F"/>
                    </w:rPr>
                  </w:pPr>
                  <w:r>
                    <w:rPr>
                      <w:rFonts w:cs="Calibri"/>
                      <w:color w:val="7F7F7F"/>
                    </w:rPr>
                    <w:t xml:space="preserve">Third </w:t>
                  </w:r>
                  <w:r>
                    <w:rPr>
                      <w:rFonts w:cs="Calibri"/>
                      <w:color w:val="7F7F7F"/>
                      <w:vertAlign w:val="subscript"/>
                    </w:rPr>
                    <w:t>week</w:t>
                  </w:r>
                </w:p>
              </w:tc>
              <w:tc>
                <w:tcPr>
                  <w:tcW w:w="6807" w:type="dxa"/>
                  <w:vAlign w:val="center"/>
                </w:tcPr>
                <w:p w14:paraId="12B2072E" w14:textId="02DCB17A" w:rsidR="00EB60DF" w:rsidRDefault="00B970EA">
                  <w:pPr>
                    <w:numPr>
                      <w:ilvl w:val="0"/>
                      <w:numId w:val="1"/>
                    </w:numPr>
                    <w:pBdr>
                      <w:top w:val="nil"/>
                      <w:left w:val="nil"/>
                      <w:bottom w:val="nil"/>
                      <w:right w:val="nil"/>
                      <w:between w:val="nil"/>
                    </w:pBdr>
                    <w:spacing w:after="200" w:line="276" w:lineRule="auto"/>
                    <w:contextualSpacing/>
                    <w:rPr>
                      <w:color w:val="000000"/>
                      <w:sz w:val="24"/>
                      <w:szCs w:val="24"/>
                    </w:rPr>
                  </w:pPr>
                  <w:r w:rsidRPr="00B970EA">
                    <w:rPr>
                      <w:rFonts w:cs="Calibri"/>
                      <w:color w:val="000000"/>
                      <w:sz w:val="24"/>
                      <w:szCs w:val="24"/>
                    </w:rPr>
                    <w:t>Stationary processes</w:t>
                  </w:r>
                </w:p>
              </w:tc>
            </w:tr>
            <w:tr w:rsidR="00D44264" w14:paraId="43D4A5DC" w14:textId="77777777">
              <w:tc>
                <w:tcPr>
                  <w:tcW w:w="1728" w:type="dxa"/>
                  <w:vAlign w:val="center"/>
                </w:tcPr>
                <w:p w14:paraId="2F643DBB" w14:textId="77777777" w:rsidR="00D44264" w:rsidRDefault="00E96DA8">
                  <w:pPr>
                    <w:jc w:val="center"/>
                    <w:rPr>
                      <w:rFonts w:cs="Calibri"/>
                      <w:color w:val="7F7F7F"/>
                    </w:rPr>
                  </w:pPr>
                  <w:r>
                    <w:rPr>
                      <w:rFonts w:cs="Calibri"/>
                      <w:color w:val="7F7F7F"/>
                    </w:rPr>
                    <w:t xml:space="preserve">Fourth </w:t>
                  </w:r>
                  <w:r>
                    <w:rPr>
                      <w:rFonts w:cs="Calibri"/>
                      <w:color w:val="7F7F7F"/>
                      <w:vertAlign w:val="subscript"/>
                    </w:rPr>
                    <w:t>week</w:t>
                  </w:r>
                </w:p>
              </w:tc>
              <w:tc>
                <w:tcPr>
                  <w:tcW w:w="6807" w:type="dxa"/>
                  <w:vAlign w:val="center"/>
                </w:tcPr>
                <w:p w14:paraId="33A108A0" w14:textId="5D2C993D" w:rsidR="00EB60DF" w:rsidRDefault="00403A6B">
                  <w:pPr>
                    <w:numPr>
                      <w:ilvl w:val="0"/>
                      <w:numId w:val="1"/>
                    </w:numPr>
                    <w:pBdr>
                      <w:top w:val="nil"/>
                      <w:left w:val="nil"/>
                      <w:bottom w:val="nil"/>
                      <w:right w:val="nil"/>
                      <w:between w:val="nil"/>
                    </w:pBdr>
                    <w:spacing w:after="200" w:line="276" w:lineRule="auto"/>
                    <w:contextualSpacing/>
                    <w:rPr>
                      <w:color w:val="000000"/>
                      <w:sz w:val="24"/>
                      <w:szCs w:val="24"/>
                    </w:rPr>
                  </w:pPr>
                  <w:r w:rsidRPr="00403A6B">
                    <w:rPr>
                      <w:rFonts w:cs="Calibri"/>
                      <w:color w:val="000000"/>
                      <w:sz w:val="24"/>
                      <w:szCs w:val="24"/>
                    </w:rPr>
                    <w:t>Autoregressive processes</w:t>
                  </w:r>
                </w:p>
              </w:tc>
            </w:tr>
            <w:tr w:rsidR="00D44264" w14:paraId="0FD2739D" w14:textId="77777777">
              <w:tc>
                <w:tcPr>
                  <w:tcW w:w="1728" w:type="dxa"/>
                  <w:vAlign w:val="center"/>
                </w:tcPr>
                <w:p w14:paraId="4FEBCA8E" w14:textId="77777777" w:rsidR="00D44264" w:rsidRDefault="00E96DA8">
                  <w:pPr>
                    <w:jc w:val="center"/>
                    <w:rPr>
                      <w:rFonts w:cs="Calibri"/>
                      <w:color w:val="7F7F7F"/>
                    </w:rPr>
                  </w:pPr>
                  <w:r>
                    <w:rPr>
                      <w:rFonts w:cs="Calibri"/>
                      <w:color w:val="7F7F7F"/>
                    </w:rPr>
                    <w:t xml:space="preserve">Fifth </w:t>
                  </w:r>
                  <w:r>
                    <w:rPr>
                      <w:rFonts w:cs="Calibri"/>
                      <w:color w:val="7F7F7F"/>
                      <w:vertAlign w:val="subscript"/>
                    </w:rPr>
                    <w:t>week</w:t>
                  </w:r>
                </w:p>
              </w:tc>
              <w:tc>
                <w:tcPr>
                  <w:tcW w:w="6807" w:type="dxa"/>
                  <w:vAlign w:val="center"/>
                </w:tcPr>
                <w:p w14:paraId="23C67710" w14:textId="2465274A" w:rsidR="00EB60DF" w:rsidRDefault="00403A6B">
                  <w:pPr>
                    <w:numPr>
                      <w:ilvl w:val="0"/>
                      <w:numId w:val="1"/>
                    </w:numPr>
                    <w:pBdr>
                      <w:top w:val="nil"/>
                      <w:left w:val="nil"/>
                      <w:bottom w:val="nil"/>
                      <w:right w:val="nil"/>
                      <w:between w:val="nil"/>
                    </w:pBdr>
                    <w:spacing w:after="200" w:line="276" w:lineRule="auto"/>
                    <w:contextualSpacing/>
                    <w:rPr>
                      <w:color w:val="000000"/>
                      <w:sz w:val="24"/>
                      <w:szCs w:val="24"/>
                    </w:rPr>
                  </w:pPr>
                  <w:r w:rsidRPr="00403A6B">
                    <w:rPr>
                      <w:rFonts w:cs="Calibri"/>
                      <w:color w:val="000000"/>
                      <w:sz w:val="24"/>
                      <w:szCs w:val="24"/>
                    </w:rPr>
                    <w:t>Moving average processes</w:t>
                  </w:r>
                </w:p>
              </w:tc>
            </w:tr>
            <w:tr w:rsidR="00D44264" w14:paraId="4ABBA5CD" w14:textId="77777777">
              <w:tc>
                <w:tcPr>
                  <w:tcW w:w="1728" w:type="dxa"/>
                  <w:vAlign w:val="center"/>
                </w:tcPr>
                <w:p w14:paraId="17A9F680" w14:textId="77777777" w:rsidR="00D44264" w:rsidRDefault="00E96DA8">
                  <w:pPr>
                    <w:jc w:val="center"/>
                    <w:rPr>
                      <w:rFonts w:cs="Calibri"/>
                      <w:color w:val="7F7F7F"/>
                    </w:rPr>
                  </w:pPr>
                  <w:r>
                    <w:rPr>
                      <w:rFonts w:cs="Calibri"/>
                      <w:color w:val="7F7F7F"/>
                    </w:rPr>
                    <w:t xml:space="preserve">Sixth </w:t>
                  </w:r>
                  <w:r>
                    <w:rPr>
                      <w:rFonts w:cs="Calibri"/>
                      <w:color w:val="7F7F7F"/>
                      <w:vertAlign w:val="subscript"/>
                    </w:rPr>
                    <w:t>week</w:t>
                  </w:r>
                </w:p>
              </w:tc>
              <w:tc>
                <w:tcPr>
                  <w:tcW w:w="6807" w:type="dxa"/>
                  <w:vAlign w:val="center"/>
                </w:tcPr>
                <w:p w14:paraId="68C3EAD6" w14:textId="77777777" w:rsidR="00D44264" w:rsidRPr="00403A6B" w:rsidRDefault="00403A6B">
                  <w:pPr>
                    <w:numPr>
                      <w:ilvl w:val="0"/>
                      <w:numId w:val="1"/>
                    </w:numPr>
                    <w:pBdr>
                      <w:top w:val="nil"/>
                      <w:left w:val="nil"/>
                      <w:bottom w:val="nil"/>
                      <w:right w:val="nil"/>
                      <w:between w:val="nil"/>
                    </w:pBdr>
                    <w:tabs>
                      <w:tab w:val="left" w:pos="175"/>
                      <w:tab w:val="left" w:pos="317"/>
                      <w:tab w:val="left" w:pos="884"/>
                    </w:tabs>
                    <w:spacing w:after="200" w:line="276" w:lineRule="auto"/>
                    <w:contextualSpacing/>
                    <w:rPr>
                      <w:color w:val="000000"/>
                      <w:sz w:val="24"/>
                      <w:szCs w:val="24"/>
                    </w:rPr>
                  </w:pPr>
                  <w:r w:rsidRPr="00403A6B">
                    <w:rPr>
                      <w:rFonts w:cs="Calibri"/>
                      <w:color w:val="000000"/>
                      <w:sz w:val="24"/>
                      <w:szCs w:val="24"/>
                    </w:rPr>
                    <w:t>White noise</w:t>
                  </w:r>
                </w:p>
                <w:p w14:paraId="6E624345" w14:textId="6777DACE" w:rsidR="00403A6B" w:rsidRDefault="00403A6B">
                  <w:pPr>
                    <w:numPr>
                      <w:ilvl w:val="0"/>
                      <w:numId w:val="1"/>
                    </w:numPr>
                    <w:pBdr>
                      <w:top w:val="nil"/>
                      <w:left w:val="nil"/>
                      <w:bottom w:val="nil"/>
                      <w:right w:val="nil"/>
                      <w:between w:val="nil"/>
                    </w:pBdr>
                    <w:tabs>
                      <w:tab w:val="left" w:pos="175"/>
                      <w:tab w:val="left" w:pos="317"/>
                      <w:tab w:val="left" w:pos="884"/>
                    </w:tabs>
                    <w:spacing w:after="200" w:line="276" w:lineRule="auto"/>
                    <w:contextualSpacing/>
                    <w:rPr>
                      <w:color w:val="000000"/>
                      <w:sz w:val="24"/>
                      <w:szCs w:val="24"/>
                    </w:rPr>
                  </w:pPr>
                  <w:r w:rsidRPr="00403A6B">
                    <w:rPr>
                      <w:color w:val="000000"/>
                      <w:sz w:val="24"/>
                      <w:szCs w:val="24"/>
                    </w:rPr>
                    <w:t>The turning point test</w:t>
                  </w:r>
                </w:p>
              </w:tc>
            </w:tr>
            <w:tr w:rsidR="00D44264" w14:paraId="32B9F7D1" w14:textId="77777777">
              <w:tc>
                <w:tcPr>
                  <w:tcW w:w="1728" w:type="dxa"/>
                  <w:vAlign w:val="center"/>
                </w:tcPr>
                <w:p w14:paraId="1BD48D81" w14:textId="77777777" w:rsidR="00D44264" w:rsidRDefault="00E96DA8">
                  <w:pPr>
                    <w:jc w:val="center"/>
                    <w:rPr>
                      <w:rFonts w:cs="Calibri"/>
                      <w:color w:val="7F7F7F"/>
                    </w:rPr>
                  </w:pPr>
                  <w:r>
                    <w:rPr>
                      <w:rFonts w:cs="Calibri"/>
                      <w:color w:val="7F7F7F"/>
                    </w:rPr>
                    <w:t xml:space="preserve">Seventh </w:t>
                  </w:r>
                  <w:r>
                    <w:rPr>
                      <w:rFonts w:cs="Calibri"/>
                      <w:color w:val="7F7F7F"/>
                      <w:vertAlign w:val="subscript"/>
                    </w:rPr>
                    <w:t>week</w:t>
                  </w:r>
                  <w:r>
                    <w:rPr>
                      <w:rFonts w:cs="Calibri"/>
                      <w:color w:val="7F7F7F"/>
                    </w:rPr>
                    <w:t xml:space="preserve"> </w:t>
                  </w:r>
                </w:p>
              </w:tc>
              <w:tc>
                <w:tcPr>
                  <w:tcW w:w="6807" w:type="dxa"/>
                  <w:vAlign w:val="center"/>
                </w:tcPr>
                <w:p w14:paraId="44455425" w14:textId="4C85C1DF" w:rsidR="00D44264" w:rsidRDefault="004000B5" w:rsidP="002A0610">
                  <w:pPr>
                    <w:tabs>
                      <w:tab w:val="left" w:pos="317"/>
                      <w:tab w:val="left" w:pos="406"/>
                      <w:tab w:val="left" w:pos="1216"/>
                    </w:tabs>
                    <w:rPr>
                      <w:rFonts w:cs="Calibri"/>
                      <w:sz w:val="24"/>
                      <w:szCs w:val="24"/>
                    </w:rPr>
                  </w:pPr>
                  <w:r w:rsidRPr="004000B5">
                    <w:rPr>
                      <w:rFonts w:ascii="Segoe UI Symbol" w:hAnsi="Segoe UI Symbol" w:cs="Segoe UI Symbol"/>
                      <w:sz w:val="24"/>
                      <w:szCs w:val="24"/>
                    </w:rPr>
                    <w:t>➢</w:t>
                  </w:r>
                  <w:r w:rsidRPr="004000B5">
                    <w:rPr>
                      <w:rFonts w:cs="Calibri"/>
                      <w:sz w:val="24"/>
                      <w:szCs w:val="24"/>
                    </w:rPr>
                    <w:tab/>
                  </w:r>
                  <w:r w:rsidR="00403A6B" w:rsidRPr="00403A6B">
                    <w:rPr>
                      <w:rFonts w:cs="Calibri"/>
                      <w:sz w:val="24"/>
                      <w:szCs w:val="24"/>
                    </w:rPr>
                    <w:t>Models of stationary processes</w:t>
                  </w:r>
                </w:p>
              </w:tc>
            </w:tr>
            <w:tr w:rsidR="00D44264" w14:paraId="6233C205" w14:textId="77777777">
              <w:trPr>
                <w:trHeight w:val="460"/>
              </w:trPr>
              <w:tc>
                <w:tcPr>
                  <w:tcW w:w="1728" w:type="dxa"/>
                  <w:vAlign w:val="center"/>
                </w:tcPr>
                <w:p w14:paraId="2364E7BE" w14:textId="77777777" w:rsidR="00D44264" w:rsidRDefault="00E96DA8">
                  <w:pPr>
                    <w:jc w:val="center"/>
                    <w:rPr>
                      <w:rFonts w:cs="Calibri"/>
                      <w:color w:val="7F7F7F"/>
                    </w:rPr>
                  </w:pPr>
                  <w:r>
                    <w:rPr>
                      <w:rFonts w:cs="Calibri"/>
                      <w:color w:val="7F7F7F"/>
                    </w:rPr>
                    <w:t xml:space="preserve">Eighth </w:t>
                  </w:r>
                  <w:r>
                    <w:rPr>
                      <w:rFonts w:cs="Calibri"/>
                      <w:color w:val="7F7F7F"/>
                      <w:vertAlign w:val="subscript"/>
                    </w:rPr>
                    <w:t>week</w:t>
                  </w:r>
                  <w:r>
                    <w:rPr>
                      <w:rFonts w:cs="Calibri"/>
                      <w:color w:val="7F7F7F"/>
                    </w:rPr>
                    <w:t xml:space="preserve"> </w:t>
                  </w:r>
                </w:p>
                <w:p w14:paraId="711B1D31" w14:textId="77777777" w:rsidR="00D44264" w:rsidRDefault="00D44264">
                  <w:pPr>
                    <w:jc w:val="center"/>
                    <w:rPr>
                      <w:rFonts w:cs="Calibri"/>
                      <w:color w:val="7F7F7F"/>
                    </w:rPr>
                  </w:pPr>
                </w:p>
                <w:p w14:paraId="383BD158" w14:textId="77777777" w:rsidR="00D44264" w:rsidRDefault="00D44264">
                  <w:pPr>
                    <w:jc w:val="center"/>
                    <w:rPr>
                      <w:rFonts w:cs="Calibri"/>
                      <w:sz w:val="24"/>
                      <w:szCs w:val="24"/>
                    </w:rPr>
                  </w:pPr>
                </w:p>
              </w:tc>
              <w:tc>
                <w:tcPr>
                  <w:tcW w:w="6807" w:type="dxa"/>
                  <w:vAlign w:val="center"/>
                </w:tcPr>
                <w:p w14:paraId="0F3E4041" w14:textId="237A611F" w:rsidR="00D44264" w:rsidRDefault="00403A6B">
                  <w:pPr>
                    <w:numPr>
                      <w:ilvl w:val="0"/>
                      <w:numId w:val="1"/>
                    </w:numPr>
                    <w:pBdr>
                      <w:top w:val="nil"/>
                      <w:left w:val="nil"/>
                      <w:bottom w:val="nil"/>
                      <w:right w:val="nil"/>
                      <w:between w:val="nil"/>
                    </w:pBdr>
                    <w:tabs>
                      <w:tab w:val="left" w:pos="175"/>
                      <w:tab w:val="left" w:pos="317"/>
                      <w:tab w:val="left" w:pos="884"/>
                    </w:tabs>
                    <w:spacing w:after="200" w:line="276" w:lineRule="auto"/>
                    <w:contextualSpacing/>
                    <w:rPr>
                      <w:color w:val="000000"/>
                      <w:sz w:val="24"/>
                      <w:szCs w:val="24"/>
                    </w:rPr>
                  </w:pPr>
                  <w:r w:rsidRPr="00403A6B">
                    <w:rPr>
                      <w:rFonts w:cs="Calibri"/>
                      <w:color w:val="000000"/>
                      <w:sz w:val="24"/>
                      <w:szCs w:val="24"/>
                    </w:rPr>
                    <w:t>ARMA processes</w:t>
                  </w:r>
                </w:p>
              </w:tc>
            </w:tr>
            <w:tr w:rsidR="00D44264" w14:paraId="16DD76F4" w14:textId="77777777">
              <w:trPr>
                <w:trHeight w:val="280"/>
              </w:trPr>
              <w:tc>
                <w:tcPr>
                  <w:tcW w:w="1728" w:type="dxa"/>
                  <w:vAlign w:val="center"/>
                </w:tcPr>
                <w:p w14:paraId="76A733CC" w14:textId="77777777" w:rsidR="00D44264" w:rsidRDefault="00E96DA8">
                  <w:pPr>
                    <w:jc w:val="center"/>
                    <w:rPr>
                      <w:rFonts w:cs="Calibri"/>
                      <w:color w:val="7F7F7F"/>
                    </w:rPr>
                  </w:pPr>
                  <w:r>
                    <w:rPr>
                      <w:rFonts w:cs="Calibri"/>
                      <w:color w:val="7F7F7F"/>
                    </w:rPr>
                    <w:t xml:space="preserve">Ninth </w:t>
                  </w:r>
                  <w:r>
                    <w:rPr>
                      <w:rFonts w:cs="Calibri"/>
                      <w:color w:val="7F7F7F"/>
                      <w:vertAlign w:val="subscript"/>
                    </w:rPr>
                    <w:t>week</w:t>
                  </w:r>
                  <w:r>
                    <w:rPr>
                      <w:rFonts w:cs="Calibri"/>
                      <w:color w:val="7F7F7F"/>
                    </w:rPr>
                    <w:t xml:space="preserve"> </w:t>
                  </w:r>
                </w:p>
              </w:tc>
              <w:tc>
                <w:tcPr>
                  <w:tcW w:w="6807" w:type="dxa"/>
                  <w:vAlign w:val="center"/>
                </w:tcPr>
                <w:p w14:paraId="077B0E3A" w14:textId="305450DA" w:rsidR="00D44264" w:rsidRDefault="0084683B">
                  <w:pPr>
                    <w:numPr>
                      <w:ilvl w:val="0"/>
                      <w:numId w:val="1"/>
                    </w:numPr>
                    <w:pBdr>
                      <w:top w:val="nil"/>
                      <w:left w:val="nil"/>
                      <w:bottom w:val="nil"/>
                      <w:right w:val="nil"/>
                      <w:between w:val="nil"/>
                    </w:pBdr>
                    <w:spacing w:after="200" w:line="276" w:lineRule="auto"/>
                    <w:contextualSpacing/>
                    <w:rPr>
                      <w:color w:val="000000"/>
                      <w:sz w:val="24"/>
                      <w:szCs w:val="24"/>
                    </w:rPr>
                  </w:pPr>
                  <w:r w:rsidRPr="0084683B">
                    <w:rPr>
                      <w:rFonts w:cs="Calibri"/>
                      <w:color w:val="000000"/>
                      <w:sz w:val="24"/>
                      <w:szCs w:val="24"/>
                    </w:rPr>
                    <w:t>ARIMA processes</w:t>
                  </w:r>
                </w:p>
              </w:tc>
            </w:tr>
            <w:tr w:rsidR="00D44264" w14:paraId="4352F69A" w14:textId="77777777">
              <w:tc>
                <w:tcPr>
                  <w:tcW w:w="1728" w:type="dxa"/>
                  <w:vAlign w:val="center"/>
                </w:tcPr>
                <w:p w14:paraId="492924BD" w14:textId="77777777" w:rsidR="00D44264" w:rsidRDefault="00E96DA8">
                  <w:pPr>
                    <w:jc w:val="center"/>
                    <w:rPr>
                      <w:rFonts w:cs="Calibri"/>
                      <w:color w:val="7F7F7F"/>
                    </w:rPr>
                  </w:pPr>
                  <w:r>
                    <w:rPr>
                      <w:rFonts w:cs="Calibri"/>
                      <w:color w:val="7F7F7F"/>
                    </w:rPr>
                    <w:t xml:space="preserve">Tenth </w:t>
                  </w:r>
                  <w:r>
                    <w:rPr>
                      <w:rFonts w:cs="Calibri"/>
                      <w:color w:val="7F7F7F"/>
                      <w:vertAlign w:val="subscript"/>
                    </w:rPr>
                    <w:t>week</w:t>
                  </w:r>
                  <w:r>
                    <w:rPr>
                      <w:rFonts w:cs="Calibri"/>
                      <w:color w:val="7F7F7F"/>
                    </w:rPr>
                    <w:t xml:space="preserve"> </w:t>
                  </w:r>
                </w:p>
              </w:tc>
              <w:tc>
                <w:tcPr>
                  <w:tcW w:w="6807" w:type="dxa"/>
                  <w:vAlign w:val="center"/>
                </w:tcPr>
                <w:p w14:paraId="4A73460B" w14:textId="08D8E42C" w:rsidR="00D44264" w:rsidRDefault="0084683B">
                  <w:pPr>
                    <w:numPr>
                      <w:ilvl w:val="0"/>
                      <w:numId w:val="3"/>
                    </w:numPr>
                    <w:pBdr>
                      <w:top w:val="nil"/>
                      <w:left w:val="nil"/>
                      <w:bottom w:val="nil"/>
                      <w:right w:val="nil"/>
                      <w:between w:val="nil"/>
                    </w:pBdr>
                    <w:spacing w:after="200" w:line="276" w:lineRule="auto"/>
                    <w:contextualSpacing/>
                    <w:rPr>
                      <w:color w:val="000000"/>
                      <w:sz w:val="24"/>
                      <w:szCs w:val="24"/>
                    </w:rPr>
                  </w:pPr>
                  <w:r w:rsidRPr="0084683B">
                    <w:rPr>
                      <w:rFonts w:cs="Calibri"/>
                      <w:color w:val="000000"/>
                      <w:sz w:val="24"/>
                      <w:szCs w:val="24"/>
                    </w:rPr>
                    <w:t>Estimation of the autocovariance function</w:t>
                  </w:r>
                </w:p>
              </w:tc>
            </w:tr>
            <w:tr w:rsidR="00D44264" w14:paraId="31FC02A8" w14:textId="77777777">
              <w:tc>
                <w:tcPr>
                  <w:tcW w:w="1728" w:type="dxa"/>
                  <w:vAlign w:val="center"/>
                </w:tcPr>
                <w:p w14:paraId="60CB4D48" w14:textId="77777777" w:rsidR="00D44264" w:rsidRDefault="00E96DA8">
                  <w:pPr>
                    <w:jc w:val="center"/>
                    <w:rPr>
                      <w:rFonts w:cs="Calibri"/>
                      <w:color w:val="7F7F7F"/>
                    </w:rPr>
                  </w:pPr>
                  <w:r>
                    <w:rPr>
                      <w:rFonts w:cs="Calibri"/>
                      <w:color w:val="7F7F7F"/>
                    </w:rPr>
                    <w:t xml:space="preserve">Eleventh </w:t>
                  </w:r>
                  <w:r>
                    <w:rPr>
                      <w:rFonts w:cs="Calibri"/>
                      <w:color w:val="7F7F7F"/>
                      <w:vertAlign w:val="subscript"/>
                    </w:rPr>
                    <w:t>week</w:t>
                  </w:r>
                  <w:r>
                    <w:rPr>
                      <w:rFonts w:cs="Calibri"/>
                      <w:color w:val="7F7F7F"/>
                    </w:rPr>
                    <w:t xml:space="preserve"> </w:t>
                  </w:r>
                </w:p>
              </w:tc>
              <w:tc>
                <w:tcPr>
                  <w:tcW w:w="6807" w:type="dxa"/>
                  <w:vAlign w:val="center"/>
                </w:tcPr>
                <w:p w14:paraId="2685EAEB" w14:textId="77777777" w:rsidR="00D44264" w:rsidRPr="0084683B" w:rsidRDefault="0084683B">
                  <w:pPr>
                    <w:numPr>
                      <w:ilvl w:val="0"/>
                      <w:numId w:val="3"/>
                    </w:numPr>
                    <w:pBdr>
                      <w:top w:val="nil"/>
                      <w:left w:val="nil"/>
                      <w:bottom w:val="nil"/>
                      <w:right w:val="nil"/>
                      <w:between w:val="nil"/>
                    </w:pBdr>
                    <w:spacing w:after="200" w:line="276" w:lineRule="auto"/>
                    <w:contextualSpacing/>
                    <w:rPr>
                      <w:color w:val="000000"/>
                      <w:sz w:val="24"/>
                      <w:szCs w:val="24"/>
                    </w:rPr>
                  </w:pPr>
                  <w:r w:rsidRPr="0084683B">
                    <w:rPr>
                      <w:rFonts w:cs="Calibri"/>
                      <w:color w:val="000000"/>
                      <w:sz w:val="24"/>
                      <w:szCs w:val="24"/>
                    </w:rPr>
                    <w:t>Identifying a MA(q) process</w:t>
                  </w:r>
                </w:p>
                <w:p w14:paraId="01DDB882" w14:textId="5F9DB18A" w:rsidR="0084683B" w:rsidRDefault="0084683B">
                  <w:pPr>
                    <w:numPr>
                      <w:ilvl w:val="0"/>
                      <w:numId w:val="3"/>
                    </w:numPr>
                    <w:pBdr>
                      <w:top w:val="nil"/>
                      <w:left w:val="nil"/>
                      <w:bottom w:val="nil"/>
                      <w:right w:val="nil"/>
                      <w:between w:val="nil"/>
                    </w:pBdr>
                    <w:spacing w:after="200" w:line="276" w:lineRule="auto"/>
                    <w:contextualSpacing/>
                    <w:rPr>
                      <w:color w:val="000000"/>
                      <w:sz w:val="24"/>
                      <w:szCs w:val="24"/>
                    </w:rPr>
                  </w:pPr>
                  <w:r w:rsidRPr="0084683B">
                    <w:rPr>
                      <w:color w:val="000000"/>
                      <w:sz w:val="24"/>
                      <w:szCs w:val="24"/>
                    </w:rPr>
                    <w:t>Identifying an AR(p) process</w:t>
                  </w:r>
                </w:p>
              </w:tc>
            </w:tr>
            <w:tr w:rsidR="00D44264" w14:paraId="7D0B8A76" w14:textId="77777777">
              <w:tc>
                <w:tcPr>
                  <w:tcW w:w="1728" w:type="dxa"/>
                  <w:vAlign w:val="center"/>
                </w:tcPr>
                <w:p w14:paraId="2BFEC00D" w14:textId="77777777" w:rsidR="00D44264" w:rsidRDefault="00E96DA8">
                  <w:pPr>
                    <w:jc w:val="center"/>
                    <w:rPr>
                      <w:rFonts w:cs="Calibri"/>
                      <w:color w:val="7F7F7F"/>
                      <w:vertAlign w:val="subscript"/>
                    </w:rPr>
                  </w:pPr>
                  <w:r>
                    <w:rPr>
                      <w:rFonts w:cs="Calibri"/>
                      <w:color w:val="7F7F7F"/>
                    </w:rPr>
                    <w:t xml:space="preserve">Twelfth </w:t>
                  </w:r>
                  <w:r>
                    <w:rPr>
                      <w:rFonts w:cs="Calibri"/>
                      <w:color w:val="7F7F7F"/>
                      <w:vertAlign w:val="subscript"/>
                    </w:rPr>
                    <w:t>week</w:t>
                  </w:r>
                </w:p>
              </w:tc>
              <w:tc>
                <w:tcPr>
                  <w:tcW w:w="6807" w:type="dxa"/>
                  <w:vAlign w:val="center"/>
                </w:tcPr>
                <w:p w14:paraId="671A751B" w14:textId="7C19A485" w:rsidR="00D44264" w:rsidRDefault="0084683B">
                  <w:pPr>
                    <w:numPr>
                      <w:ilvl w:val="0"/>
                      <w:numId w:val="4"/>
                    </w:numPr>
                    <w:pBdr>
                      <w:top w:val="nil"/>
                      <w:left w:val="nil"/>
                      <w:bottom w:val="nil"/>
                      <w:right w:val="nil"/>
                      <w:between w:val="nil"/>
                    </w:pBdr>
                    <w:spacing w:after="200" w:line="276" w:lineRule="auto"/>
                    <w:contextualSpacing/>
                    <w:rPr>
                      <w:color w:val="000000"/>
                      <w:sz w:val="24"/>
                      <w:szCs w:val="24"/>
                    </w:rPr>
                  </w:pPr>
                  <w:r w:rsidRPr="0084683B">
                    <w:rPr>
                      <w:color w:val="000000"/>
                      <w:sz w:val="24"/>
                      <w:szCs w:val="24"/>
                    </w:rPr>
                    <w:t>Distributions of the ACF and PACF</w:t>
                  </w:r>
                </w:p>
              </w:tc>
            </w:tr>
            <w:tr w:rsidR="00D44264" w14:paraId="3AE7ADC4" w14:textId="77777777">
              <w:tc>
                <w:tcPr>
                  <w:tcW w:w="1728" w:type="dxa"/>
                  <w:vAlign w:val="center"/>
                </w:tcPr>
                <w:p w14:paraId="3ECBC229" w14:textId="77777777" w:rsidR="00D44264" w:rsidRDefault="00E96DA8">
                  <w:pPr>
                    <w:jc w:val="center"/>
                    <w:rPr>
                      <w:rFonts w:cs="Calibri"/>
                      <w:color w:val="7F7F7F"/>
                    </w:rPr>
                  </w:pPr>
                  <w:r>
                    <w:rPr>
                      <w:rFonts w:cs="Calibri"/>
                      <w:color w:val="7F7F7F"/>
                    </w:rPr>
                    <w:t xml:space="preserve">Thirteenth </w:t>
                  </w:r>
                  <w:r>
                    <w:rPr>
                      <w:rFonts w:cs="Calibri"/>
                      <w:color w:val="7F7F7F"/>
                      <w:vertAlign w:val="subscript"/>
                    </w:rPr>
                    <w:t>week</w:t>
                  </w:r>
                  <w:r>
                    <w:rPr>
                      <w:rFonts w:cs="Calibri"/>
                      <w:color w:val="7F7F7F"/>
                    </w:rPr>
                    <w:t xml:space="preserve"> </w:t>
                  </w:r>
                </w:p>
              </w:tc>
              <w:tc>
                <w:tcPr>
                  <w:tcW w:w="6807" w:type="dxa"/>
                  <w:vAlign w:val="center"/>
                </w:tcPr>
                <w:p w14:paraId="29E46AF3" w14:textId="588B0B1F" w:rsidR="00D44264" w:rsidRDefault="0084683B" w:rsidP="00D86F5E">
                  <w:pPr>
                    <w:numPr>
                      <w:ilvl w:val="0"/>
                      <w:numId w:val="4"/>
                    </w:numPr>
                    <w:pBdr>
                      <w:top w:val="nil"/>
                      <w:left w:val="nil"/>
                      <w:bottom w:val="nil"/>
                      <w:right w:val="nil"/>
                      <w:between w:val="nil"/>
                    </w:pBdr>
                    <w:contextualSpacing/>
                    <w:rPr>
                      <w:color w:val="000000"/>
                      <w:sz w:val="24"/>
                      <w:szCs w:val="24"/>
                    </w:rPr>
                  </w:pPr>
                  <w:r w:rsidRPr="0084683B">
                    <w:rPr>
                      <w:rFonts w:cs="Calibri"/>
                      <w:color w:val="000000"/>
                      <w:sz w:val="24"/>
                      <w:szCs w:val="24"/>
                    </w:rPr>
                    <w:t>Estimation of the spectrum</w:t>
                  </w:r>
                </w:p>
              </w:tc>
            </w:tr>
            <w:tr w:rsidR="00D44264" w14:paraId="1253B84A" w14:textId="77777777">
              <w:tc>
                <w:tcPr>
                  <w:tcW w:w="1728" w:type="dxa"/>
                </w:tcPr>
                <w:p w14:paraId="65020899" w14:textId="77777777" w:rsidR="00D44264" w:rsidRDefault="00E96DA8">
                  <w:pPr>
                    <w:jc w:val="center"/>
                    <w:rPr>
                      <w:rFonts w:cs="Calibri"/>
                      <w:sz w:val="24"/>
                      <w:szCs w:val="24"/>
                    </w:rPr>
                  </w:pPr>
                  <w:r>
                    <w:rPr>
                      <w:rFonts w:cs="Calibri"/>
                      <w:color w:val="7F7F7F"/>
                    </w:rPr>
                    <w:t xml:space="preserve">Fourteenth </w:t>
                  </w:r>
                  <w:r>
                    <w:rPr>
                      <w:rFonts w:cs="Calibri"/>
                      <w:color w:val="7F7F7F"/>
                      <w:vertAlign w:val="subscript"/>
                    </w:rPr>
                    <w:t>week</w:t>
                  </w:r>
                </w:p>
              </w:tc>
              <w:tc>
                <w:tcPr>
                  <w:tcW w:w="6807" w:type="dxa"/>
                  <w:vAlign w:val="center"/>
                </w:tcPr>
                <w:p w14:paraId="1A10D1F7" w14:textId="4F1FD787" w:rsidR="00D86F5E" w:rsidRDefault="0084683B" w:rsidP="00D86F5E">
                  <w:pPr>
                    <w:numPr>
                      <w:ilvl w:val="0"/>
                      <w:numId w:val="4"/>
                    </w:numPr>
                    <w:contextualSpacing/>
                    <w:rPr>
                      <w:rFonts w:cs="Calibri"/>
                      <w:sz w:val="24"/>
                      <w:szCs w:val="24"/>
                    </w:rPr>
                  </w:pPr>
                  <w:r w:rsidRPr="0084683B">
                    <w:rPr>
                      <w:rFonts w:cs="Calibri"/>
                      <w:color w:val="000000"/>
                      <w:sz w:val="24"/>
                      <w:szCs w:val="24"/>
                    </w:rPr>
                    <w:t>Distribution of spectral estimates</w:t>
                  </w:r>
                </w:p>
              </w:tc>
            </w:tr>
            <w:tr w:rsidR="00D44264" w14:paraId="51ABCEFA" w14:textId="77777777">
              <w:tc>
                <w:tcPr>
                  <w:tcW w:w="1728" w:type="dxa"/>
                </w:tcPr>
                <w:p w14:paraId="30D1B445" w14:textId="77777777" w:rsidR="00D44264" w:rsidRDefault="00E96DA8">
                  <w:pPr>
                    <w:jc w:val="center"/>
                    <w:rPr>
                      <w:rFonts w:cs="Calibri"/>
                      <w:color w:val="7F7F7F"/>
                      <w:vertAlign w:val="subscript"/>
                    </w:rPr>
                  </w:pPr>
                  <w:r>
                    <w:rPr>
                      <w:rFonts w:cs="Calibri"/>
                      <w:color w:val="7F7F7F"/>
                    </w:rPr>
                    <w:t xml:space="preserve">Fifteenth </w:t>
                  </w:r>
                  <w:r>
                    <w:rPr>
                      <w:rFonts w:cs="Calibri"/>
                      <w:color w:val="7F7F7F"/>
                      <w:vertAlign w:val="subscript"/>
                    </w:rPr>
                    <w:t>week</w:t>
                  </w:r>
                  <w:r>
                    <w:rPr>
                      <w:rFonts w:cs="Calibri"/>
                      <w:color w:val="7F7F7F"/>
                    </w:rPr>
                    <w:t xml:space="preserve"> </w:t>
                  </w:r>
                </w:p>
              </w:tc>
              <w:tc>
                <w:tcPr>
                  <w:tcW w:w="6807" w:type="dxa"/>
                  <w:vAlign w:val="center"/>
                </w:tcPr>
                <w:p w14:paraId="19B3FE21" w14:textId="77777777" w:rsidR="00D44264" w:rsidRDefault="0084683B" w:rsidP="00BF5B54">
                  <w:pPr>
                    <w:numPr>
                      <w:ilvl w:val="0"/>
                      <w:numId w:val="4"/>
                    </w:numPr>
                    <w:contextualSpacing/>
                    <w:rPr>
                      <w:rFonts w:cs="Calibri"/>
                      <w:sz w:val="24"/>
                      <w:szCs w:val="24"/>
                    </w:rPr>
                  </w:pPr>
                  <w:r w:rsidRPr="0084683B">
                    <w:rPr>
                      <w:rFonts w:cs="Calibri"/>
                      <w:sz w:val="24"/>
                      <w:szCs w:val="24"/>
                    </w:rPr>
                    <w:t>Estimation of trend and seasonality</w:t>
                  </w:r>
                </w:p>
                <w:p w14:paraId="77FD762F" w14:textId="22B21666" w:rsidR="00617C01" w:rsidRDefault="00617C01" w:rsidP="00BF5B54">
                  <w:pPr>
                    <w:numPr>
                      <w:ilvl w:val="0"/>
                      <w:numId w:val="4"/>
                    </w:numPr>
                    <w:contextualSpacing/>
                    <w:rPr>
                      <w:rFonts w:cs="Calibri"/>
                      <w:sz w:val="24"/>
                      <w:szCs w:val="24"/>
                    </w:rPr>
                  </w:pPr>
                  <w:r w:rsidRPr="00617C01">
                    <w:rPr>
                      <w:rFonts w:cs="Calibri"/>
                      <w:sz w:val="24"/>
                      <w:szCs w:val="24"/>
                    </w:rPr>
                    <w:t>Exponential smoothing</w:t>
                  </w:r>
                </w:p>
              </w:tc>
            </w:tr>
          </w:tbl>
          <w:p w14:paraId="473027DC" w14:textId="77777777" w:rsidR="00D44264" w:rsidRDefault="00D44264">
            <w:pPr>
              <w:spacing w:after="0" w:line="240" w:lineRule="auto"/>
              <w:rPr>
                <w:sz w:val="24"/>
                <w:szCs w:val="24"/>
              </w:rPr>
            </w:pPr>
          </w:p>
        </w:tc>
        <w:tc>
          <w:tcPr>
            <w:tcW w:w="1842" w:type="dxa"/>
            <w:tcBorders>
              <w:top w:val="single" w:sz="8" w:space="0" w:color="000000"/>
              <w:bottom w:val="single" w:sz="8" w:space="0" w:color="000000"/>
            </w:tcBorders>
          </w:tcPr>
          <w:p w14:paraId="50AB4AD1" w14:textId="13E8F1CD" w:rsidR="00D44264" w:rsidRDefault="00024279">
            <w:pPr>
              <w:spacing w:after="0" w:line="240" w:lineRule="auto"/>
              <w:jc w:val="center"/>
              <w:rPr>
                <w:sz w:val="24"/>
                <w:szCs w:val="24"/>
              </w:rPr>
            </w:pPr>
            <w:r>
              <w:rPr>
                <w:sz w:val="24"/>
                <w:szCs w:val="24"/>
              </w:rPr>
              <w:t>Dr Taha Hussein Ali</w:t>
            </w:r>
          </w:p>
          <w:p w14:paraId="56620825" w14:textId="77777777" w:rsidR="00D44264" w:rsidRDefault="00D44264">
            <w:pPr>
              <w:spacing w:after="0" w:line="240" w:lineRule="auto"/>
              <w:jc w:val="both"/>
              <w:rPr>
                <w:sz w:val="24"/>
                <w:szCs w:val="24"/>
              </w:rPr>
            </w:pPr>
          </w:p>
          <w:p w14:paraId="09DF5394" w14:textId="432653B9" w:rsidR="00D44264" w:rsidRDefault="007F3697">
            <w:pPr>
              <w:spacing w:after="0" w:line="240" w:lineRule="auto"/>
              <w:jc w:val="center"/>
            </w:pPr>
            <w:r>
              <w:t>Three</w:t>
            </w:r>
            <w:r w:rsidR="00E96DA8">
              <w:t xml:space="preserve"> hours a week</w:t>
            </w:r>
          </w:p>
          <w:p w14:paraId="579609F7" w14:textId="77777777" w:rsidR="00D44264" w:rsidRDefault="00D44264">
            <w:pPr>
              <w:spacing w:after="0" w:line="240" w:lineRule="auto"/>
              <w:rPr>
                <w:sz w:val="24"/>
                <w:szCs w:val="24"/>
              </w:rPr>
            </w:pPr>
          </w:p>
          <w:p w14:paraId="32092139" w14:textId="3B9E2738" w:rsidR="00D44264" w:rsidRDefault="00E96DA8">
            <w:pPr>
              <w:spacing w:after="0" w:line="240" w:lineRule="auto"/>
              <w:rPr>
                <w:sz w:val="24"/>
                <w:szCs w:val="24"/>
              </w:rPr>
            </w:pPr>
            <w:r>
              <w:rPr>
                <w:sz w:val="24"/>
                <w:szCs w:val="24"/>
              </w:rPr>
              <w:t xml:space="preserve">ex:  </w:t>
            </w:r>
            <w:r w:rsidR="009E7DC8">
              <w:rPr>
                <w:sz w:val="24"/>
                <w:szCs w:val="24"/>
              </w:rPr>
              <w:t>15</w:t>
            </w:r>
            <w:r>
              <w:rPr>
                <w:sz w:val="24"/>
                <w:szCs w:val="24"/>
              </w:rPr>
              <w:t>/</w:t>
            </w:r>
            <w:r w:rsidR="009E7DC8">
              <w:rPr>
                <w:sz w:val="24"/>
                <w:szCs w:val="24"/>
              </w:rPr>
              <w:t>10</w:t>
            </w:r>
            <w:r>
              <w:rPr>
                <w:sz w:val="24"/>
                <w:szCs w:val="24"/>
              </w:rPr>
              <w:t>/202</w:t>
            </w:r>
            <w:r w:rsidR="009E7DC8">
              <w:rPr>
                <w:sz w:val="24"/>
                <w:szCs w:val="24"/>
              </w:rPr>
              <w:t>3</w:t>
            </w:r>
          </w:p>
          <w:p w14:paraId="234C4F0A" w14:textId="77777777" w:rsidR="00D44264" w:rsidRDefault="00D44264">
            <w:pPr>
              <w:spacing w:after="0" w:line="240" w:lineRule="auto"/>
              <w:rPr>
                <w:sz w:val="24"/>
                <w:szCs w:val="24"/>
              </w:rPr>
            </w:pPr>
          </w:p>
          <w:p w14:paraId="4181097A" w14:textId="77777777" w:rsidR="00D44264" w:rsidRDefault="00D44264">
            <w:pPr>
              <w:spacing w:after="0" w:line="240" w:lineRule="auto"/>
              <w:rPr>
                <w:sz w:val="24"/>
                <w:szCs w:val="24"/>
              </w:rPr>
            </w:pPr>
          </w:p>
        </w:tc>
      </w:tr>
      <w:tr w:rsidR="00D44264" w14:paraId="213285BA" w14:textId="77777777">
        <w:tc>
          <w:tcPr>
            <w:tcW w:w="8790" w:type="dxa"/>
            <w:gridSpan w:val="2"/>
            <w:tcBorders>
              <w:top w:val="single" w:sz="8" w:space="0" w:color="000000"/>
            </w:tcBorders>
          </w:tcPr>
          <w:p w14:paraId="7AA3213F" w14:textId="77777777" w:rsidR="00D44264" w:rsidRDefault="00E96DA8">
            <w:pPr>
              <w:spacing w:after="0" w:line="240" w:lineRule="auto"/>
              <w:rPr>
                <w:sz w:val="24"/>
                <w:szCs w:val="24"/>
              </w:rPr>
            </w:pPr>
            <w:r>
              <w:rPr>
                <w:sz w:val="24"/>
                <w:szCs w:val="24"/>
              </w:rPr>
              <w:t>18. Practical Topics (If there is any)</w:t>
            </w:r>
          </w:p>
        </w:tc>
        <w:tc>
          <w:tcPr>
            <w:tcW w:w="1842" w:type="dxa"/>
            <w:tcBorders>
              <w:top w:val="single" w:sz="8" w:space="0" w:color="000000"/>
            </w:tcBorders>
          </w:tcPr>
          <w:p w14:paraId="5F3F79DA" w14:textId="77777777" w:rsidR="00D44264" w:rsidRDefault="00D44264">
            <w:pPr>
              <w:spacing w:after="0" w:line="240" w:lineRule="auto"/>
              <w:rPr>
                <w:sz w:val="28"/>
                <w:szCs w:val="28"/>
              </w:rPr>
            </w:pPr>
          </w:p>
        </w:tc>
      </w:tr>
      <w:tr w:rsidR="00D44264" w14:paraId="6F6C8568" w14:textId="77777777">
        <w:trPr>
          <w:trHeight w:val="1040"/>
        </w:trPr>
        <w:tc>
          <w:tcPr>
            <w:tcW w:w="8790" w:type="dxa"/>
            <w:gridSpan w:val="2"/>
          </w:tcPr>
          <w:p w14:paraId="2A40E8C5" w14:textId="418AF8E5" w:rsidR="00D44264" w:rsidRDefault="00E96DA8">
            <w:pPr>
              <w:spacing w:after="0" w:line="240" w:lineRule="auto"/>
              <w:rPr>
                <w:sz w:val="24"/>
                <w:szCs w:val="24"/>
              </w:rPr>
            </w:pPr>
            <w:r>
              <w:rPr>
                <w:sz w:val="24"/>
                <w:szCs w:val="24"/>
              </w:rPr>
              <w:t>In this section</w:t>
            </w:r>
            <w:r w:rsidR="00BF5B54">
              <w:rPr>
                <w:sz w:val="24"/>
                <w:szCs w:val="24"/>
              </w:rPr>
              <w:t>,</w:t>
            </w:r>
            <w:r>
              <w:rPr>
                <w:sz w:val="24"/>
                <w:szCs w:val="24"/>
              </w:rPr>
              <w:t xml:space="preserve"> </w:t>
            </w:r>
            <w:r w:rsidR="00BF5B54">
              <w:rPr>
                <w:sz w:val="24"/>
                <w:szCs w:val="24"/>
              </w:rPr>
              <w:t>t</w:t>
            </w:r>
            <w:r>
              <w:rPr>
                <w:sz w:val="24"/>
                <w:szCs w:val="24"/>
              </w:rPr>
              <w:t>he lecturer shall write titles of all practical topics he/she is going to give during the term. This also include</w:t>
            </w:r>
            <w:r>
              <w:rPr>
                <w:rFonts w:ascii="Arial" w:eastAsia="Arial" w:hAnsi="Arial"/>
                <w:sz w:val="24"/>
                <w:szCs w:val="24"/>
              </w:rPr>
              <w:t>s</w:t>
            </w:r>
            <w:r>
              <w:rPr>
                <w:sz w:val="24"/>
                <w:szCs w:val="24"/>
              </w:rPr>
              <w:t xml:space="preserve"> a brief description of the objectives of each topic </w:t>
            </w:r>
            <w:r w:rsidR="00BF5B54">
              <w:rPr>
                <w:sz w:val="24"/>
                <w:szCs w:val="24"/>
              </w:rPr>
              <w:t xml:space="preserve">and the </w:t>
            </w:r>
            <w:r>
              <w:rPr>
                <w:sz w:val="24"/>
                <w:szCs w:val="24"/>
              </w:rPr>
              <w:t>date and time of the lecture.</w:t>
            </w:r>
          </w:p>
        </w:tc>
        <w:tc>
          <w:tcPr>
            <w:tcW w:w="1842" w:type="dxa"/>
          </w:tcPr>
          <w:p w14:paraId="172E89E3" w14:textId="77777777" w:rsidR="00D44264" w:rsidRDefault="00D44264">
            <w:pPr>
              <w:spacing w:after="0" w:line="240" w:lineRule="auto"/>
              <w:rPr>
                <w:sz w:val="24"/>
                <w:szCs w:val="24"/>
              </w:rPr>
            </w:pPr>
          </w:p>
        </w:tc>
      </w:tr>
    </w:tbl>
    <w:p w14:paraId="2DE9474E" w14:textId="77777777" w:rsidR="00D44264" w:rsidRDefault="00D44264">
      <w:pPr>
        <w:rPr>
          <w:sz w:val="12"/>
          <w:szCs w:val="12"/>
          <w:u w:val="single"/>
        </w:rPr>
      </w:pPr>
    </w:p>
    <w:sectPr w:rsidR="00D44264">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67EA0" w14:textId="77777777" w:rsidR="0016076B" w:rsidRDefault="0016076B">
      <w:pPr>
        <w:spacing w:after="0" w:line="240" w:lineRule="auto"/>
      </w:pPr>
      <w:r>
        <w:separator/>
      </w:r>
    </w:p>
  </w:endnote>
  <w:endnote w:type="continuationSeparator" w:id="0">
    <w:p w14:paraId="33C5CDE5" w14:textId="77777777" w:rsidR="0016076B" w:rsidRDefault="00160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7216" w14:textId="77777777" w:rsidR="00D44264" w:rsidRDefault="00D44264">
    <w:pPr>
      <w:pBdr>
        <w:top w:val="nil"/>
        <w:left w:val="nil"/>
        <w:bottom w:val="nil"/>
        <w:right w:val="nil"/>
        <w:between w:val="nil"/>
      </w:pBdr>
      <w:tabs>
        <w:tab w:val="center" w:pos="4153"/>
        <w:tab w:val="right" w:pos="8306"/>
      </w:tabs>
      <w:spacing w:after="0" w:line="240" w:lineRule="auto"/>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C6D0" w14:textId="77777777" w:rsidR="00D44264" w:rsidRDefault="00E96DA8">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Cambria"/>
        <w:color w:val="000000"/>
        <w:rtl/>
      </w:rPr>
      <w:t>به‌ڕێوه‌به‌رایه‌تی دڵنیایی جۆری و متمانه‌به‌خشین</w:t>
    </w:r>
  </w:p>
  <w:p w14:paraId="5372EF5B" w14:textId="77777777" w:rsidR="00D44264" w:rsidRDefault="00D44264">
    <w:pPr>
      <w:pBdr>
        <w:top w:val="nil"/>
        <w:left w:val="nil"/>
        <w:bottom w:val="nil"/>
        <w:right w:val="nil"/>
        <w:between w:val="nil"/>
      </w:pBdr>
      <w:tabs>
        <w:tab w:val="center" w:pos="4153"/>
        <w:tab w:val="right" w:pos="8306"/>
      </w:tabs>
      <w:spacing w:after="0" w:line="240" w:lineRule="auto"/>
      <w:rPr>
        <w:rFonts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E8BB" w14:textId="77777777" w:rsidR="00D44264" w:rsidRDefault="00D44264">
    <w:pPr>
      <w:pBdr>
        <w:top w:val="nil"/>
        <w:left w:val="nil"/>
        <w:bottom w:val="nil"/>
        <w:right w:val="nil"/>
        <w:between w:val="nil"/>
      </w:pBdr>
      <w:tabs>
        <w:tab w:val="center" w:pos="4153"/>
        <w:tab w:val="right" w:pos="8306"/>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A8112" w14:textId="77777777" w:rsidR="0016076B" w:rsidRDefault="0016076B">
      <w:pPr>
        <w:spacing w:after="0" w:line="240" w:lineRule="auto"/>
      </w:pPr>
      <w:r>
        <w:separator/>
      </w:r>
    </w:p>
  </w:footnote>
  <w:footnote w:type="continuationSeparator" w:id="0">
    <w:p w14:paraId="6EA50DEE" w14:textId="77777777" w:rsidR="0016076B" w:rsidRDefault="00160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A7E1" w14:textId="77777777" w:rsidR="00D44264" w:rsidRDefault="00D44264">
    <w:pPr>
      <w:pBdr>
        <w:top w:val="nil"/>
        <w:left w:val="nil"/>
        <w:bottom w:val="nil"/>
        <w:right w:val="nil"/>
        <w:between w:val="nil"/>
      </w:pBdr>
      <w:tabs>
        <w:tab w:val="center" w:pos="4153"/>
        <w:tab w:val="right" w:pos="8306"/>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83D3" w14:textId="77777777" w:rsidR="00D44264" w:rsidRDefault="00E96DA8">
    <w:pPr>
      <w:pBdr>
        <w:top w:val="nil"/>
        <w:left w:val="nil"/>
        <w:bottom w:val="nil"/>
        <w:right w:val="nil"/>
        <w:between w:val="nil"/>
      </w:pBdr>
      <w:tabs>
        <w:tab w:val="center" w:pos="4153"/>
        <w:tab w:val="right" w:pos="8306"/>
      </w:tabs>
      <w:spacing w:after="0" w:line="240" w:lineRule="auto"/>
      <w:rPr>
        <w:rFonts w:cs="Calibri"/>
        <w:color w:val="000000"/>
      </w:rPr>
    </w:pPr>
    <w:r>
      <w:rPr>
        <w:rFonts w:cs="Calibri"/>
        <w:color w:val="000000"/>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5DA7" w14:textId="77777777" w:rsidR="00D44264" w:rsidRDefault="00D44264">
    <w:pPr>
      <w:pBdr>
        <w:top w:val="nil"/>
        <w:left w:val="nil"/>
        <w:bottom w:val="nil"/>
        <w:right w:val="nil"/>
        <w:between w:val="nil"/>
      </w:pBdr>
      <w:tabs>
        <w:tab w:val="center" w:pos="4153"/>
        <w:tab w:val="right" w:pos="8306"/>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87B34"/>
    <w:multiLevelType w:val="multilevel"/>
    <w:tmpl w:val="888AB8A0"/>
    <w:lvl w:ilvl="0">
      <w:start w:val="1"/>
      <w:numFmt w:val="bullet"/>
      <w:lvlText w:val="➢"/>
      <w:lvlJc w:val="left"/>
      <w:pPr>
        <w:ind w:left="501"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17A09E7"/>
    <w:multiLevelType w:val="multilevel"/>
    <w:tmpl w:val="13EA4474"/>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4A76177"/>
    <w:multiLevelType w:val="multilevel"/>
    <w:tmpl w:val="A530A6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51421BD"/>
    <w:multiLevelType w:val="multilevel"/>
    <w:tmpl w:val="0F322EF2"/>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 w15:restartNumberingAfterBreak="0">
    <w:nsid w:val="3F4450B2"/>
    <w:multiLevelType w:val="multilevel"/>
    <w:tmpl w:val="0DB4274E"/>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5" w15:restartNumberingAfterBreak="0">
    <w:nsid w:val="7F140279"/>
    <w:multiLevelType w:val="multilevel"/>
    <w:tmpl w:val="2E1A29CC"/>
    <w:lvl w:ilvl="0">
      <w:start w:val="1"/>
      <w:numFmt w:val="bullet"/>
      <w:lvlText w:val="➢"/>
      <w:lvlJc w:val="left"/>
      <w:pPr>
        <w:ind w:left="501" w:hanging="360"/>
      </w:pPr>
      <w:rPr>
        <w:rFonts w:ascii="Noto Sans Symbols" w:eastAsia="Noto Sans Symbols" w:hAnsi="Noto Sans Symbols" w:cs="Noto Sans Symbols"/>
      </w:rPr>
    </w:lvl>
    <w:lvl w:ilvl="1">
      <w:start w:val="1"/>
      <w:numFmt w:val="lowerLetter"/>
      <w:lvlText w:val="%2."/>
      <w:lvlJc w:val="left"/>
      <w:pPr>
        <w:ind w:left="2018" w:hanging="360"/>
      </w:p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44264"/>
    <w:rsid w:val="00024279"/>
    <w:rsid w:val="000A2068"/>
    <w:rsid w:val="000A2B05"/>
    <w:rsid w:val="00152962"/>
    <w:rsid w:val="0016076B"/>
    <w:rsid w:val="00166C21"/>
    <w:rsid w:val="001A219B"/>
    <w:rsid w:val="00284A03"/>
    <w:rsid w:val="002A0610"/>
    <w:rsid w:val="002B1141"/>
    <w:rsid w:val="003065F4"/>
    <w:rsid w:val="00361DEC"/>
    <w:rsid w:val="003658D0"/>
    <w:rsid w:val="00365E14"/>
    <w:rsid w:val="003D3A40"/>
    <w:rsid w:val="003F02B9"/>
    <w:rsid w:val="004000B5"/>
    <w:rsid w:val="00403A6B"/>
    <w:rsid w:val="00452E10"/>
    <w:rsid w:val="004D5840"/>
    <w:rsid w:val="004E7265"/>
    <w:rsid w:val="004F5618"/>
    <w:rsid w:val="0058512C"/>
    <w:rsid w:val="005A49C7"/>
    <w:rsid w:val="005C52CC"/>
    <w:rsid w:val="00617C01"/>
    <w:rsid w:val="00681641"/>
    <w:rsid w:val="00707144"/>
    <w:rsid w:val="00733093"/>
    <w:rsid w:val="00735DF4"/>
    <w:rsid w:val="007F3697"/>
    <w:rsid w:val="0084683B"/>
    <w:rsid w:val="008C576F"/>
    <w:rsid w:val="00971116"/>
    <w:rsid w:val="0098455B"/>
    <w:rsid w:val="009E7DC8"/>
    <w:rsid w:val="00B5306F"/>
    <w:rsid w:val="00B970EA"/>
    <w:rsid w:val="00BA5255"/>
    <w:rsid w:val="00BB7638"/>
    <w:rsid w:val="00BF5B54"/>
    <w:rsid w:val="00C428BD"/>
    <w:rsid w:val="00C94C5A"/>
    <w:rsid w:val="00D2779B"/>
    <w:rsid w:val="00D44264"/>
    <w:rsid w:val="00D86F5E"/>
    <w:rsid w:val="00DF462C"/>
    <w:rsid w:val="00E96DA8"/>
    <w:rsid w:val="00EB60DF"/>
    <w:rsid w:val="00ED133A"/>
    <w:rsid w:val="00EF078D"/>
    <w:rsid w:val="00EF6709"/>
    <w:rsid w:val="00F0752D"/>
    <w:rsid w:val="00F40132"/>
    <w:rsid w:val="00F869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19F94"/>
  <w15:docId w15:val="{3BA1C3C9-B839-4E99-9C18-904130DB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rsid w:val="00A0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0E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itt.edu/~provost/ainote2.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1189</Words>
  <Characters>6566</Characters>
  <Application>Microsoft Office Word</Application>
  <DocSecurity>0</DocSecurity>
  <Lines>177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drtaha1970@outlook.com</cp:lastModifiedBy>
  <cp:revision>49</cp:revision>
  <dcterms:created xsi:type="dcterms:W3CDTF">2023-11-15T15:48:00Z</dcterms:created>
  <dcterms:modified xsi:type="dcterms:W3CDTF">2023-11-15T18:30:00Z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837d3bf7302a0c2c445339e3e2b8266116ac1ae9c1ff5a7ecc8e5eeab1887e2c</vt:lpwstr>
  </property>
</Properties>
</file>