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EFA" w:rsidRDefault="00994D1B">
      <w:pPr>
        <w:ind w:left="2368"/>
        <w:rPr>
          <w:sz w:val="20"/>
        </w:rPr>
      </w:pPr>
      <w:r>
        <w:rPr>
          <w:noProof/>
          <w:sz w:val="20"/>
        </w:rPr>
        <w:drawing>
          <wp:inline distT="0" distB="0" distL="0" distR="0">
            <wp:extent cx="2698603" cy="2209800"/>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698603" cy="2209800"/>
                    </a:xfrm>
                    <a:prstGeom prst="rect">
                      <a:avLst/>
                    </a:prstGeom>
                  </pic:spPr>
                </pic:pic>
              </a:graphicData>
            </a:graphic>
          </wp:inline>
        </w:drawing>
      </w:r>
    </w:p>
    <w:p w:rsidR="00374EFA" w:rsidRDefault="00374EFA">
      <w:pPr>
        <w:spacing w:before="10"/>
        <w:rPr>
          <w:sz w:val="14"/>
        </w:rPr>
      </w:pPr>
    </w:p>
    <w:p w:rsidR="00374EFA" w:rsidRDefault="00994D1B">
      <w:pPr>
        <w:pStyle w:val="BodyText"/>
        <w:spacing w:before="83" w:line="381" w:lineRule="auto"/>
        <w:ind w:left="219" w:right="4835"/>
      </w:pPr>
      <w:r>
        <w:t>Department of Biology College of Education University of Salahaddin</w:t>
      </w:r>
    </w:p>
    <w:p w:rsidR="00374EFA" w:rsidRDefault="00994D1B" w:rsidP="0081558C">
      <w:pPr>
        <w:pStyle w:val="BodyText"/>
        <w:spacing w:line="381" w:lineRule="auto"/>
        <w:ind w:left="220" w:right="1790"/>
      </w:pPr>
      <w:r>
        <w:t xml:space="preserve">Subject: Practical Plant Taxonomy Lecturer's name: </w:t>
      </w:r>
      <w:r w:rsidR="0081558C">
        <w:t>Trifa</w:t>
      </w:r>
      <w:r w:rsidR="00026379">
        <w:t xml:space="preserve"> Dhahir Saber Academic Year</w:t>
      </w:r>
      <w:proofErr w:type="gramStart"/>
      <w:r w:rsidR="00026379">
        <w:t>:2023</w:t>
      </w:r>
      <w:proofErr w:type="gramEnd"/>
      <w:r w:rsidR="00026379">
        <w:t>/2024</w:t>
      </w:r>
      <w:bookmarkStart w:id="0" w:name="_GoBack"/>
      <w:bookmarkEnd w:id="0"/>
    </w:p>
    <w:p w:rsidR="00374EFA" w:rsidRDefault="00374EFA">
      <w:pPr>
        <w:spacing w:line="381" w:lineRule="auto"/>
        <w:sectPr w:rsidR="00374EFA">
          <w:headerReference w:type="default" r:id="rId9"/>
          <w:footerReference w:type="default" r:id="rId10"/>
          <w:type w:val="continuous"/>
          <w:pgSz w:w="12240" w:h="15840"/>
          <w:pgMar w:top="980" w:right="1340" w:bottom="1260" w:left="1580" w:header="765" w:footer="1076" w:gutter="0"/>
          <w:cols w:space="720"/>
        </w:sectPr>
      </w:pPr>
    </w:p>
    <w:p w:rsidR="00374EFA" w:rsidRDefault="00994D1B">
      <w:pPr>
        <w:spacing w:before="4"/>
        <w:ind w:left="3304" w:right="3542"/>
        <w:jc w:val="center"/>
        <w:rPr>
          <w:b/>
          <w:sz w:val="44"/>
        </w:rPr>
      </w:pPr>
      <w:r>
        <w:rPr>
          <w:b/>
          <w:sz w:val="44"/>
        </w:rPr>
        <w:lastRenderedPageBreak/>
        <w:t>Course Book</w:t>
      </w:r>
    </w:p>
    <w:p w:rsidR="00374EFA" w:rsidRDefault="00374EFA">
      <w:pPr>
        <w:spacing w:before="10" w:after="1"/>
        <w:rPr>
          <w:b/>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6008"/>
      </w:tblGrid>
      <w:tr w:rsidR="00374EFA">
        <w:trPr>
          <w:trHeight w:val="276"/>
        </w:trPr>
        <w:tc>
          <w:tcPr>
            <w:tcW w:w="3085" w:type="dxa"/>
          </w:tcPr>
          <w:p w:rsidR="00374EFA" w:rsidRDefault="00994D1B">
            <w:pPr>
              <w:pStyle w:val="TableParagraph"/>
              <w:spacing w:before="1" w:line="255" w:lineRule="exact"/>
              <w:rPr>
                <w:b/>
                <w:sz w:val="24"/>
              </w:rPr>
            </w:pPr>
            <w:r>
              <w:rPr>
                <w:b/>
                <w:sz w:val="24"/>
              </w:rPr>
              <w:t>1. Course name</w:t>
            </w:r>
          </w:p>
        </w:tc>
        <w:tc>
          <w:tcPr>
            <w:tcW w:w="6008" w:type="dxa"/>
          </w:tcPr>
          <w:p w:rsidR="00374EFA" w:rsidRDefault="00994D1B">
            <w:pPr>
              <w:pStyle w:val="TableParagraph"/>
              <w:spacing w:line="257" w:lineRule="exact"/>
              <w:rPr>
                <w:sz w:val="24"/>
              </w:rPr>
            </w:pPr>
            <w:r>
              <w:rPr>
                <w:sz w:val="24"/>
              </w:rPr>
              <w:t>Practical Plant Taxonomy</w:t>
            </w:r>
          </w:p>
        </w:tc>
      </w:tr>
      <w:tr w:rsidR="00374EFA">
        <w:trPr>
          <w:trHeight w:val="275"/>
        </w:trPr>
        <w:tc>
          <w:tcPr>
            <w:tcW w:w="3085" w:type="dxa"/>
          </w:tcPr>
          <w:p w:rsidR="00374EFA" w:rsidRDefault="00994D1B">
            <w:pPr>
              <w:pStyle w:val="TableParagraph"/>
              <w:spacing w:line="255" w:lineRule="exact"/>
              <w:rPr>
                <w:b/>
                <w:sz w:val="24"/>
              </w:rPr>
            </w:pPr>
            <w:r>
              <w:rPr>
                <w:b/>
                <w:sz w:val="24"/>
              </w:rPr>
              <w:t>2. Lecturer in charge</w:t>
            </w:r>
          </w:p>
        </w:tc>
        <w:tc>
          <w:tcPr>
            <w:tcW w:w="6008" w:type="dxa"/>
          </w:tcPr>
          <w:p w:rsidR="00374EFA" w:rsidRDefault="0081558C">
            <w:pPr>
              <w:pStyle w:val="TableParagraph"/>
              <w:spacing w:line="256" w:lineRule="exact"/>
              <w:rPr>
                <w:sz w:val="24"/>
              </w:rPr>
            </w:pPr>
            <w:r>
              <w:rPr>
                <w:sz w:val="24"/>
              </w:rPr>
              <w:t xml:space="preserve">Trifa Dhahir </w:t>
            </w:r>
            <w:proofErr w:type="spellStart"/>
            <w:r>
              <w:rPr>
                <w:sz w:val="24"/>
              </w:rPr>
              <w:t>Sber</w:t>
            </w:r>
            <w:proofErr w:type="spellEnd"/>
          </w:p>
        </w:tc>
      </w:tr>
      <w:tr w:rsidR="00374EFA">
        <w:trPr>
          <w:trHeight w:val="275"/>
        </w:trPr>
        <w:tc>
          <w:tcPr>
            <w:tcW w:w="3085" w:type="dxa"/>
          </w:tcPr>
          <w:p w:rsidR="00374EFA" w:rsidRDefault="00994D1B">
            <w:pPr>
              <w:pStyle w:val="TableParagraph"/>
              <w:spacing w:line="255" w:lineRule="exact"/>
              <w:rPr>
                <w:b/>
                <w:sz w:val="24"/>
              </w:rPr>
            </w:pPr>
            <w:r>
              <w:rPr>
                <w:b/>
                <w:sz w:val="24"/>
              </w:rPr>
              <w:t>3. Department/ College</w:t>
            </w:r>
          </w:p>
        </w:tc>
        <w:tc>
          <w:tcPr>
            <w:tcW w:w="6008" w:type="dxa"/>
          </w:tcPr>
          <w:p w:rsidR="00374EFA" w:rsidRDefault="00994D1B">
            <w:pPr>
              <w:pStyle w:val="TableParagraph"/>
              <w:spacing w:line="256" w:lineRule="exact"/>
              <w:rPr>
                <w:sz w:val="24"/>
              </w:rPr>
            </w:pPr>
            <w:r>
              <w:rPr>
                <w:sz w:val="24"/>
              </w:rPr>
              <w:t>Biology/Education</w:t>
            </w:r>
          </w:p>
        </w:tc>
      </w:tr>
      <w:tr w:rsidR="00374EFA">
        <w:trPr>
          <w:trHeight w:val="352"/>
        </w:trPr>
        <w:tc>
          <w:tcPr>
            <w:tcW w:w="3085" w:type="dxa"/>
          </w:tcPr>
          <w:p w:rsidR="00374EFA" w:rsidRDefault="00994D1B">
            <w:pPr>
              <w:pStyle w:val="TableParagraph"/>
              <w:spacing w:before="1"/>
              <w:rPr>
                <w:b/>
                <w:sz w:val="24"/>
              </w:rPr>
            </w:pPr>
            <w:r>
              <w:rPr>
                <w:b/>
                <w:sz w:val="24"/>
              </w:rPr>
              <w:t>4. Contact</w:t>
            </w:r>
          </w:p>
        </w:tc>
        <w:tc>
          <w:tcPr>
            <w:tcW w:w="6008" w:type="dxa"/>
          </w:tcPr>
          <w:p w:rsidR="00374EFA" w:rsidRDefault="00994D1B" w:rsidP="0081558C">
            <w:pPr>
              <w:pStyle w:val="TableParagraph"/>
              <w:spacing w:line="275" w:lineRule="exact"/>
              <w:rPr>
                <w:sz w:val="24"/>
              </w:rPr>
            </w:pPr>
            <w:r>
              <w:rPr>
                <w:sz w:val="24"/>
              </w:rPr>
              <w:t>e-mail:</w:t>
            </w:r>
            <w:r>
              <w:rPr>
                <w:color w:val="0000FF"/>
                <w:sz w:val="24"/>
              </w:rPr>
              <w:t xml:space="preserve"> </w:t>
            </w:r>
            <w:hyperlink r:id="rId11" w:history="1">
              <w:r w:rsidR="0081558C" w:rsidRPr="00BD3D60">
                <w:rPr>
                  <w:rStyle w:val="Hyperlink"/>
                  <w:sz w:val="24"/>
                  <w:u w:color="0000FF"/>
                </w:rPr>
                <w:t>trifa.saber@su.edu.krd</w:t>
              </w:r>
            </w:hyperlink>
          </w:p>
        </w:tc>
      </w:tr>
      <w:tr w:rsidR="00374EFA">
        <w:trPr>
          <w:trHeight w:val="275"/>
        </w:trPr>
        <w:tc>
          <w:tcPr>
            <w:tcW w:w="3085" w:type="dxa"/>
          </w:tcPr>
          <w:p w:rsidR="00374EFA" w:rsidRDefault="00994D1B">
            <w:pPr>
              <w:pStyle w:val="TableParagraph"/>
              <w:spacing w:line="255" w:lineRule="exact"/>
              <w:rPr>
                <w:b/>
                <w:sz w:val="24"/>
              </w:rPr>
            </w:pPr>
            <w:r>
              <w:rPr>
                <w:b/>
                <w:sz w:val="24"/>
              </w:rPr>
              <w:t>5. Time (in hours) per week</w:t>
            </w:r>
          </w:p>
        </w:tc>
        <w:tc>
          <w:tcPr>
            <w:tcW w:w="6008" w:type="dxa"/>
          </w:tcPr>
          <w:p w:rsidR="00374EFA" w:rsidRDefault="00994D1B">
            <w:pPr>
              <w:pStyle w:val="TableParagraph"/>
              <w:spacing w:line="256" w:lineRule="exact"/>
              <w:rPr>
                <w:sz w:val="24"/>
              </w:rPr>
            </w:pPr>
            <w:r>
              <w:rPr>
                <w:sz w:val="24"/>
              </w:rPr>
              <w:t>Practical: 18</w:t>
            </w:r>
          </w:p>
        </w:tc>
      </w:tr>
      <w:tr w:rsidR="00374EFA">
        <w:trPr>
          <w:trHeight w:val="276"/>
        </w:trPr>
        <w:tc>
          <w:tcPr>
            <w:tcW w:w="3085" w:type="dxa"/>
          </w:tcPr>
          <w:p w:rsidR="00374EFA" w:rsidRDefault="00994D1B">
            <w:pPr>
              <w:pStyle w:val="TableParagraph"/>
              <w:spacing w:before="1" w:line="255" w:lineRule="exact"/>
              <w:rPr>
                <w:b/>
                <w:sz w:val="24"/>
              </w:rPr>
            </w:pPr>
            <w:r>
              <w:rPr>
                <w:b/>
                <w:sz w:val="24"/>
              </w:rPr>
              <w:t>6. Office hours</w:t>
            </w:r>
          </w:p>
        </w:tc>
        <w:tc>
          <w:tcPr>
            <w:tcW w:w="6008" w:type="dxa"/>
          </w:tcPr>
          <w:p w:rsidR="00374EFA" w:rsidRDefault="00374EFA">
            <w:pPr>
              <w:pStyle w:val="TableParagraph"/>
              <w:ind w:left="0"/>
              <w:rPr>
                <w:sz w:val="20"/>
              </w:rPr>
            </w:pPr>
          </w:p>
        </w:tc>
      </w:tr>
      <w:tr w:rsidR="00374EFA">
        <w:trPr>
          <w:trHeight w:val="275"/>
        </w:trPr>
        <w:tc>
          <w:tcPr>
            <w:tcW w:w="3085" w:type="dxa"/>
          </w:tcPr>
          <w:p w:rsidR="00374EFA" w:rsidRDefault="00994D1B">
            <w:pPr>
              <w:pStyle w:val="TableParagraph"/>
              <w:spacing w:line="255" w:lineRule="exact"/>
              <w:rPr>
                <w:b/>
                <w:sz w:val="24"/>
              </w:rPr>
            </w:pPr>
            <w:r>
              <w:rPr>
                <w:b/>
                <w:sz w:val="24"/>
              </w:rPr>
              <w:t>7. Course code</w:t>
            </w:r>
          </w:p>
        </w:tc>
        <w:tc>
          <w:tcPr>
            <w:tcW w:w="6008" w:type="dxa"/>
          </w:tcPr>
          <w:p w:rsidR="00374EFA" w:rsidRDefault="00374EFA">
            <w:pPr>
              <w:pStyle w:val="TableParagraph"/>
              <w:ind w:left="0"/>
              <w:rPr>
                <w:sz w:val="20"/>
              </w:rPr>
            </w:pPr>
          </w:p>
        </w:tc>
      </w:tr>
      <w:tr w:rsidR="00374EFA">
        <w:trPr>
          <w:trHeight w:val="3587"/>
        </w:trPr>
        <w:tc>
          <w:tcPr>
            <w:tcW w:w="3085" w:type="dxa"/>
          </w:tcPr>
          <w:p w:rsidR="00374EFA" w:rsidRDefault="00994D1B">
            <w:pPr>
              <w:pStyle w:val="TableParagraph"/>
              <w:ind w:right="688"/>
              <w:rPr>
                <w:b/>
                <w:sz w:val="24"/>
              </w:rPr>
            </w:pPr>
            <w:r>
              <w:rPr>
                <w:b/>
                <w:sz w:val="24"/>
              </w:rPr>
              <w:t>8. Teacher's academic profile</w:t>
            </w:r>
          </w:p>
        </w:tc>
        <w:tc>
          <w:tcPr>
            <w:tcW w:w="6008" w:type="dxa"/>
          </w:tcPr>
          <w:p w:rsidR="00374EFA" w:rsidRDefault="00994D1B">
            <w:pPr>
              <w:pStyle w:val="TableParagraph"/>
              <w:spacing w:before="1" w:line="276" w:lineRule="exact"/>
              <w:ind w:right="94"/>
              <w:jc w:val="both"/>
              <w:rPr>
                <w:sz w:val="24"/>
              </w:rPr>
            </w:pPr>
            <w:r>
              <w:rPr>
                <w:sz w:val="24"/>
              </w:rPr>
              <w:t xml:space="preserve">There is no doubt that the teacher as a main factor of the teaching process, has a very good and important role in performance the teaching program and preparing the students, she is the follower of the results of teaching process and try to progress this process. The teacher is an affected factor among the teaching factors, and has </w:t>
            </w:r>
            <w:proofErr w:type="gramStart"/>
            <w:r>
              <w:rPr>
                <w:sz w:val="24"/>
              </w:rPr>
              <w:t>effect  on</w:t>
            </w:r>
            <w:proofErr w:type="gramEnd"/>
            <w:r>
              <w:rPr>
                <w:sz w:val="24"/>
              </w:rPr>
              <w:t xml:space="preserve"> the student’s characters and their future, therefor; the teacher must beware in his treatment with the students and the teaching staff. For all the progress that take place in the world, in all the fields, such as cultural, social, scientific, technology, etc., the teacher must suit himself with all these changes and benefit from them in order she can finally to reach these benefits to all peoples that she treats with</w:t>
            </w:r>
            <w:r>
              <w:rPr>
                <w:spacing w:val="-17"/>
                <w:sz w:val="24"/>
              </w:rPr>
              <w:t xml:space="preserve"> </w:t>
            </w:r>
            <w:r>
              <w:rPr>
                <w:sz w:val="24"/>
              </w:rPr>
              <w:t>them.</w:t>
            </w:r>
          </w:p>
        </w:tc>
      </w:tr>
      <w:tr w:rsidR="00374EFA">
        <w:trPr>
          <w:trHeight w:val="274"/>
        </w:trPr>
        <w:tc>
          <w:tcPr>
            <w:tcW w:w="3085" w:type="dxa"/>
          </w:tcPr>
          <w:p w:rsidR="00374EFA" w:rsidRDefault="00994D1B">
            <w:pPr>
              <w:pStyle w:val="TableParagraph"/>
              <w:spacing w:line="254" w:lineRule="exact"/>
              <w:rPr>
                <w:b/>
                <w:sz w:val="24"/>
              </w:rPr>
            </w:pPr>
            <w:r>
              <w:rPr>
                <w:b/>
                <w:sz w:val="24"/>
              </w:rPr>
              <w:t>9. Keywords</w:t>
            </w:r>
          </w:p>
        </w:tc>
        <w:tc>
          <w:tcPr>
            <w:tcW w:w="6008" w:type="dxa"/>
          </w:tcPr>
          <w:p w:rsidR="00374EFA" w:rsidRDefault="00374EFA">
            <w:pPr>
              <w:pStyle w:val="TableParagraph"/>
              <w:ind w:left="0"/>
              <w:rPr>
                <w:sz w:val="20"/>
              </w:rPr>
            </w:pPr>
          </w:p>
        </w:tc>
      </w:tr>
      <w:tr w:rsidR="00374EFA">
        <w:trPr>
          <w:trHeight w:val="6623"/>
        </w:trPr>
        <w:tc>
          <w:tcPr>
            <w:tcW w:w="9093" w:type="dxa"/>
            <w:gridSpan w:val="2"/>
          </w:tcPr>
          <w:p w:rsidR="00374EFA" w:rsidRDefault="00994D1B">
            <w:pPr>
              <w:pStyle w:val="TableParagraph"/>
              <w:spacing w:before="1" w:line="275" w:lineRule="exact"/>
              <w:jc w:val="both"/>
              <w:rPr>
                <w:b/>
                <w:sz w:val="24"/>
              </w:rPr>
            </w:pPr>
            <w:r>
              <w:rPr>
                <w:b/>
                <w:sz w:val="24"/>
              </w:rPr>
              <w:t>10. Course overview:</w:t>
            </w:r>
          </w:p>
          <w:p w:rsidR="00374EFA" w:rsidRDefault="00994D1B">
            <w:pPr>
              <w:pStyle w:val="TableParagraph"/>
              <w:ind w:right="94"/>
              <w:jc w:val="both"/>
              <w:rPr>
                <w:sz w:val="24"/>
              </w:rPr>
            </w:pPr>
            <w:r>
              <w:rPr>
                <w:color w:val="1F1310"/>
                <w:sz w:val="24"/>
              </w:rPr>
              <w:t xml:space="preserve">Plant </w:t>
            </w:r>
            <w:proofErr w:type="spellStart"/>
            <w:r>
              <w:rPr>
                <w:color w:val="1F1310"/>
                <w:sz w:val="24"/>
              </w:rPr>
              <w:t>Systematicsis</w:t>
            </w:r>
            <w:proofErr w:type="spellEnd"/>
            <w:r>
              <w:rPr>
                <w:color w:val="1F1310"/>
                <w:sz w:val="24"/>
              </w:rPr>
              <w:t xml:space="preserve"> an introduction to the morphology, evolution, and classification of land plants. The objective is to present a foundation of the approach, methods, research goals, evidence, and terminology of plant systematics and to summarize information on the most recent knowledge of evolutionary relationships of plants as well as practical information vital to the field. Systematics, gives a general overview of the concepts and methods of the field of systematics. An introduction to the definition, relationships, classification, and importance of plants and summarizes the basic concepts and principles of systematics, taxonomy, evolution, and phylogeny must be involved. Evolution and Diversity of Plants, describes the characteristics and classification of plants. The beginning student may be given a basic understanding of the evolution of Green and Land Plants, Vascular Plants, Woody and Seed Plants, and Flowering Plants evolutionary approach to plant systematics makes learning the major plant groups and their features </w:t>
            </w:r>
            <w:proofErr w:type="spellStart"/>
            <w:r>
              <w:rPr>
                <w:color w:val="1F1310"/>
                <w:sz w:val="24"/>
              </w:rPr>
              <w:t>conceptually.The</w:t>
            </w:r>
            <w:proofErr w:type="spellEnd"/>
            <w:r>
              <w:rPr>
                <w:color w:val="1F1310"/>
                <w:sz w:val="24"/>
              </w:rPr>
              <w:t xml:space="preserve"> student may learn to recognize and know the basic features of the major lineages of plants, diagnostic features that a student might use to recognize a plant family, and some economically important uses of family members. Plant collecting and documentation emphasizes both correct techniques for collecting plants and thorough data acquisition, the latter of which has become increasingly important today in biodiversity studies and conservation biology. Information on herbaria and data information systems reviews the basics of herbarium management, emphasizing the role of computerized database systems in plant collections for analyzing and synthesizing morphological, ecological, and biogeographic data. A list of characters  used  for  detailed  plant  descriptions  may  give,  this  list  is  useful  in</w:t>
            </w:r>
            <w:r>
              <w:rPr>
                <w:color w:val="1F1310"/>
                <w:spacing w:val="54"/>
                <w:sz w:val="24"/>
              </w:rPr>
              <w:t xml:space="preserve"> </w:t>
            </w:r>
            <w:r>
              <w:rPr>
                <w:color w:val="1F1310"/>
                <w:sz w:val="24"/>
              </w:rPr>
              <w:t>training</w:t>
            </w:r>
          </w:p>
          <w:p w:rsidR="00374EFA" w:rsidRDefault="00994D1B">
            <w:pPr>
              <w:pStyle w:val="TableParagraph"/>
              <w:spacing w:before="1" w:line="276" w:lineRule="exact"/>
              <w:ind w:right="95"/>
              <w:jc w:val="both"/>
              <w:rPr>
                <w:sz w:val="24"/>
              </w:rPr>
            </w:pPr>
            <w:proofErr w:type="gramStart"/>
            <w:r>
              <w:rPr>
                <w:color w:val="1F1310"/>
                <w:sz w:val="24"/>
              </w:rPr>
              <w:t>students</w:t>
            </w:r>
            <w:proofErr w:type="gramEnd"/>
            <w:r>
              <w:rPr>
                <w:color w:val="1F1310"/>
                <w:sz w:val="24"/>
              </w:rPr>
              <w:t xml:space="preserve"> to write descriptions suitable for publication. Students need to learn to draw, in order</w:t>
            </w:r>
            <w:r>
              <w:rPr>
                <w:color w:val="1F1310"/>
                <w:spacing w:val="12"/>
                <w:sz w:val="24"/>
              </w:rPr>
              <w:t xml:space="preserve"> </w:t>
            </w:r>
            <w:r>
              <w:rPr>
                <w:color w:val="1F1310"/>
                <w:sz w:val="24"/>
              </w:rPr>
              <w:t>to</w:t>
            </w:r>
            <w:r>
              <w:rPr>
                <w:color w:val="1F1310"/>
                <w:spacing w:val="14"/>
                <w:sz w:val="24"/>
              </w:rPr>
              <w:t xml:space="preserve"> </w:t>
            </w:r>
            <w:r>
              <w:rPr>
                <w:color w:val="1F1310"/>
                <w:sz w:val="24"/>
              </w:rPr>
              <w:t>develop</w:t>
            </w:r>
            <w:r>
              <w:rPr>
                <w:color w:val="1F1310"/>
                <w:spacing w:val="13"/>
                <w:sz w:val="24"/>
              </w:rPr>
              <w:t xml:space="preserve"> </w:t>
            </w:r>
            <w:r>
              <w:rPr>
                <w:color w:val="1F1310"/>
                <w:sz w:val="24"/>
              </w:rPr>
              <w:t>their</w:t>
            </w:r>
            <w:r>
              <w:rPr>
                <w:color w:val="1F1310"/>
                <w:spacing w:val="15"/>
                <w:sz w:val="24"/>
              </w:rPr>
              <w:t xml:space="preserve"> </w:t>
            </w:r>
            <w:r>
              <w:rPr>
                <w:color w:val="1F1310"/>
                <w:sz w:val="24"/>
              </w:rPr>
              <w:t>observational</w:t>
            </w:r>
            <w:r>
              <w:rPr>
                <w:color w:val="1F1310"/>
                <w:spacing w:val="12"/>
                <w:sz w:val="24"/>
              </w:rPr>
              <w:t xml:space="preserve"> </w:t>
            </w:r>
            <w:r>
              <w:rPr>
                <w:color w:val="1F1310"/>
                <w:sz w:val="24"/>
              </w:rPr>
              <w:t>skills.</w:t>
            </w:r>
            <w:r>
              <w:rPr>
                <w:color w:val="1F1310"/>
                <w:spacing w:val="13"/>
                <w:sz w:val="24"/>
              </w:rPr>
              <w:t xml:space="preserve"> </w:t>
            </w:r>
            <w:r>
              <w:rPr>
                <w:color w:val="1F1310"/>
                <w:sz w:val="24"/>
              </w:rPr>
              <w:t>Finally,</w:t>
            </w:r>
            <w:r>
              <w:rPr>
                <w:color w:val="1F1310"/>
                <w:spacing w:val="14"/>
                <w:sz w:val="24"/>
              </w:rPr>
              <w:t xml:space="preserve"> </w:t>
            </w:r>
            <w:r>
              <w:rPr>
                <w:color w:val="1F1310"/>
                <w:sz w:val="24"/>
              </w:rPr>
              <w:t>I</w:t>
            </w:r>
            <w:r>
              <w:rPr>
                <w:color w:val="1F1310"/>
                <w:spacing w:val="13"/>
                <w:sz w:val="24"/>
              </w:rPr>
              <w:t xml:space="preserve"> </w:t>
            </w:r>
            <w:r>
              <w:rPr>
                <w:color w:val="1F1310"/>
                <w:sz w:val="24"/>
              </w:rPr>
              <w:t>would</w:t>
            </w:r>
            <w:r>
              <w:rPr>
                <w:color w:val="1F1310"/>
                <w:spacing w:val="13"/>
                <w:sz w:val="24"/>
              </w:rPr>
              <w:t xml:space="preserve"> </w:t>
            </w:r>
            <w:r>
              <w:rPr>
                <w:color w:val="1F1310"/>
                <w:sz w:val="24"/>
              </w:rPr>
              <w:t>like</w:t>
            </w:r>
            <w:r>
              <w:rPr>
                <w:color w:val="1F1310"/>
                <w:spacing w:val="12"/>
                <w:sz w:val="24"/>
              </w:rPr>
              <w:t xml:space="preserve"> </w:t>
            </w:r>
            <w:r>
              <w:rPr>
                <w:color w:val="1F1310"/>
                <w:sz w:val="24"/>
              </w:rPr>
              <w:t>to</w:t>
            </w:r>
            <w:r>
              <w:rPr>
                <w:color w:val="1F1310"/>
                <w:spacing w:val="14"/>
                <w:sz w:val="24"/>
              </w:rPr>
              <w:t xml:space="preserve"> </w:t>
            </w:r>
            <w:r>
              <w:rPr>
                <w:color w:val="1F1310"/>
                <w:sz w:val="24"/>
              </w:rPr>
              <w:t>propose</w:t>
            </w:r>
            <w:r>
              <w:rPr>
                <w:color w:val="1F1310"/>
                <w:spacing w:val="14"/>
                <w:sz w:val="24"/>
              </w:rPr>
              <w:t xml:space="preserve"> </w:t>
            </w:r>
            <w:r>
              <w:rPr>
                <w:color w:val="1F1310"/>
                <w:sz w:val="24"/>
              </w:rPr>
              <w:t>that</w:t>
            </w:r>
            <w:r>
              <w:rPr>
                <w:color w:val="1F1310"/>
                <w:spacing w:val="13"/>
                <w:sz w:val="24"/>
              </w:rPr>
              <w:t xml:space="preserve"> </w:t>
            </w:r>
            <w:r>
              <w:rPr>
                <w:color w:val="1F1310"/>
                <w:sz w:val="24"/>
              </w:rPr>
              <w:t>each</w:t>
            </w:r>
            <w:r>
              <w:rPr>
                <w:color w:val="1F1310"/>
                <w:spacing w:val="12"/>
                <w:sz w:val="24"/>
              </w:rPr>
              <w:t xml:space="preserve"> </w:t>
            </w:r>
            <w:r>
              <w:rPr>
                <w:color w:val="1F1310"/>
                <w:sz w:val="24"/>
              </w:rPr>
              <w:t>of</w:t>
            </w:r>
            <w:r>
              <w:rPr>
                <w:color w:val="1F1310"/>
                <w:spacing w:val="13"/>
                <w:sz w:val="24"/>
              </w:rPr>
              <w:t xml:space="preserve"> </w:t>
            </w:r>
            <w:r>
              <w:rPr>
                <w:color w:val="1F1310"/>
                <w:sz w:val="24"/>
              </w:rPr>
              <w:t>us,</w:t>
            </w:r>
          </w:p>
        </w:tc>
      </w:tr>
    </w:tbl>
    <w:p w:rsidR="00374EFA" w:rsidRDefault="00374EFA">
      <w:pPr>
        <w:spacing w:line="276" w:lineRule="exact"/>
        <w:jc w:val="both"/>
        <w:rPr>
          <w:sz w:val="24"/>
        </w:rPr>
        <w:sectPr w:rsidR="00374EFA">
          <w:pgSz w:w="12240" w:h="15840"/>
          <w:pgMar w:top="980" w:right="1340" w:bottom="1260" w:left="1580" w:header="765" w:footer="107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94"/>
      </w:tblGrid>
      <w:tr w:rsidR="00374EFA">
        <w:trPr>
          <w:trHeight w:val="1304"/>
        </w:trPr>
        <w:tc>
          <w:tcPr>
            <w:tcW w:w="9094" w:type="dxa"/>
          </w:tcPr>
          <w:p w:rsidR="00374EFA" w:rsidRDefault="00994D1B">
            <w:pPr>
              <w:pStyle w:val="TableParagraph"/>
              <w:ind w:right="95"/>
              <w:jc w:val="both"/>
              <w:rPr>
                <w:sz w:val="24"/>
              </w:rPr>
            </w:pPr>
            <w:proofErr w:type="gramStart"/>
            <w:r>
              <w:rPr>
                <w:color w:val="1F1310"/>
                <w:sz w:val="24"/>
              </w:rPr>
              <w:lastRenderedPageBreak/>
              <w:t>instructors</w:t>
            </w:r>
            <w:proofErr w:type="gramEnd"/>
            <w:r>
              <w:rPr>
                <w:color w:val="1F1310"/>
                <w:sz w:val="24"/>
              </w:rPr>
              <w:t xml:space="preserve"> and students, pause occasionally to evaluate why it is that we do what we do,  this offer these suggestions as possible goals: 1- to realize and explore the beauty, grandeur, and intricacy of nature; 2- to engage in the excitement of scientific discovery; 3- to experience and share the joy of</w:t>
            </w:r>
            <w:r>
              <w:rPr>
                <w:color w:val="1F1310"/>
                <w:spacing w:val="-3"/>
                <w:sz w:val="24"/>
              </w:rPr>
              <w:t xml:space="preserve"> </w:t>
            </w:r>
            <w:r>
              <w:rPr>
                <w:color w:val="1F1310"/>
                <w:sz w:val="24"/>
              </w:rPr>
              <w:t>learning.</w:t>
            </w:r>
          </w:p>
        </w:tc>
      </w:tr>
      <w:tr w:rsidR="00374EFA">
        <w:trPr>
          <w:trHeight w:val="3035"/>
        </w:trPr>
        <w:tc>
          <w:tcPr>
            <w:tcW w:w="9094" w:type="dxa"/>
          </w:tcPr>
          <w:p w:rsidR="00374EFA" w:rsidRDefault="00994D1B">
            <w:pPr>
              <w:pStyle w:val="TableParagraph"/>
              <w:spacing w:line="275" w:lineRule="exact"/>
              <w:jc w:val="both"/>
              <w:rPr>
                <w:b/>
                <w:sz w:val="24"/>
              </w:rPr>
            </w:pPr>
            <w:r>
              <w:rPr>
                <w:b/>
                <w:sz w:val="24"/>
              </w:rPr>
              <w:t>11. Course objective:</w:t>
            </w:r>
          </w:p>
          <w:p w:rsidR="00374EFA" w:rsidRDefault="00994D1B">
            <w:pPr>
              <w:pStyle w:val="TableParagraph"/>
              <w:spacing w:before="2" w:line="276" w:lineRule="exact"/>
              <w:ind w:right="95"/>
              <w:jc w:val="both"/>
              <w:rPr>
                <w:sz w:val="24"/>
              </w:rPr>
            </w:pPr>
            <w:r>
              <w:rPr>
                <w:sz w:val="24"/>
              </w:rPr>
              <w:t>Taxonomy is a science that includes identification, nomenclature, and classification of objects, and is usually restricted to objects of biological origin; when limited to plants, it is often referred to as systematic botany. Determination of the taxonomic categories is depending on the different characters such as roots, stems, leaves, floral parts, fruits, seeds, plant habit, and habitat; as well as the new fields which depend on the information in Biochemistry, Cytology, Genetics, and Plant Anatomy. The science that deals with the study, nomenclature, and identification of different types of plants, and depends on special rules, principles, and methods is called Plant Taxonomy, while the scientific study of the variations and interactions among plants called Systematic Botany, and the word Classification mean division or arrangement.</w:t>
            </w:r>
          </w:p>
        </w:tc>
      </w:tr>
      <w:tr w:rsidR="00374EFA">
        <w:trPr>
          <w:trHeight w:val="1654"/>
        </w:trPr>
        <w:tc>
          <w:tcPr>
            <w:tcW w:w="9094" w:type="dxa"/>
          </w:tcPr>
          <w:p w:rsidR="00374EFA" w:rsidRDefault="00994D1B">
            <w:pPr>
              <w:pStyle w:val="TableParagraph"/>
              <w:spacing w:line="274" w:lineRule="exact"/>
              <w:jc w:val="both"/>
              <w:rPr>
                <w:b/>
                <w:sz w:val="24"/>
              </w:rPr>
            </w:pPr>
            <w:r>
              <w:rPr>
                <w:b/>
                <w:sz w:val="24"/>
              </w:rPr>
              <w:t>12. Student's obligation</w:t>
            </w:r>
          </w:p>
          <w:p w:rsidR="00374EFA" w:rsidRDefault="00994D1B">
            <w:pPr>
              <w:pStyle w:val="TableParagraph"/>
              <w:spacing w:before="2" w:line="276" w:lineRule="exact"/>
              <w:ind w:right="96"/>
              <w:jc w:val="both"/>
              <w:rPr>
                <w:sz w:val="24"/>
              </w:rPr>
            </w:pPr>
            <w:r>
              <w:rPr>
                <w:sz w:val="24"/>
              </w:rPr>
              <w:t xml:space="preserve">The role of students and their obligations throughout the academic year involve </w:t>
            </w:r>
            <w:proofErr w:type="spellStart"/>
            <w:r>
              <w:rPr>
                <w:sz w:val="24"/>
              </w:rPr>
              <w:t>theirattendance</w:t>
            </w:r>
            <w:proofErr w:type="spellEnd"/>
            <w:r>
              <w:rPr>
                <w:sz w:val="24"/>
              </w:rPr>
              <w:t xml:space="preserve"> in the lectures, drawing all the plates and plant specimens concerning to the lecture, and completion of all daily (quizzes) and monthly tests, exams, and preparing some </w:t>
            </w:r>
            <w:proofErr w:type="spellStart"/>
            <w:r>
              <w:rPr>
                <w:sz w:val="24"/>
              </w:rPr>
              <w:t>herbarial</w:t>
            </w:r>
            <w:proofErr w:type="spellEnd"/>
            <w:r>
              <w:rPr>
                <w:sz w:val="24"/>
              </w:rPr>
              <w:t xml:space="preserve"> plant specimens, as well as collecting fresh plant specimens within the field trips during spring and summer seasons.</w:t>
            </w:r>
          </w:p>
        </w:tc>
      </w:tr>
      <w:tr w:rsidR="00374EFA">
        <w:trPr>
          <w:trHeight w:val="1102"/>
        </w:trPr>
        <w:tc>
          <w:tcPr>
            <w:tcW w:w="9094" w:type="dxa"/>
          </w:tcPr>
          <w:p w:rsidR="00374EFA" w:rsidRDefault="00994D1B">
            <w:pPr>
              <w:pStyle w:val="TableParagraph"/>
              <w:spacing w:line="274" w:lineRule="exact"/>
              <w:jc w:val="both"/>
              <w:rPr>
                <w:b/>
                <w:sz w:val="24"/>
              </w:rPr>
            </w:pPr>
            <w:r>
              <w:rPr>
                <w:b/>
                <w:sz w:val="24"/>
              </w:rPr>
              <w:t>13. Forms of teaching</w:t>
            </w:r>
          </w:p>
          <w:p w:rsidR="00374EFA" w:rsidRDefault="00994D1B">
            <w:pPr>
              <w:pStyle w:val="TableParagraph"/>
              <w:spacing w:before="2" w:line="276" w:lineRule="exact"/>
              <w:ind w:right="96"/>
              <w:jc w:val="both"/>
              <w:rPr>
                <w:sz w:val="24"/>
              </w:rPr>
            </w:pPr>
            <w:r>
              <w:rPr>
                <w:sz w:val="24"/>
              </w:rPr>
              <w:t>Different forms of teaching will be used to reach the objectives of the course: definitions, discussions and conclusions, plates and shapes by using Data-show (in power point) as well as using the white board to illustrate the lecture or sides of the lecture for the students.</w:t>
            </w:r>
          </w:p>
        </w:tc>
      </w:tr>
      <w:tr w:rsidR="00374EFA">
        <w:trPr>
          <w:trHeight w:val="1425"/>
        </w:trPr>
        <w:tc>
          <w:tcPr>
            <w:tcW w:w="9094" w:type="dxa"/>
          </w:tcPr>
          <w:p w:rsidR="00374EFA" w:rsidRDefault="00994D1B">
            <w:pPr>
              <w:pStyle w:val="TableParagraph"/>
              <w:spacing w:line="275" w:lineRule="exact"/>
              <w:jc w:val="both"/>
              <w:rPr>
                <w:b/>
                <w:sz w:val="24"/>
              </w:rPr>
            </w:pPr>
            <w:r>
              <w:rPr>
                <w:b/>
                <w:sz w:val="24"/>
              </w:rPr>
              <w:t>14. Assessment scheme</w:t>
            </w:r>
          </w:p>
          <w:p w:rsidR="00374EFA" w:rsidRDefault="00994D1B">
            <w:pPr>
              <w:pStyle w:val="TableParagraph"/>
              <w:ind w:right="94"/>
              <w:jc w:val="both"/>
              <w:rPr>
                <w:sz w:val="24"/>
              </w:rPr>
            </w:pPr>
            <w:r>
              <w:rPr>
                <w:sz w:val="24"/>
              </w:rPr>
              <w:t>Every the daily (quizzes) tests given 10 marks and finally calculated as a monthly test (100 marks) in addition to the monthly tests (2-3 tests), all these marks calculated as the yearly attempt mark, as well as additional marks will be given to the students whom bringing fresh</w:t>
            </w:r>
          </w:p>
          <w:p w:rsidR="00374EFA" w:rsidRDefault="00994D1B">
            <w:pPr>
              <w:pStyle w:val="TableParagraph"/>
              <w:spacing w:before="38" w:line="264" w:lineRule="exact"/>
              <w:jc w:val="both"/>
              <w:rPr>
                <w:sz w:val="24"/>
              </w:rPr>
            </w:pPr>
            <w:proofErr w:type="gramStart"/>
            <w:r>
              <w:rPr>
                <w:sz w:val="24"/>
              </w:rPr>
              <w:t>plant</w:t>
            </w:r>
            <w:proofErr w:type="gramEnd"/>
            <w:r>
              <w:rPr>
                <w:sz w:val="24"/>
              </w:rPr>
              <w:t xml:space="preserve"> specimens.</w:t>
            </w:r>
          </w:p>
        </w:tc>
      </w:tr>
      <w:tr w:rsidR="00374EFA">
        <w:trPr>
          <w:trHeight w:val="4139"/>
        </w:trPr>
        <w:tc>
          <w:tcPr>
            <w:tcW w:w="9094" w:type="dxa"/>
          </w:tcPr>
          <w:p w:rsidR="00374EFA" w:rsidRDefault="00994D1B">
            <w:pPr>
              <w:pStyle w:val="TableParagraph"/>
              <w:spacing w:line="275" w:lineRule="exact"/>
              <w:jc w:val="both"/>
              <w:rPr>
                <w:b/>
                <w:sz w:val="24"/>
              </w:rPr>
            </w:pPr>
            <w:r>
              <w:rPr>
                <w:b/>
                <w:sz w:val="24"/>
              </w:rPr>
              <w:t>15. Student learning outcome:</w:t>
            </w:r>
          </w:p>
          <w:p w:rsidR="00374EFA" w:rsidRDefault="00994D1B">
            <w:pPr>
              <w:pStyle w:val="TableParagraph"/>
              <w:ind w:right="95"/>
              <w:jc w:val="both"/>
              <w:rPr>
                <w:sz w:val="24"/>
              </w:rPr>
            </w:pPr>
            <w:r>
              <w:rPr>
                <w:color w:val="1F1310"/>
                <w:sz w:val="24"/>
              </w:rPr>
              <w:t xml:space="preserve">The objective of the course is to present a foundation of the approach, methods, research goals, evidence, and terminology of plant systematics and to summarize information on the most recent knowledge of evolutionary relationships of plants as well as practical information vital to the </w:t>
            </w:r>
            <w:proofErr w:type="spellStart"/>
            <w:r>
              <w:rPr>
                <w:color w:val="1F1310"/>
                <w:sz w:val="24"/>
              </w:rPr>
              <w:t>field.The</w:t>
            </w:r>
            <w:proofErr w:type="spellEnd"/>
            <w:r>
              <w:rPr>
                <w:color w:val="1F1310"/>
                <w:sz w:val="24"/>
              </w:rPr>
              <w:t xml:space="preserve"> student may learn to recognize and know the basic features of the major lineages of plants, diagnostic features that a student might use to recognize a plant family, and some economically important uses of family members. When the student be able to recognize and identify the plant specimens she will be able to work in the herbaria, preparing the Floras, national parks, botanical gardens, as well as preparing the scientific researches. The student will learn from Plant Taxonomy and all its subjects that: to realize and explore the beauty, grandeur, and intricacy of nature; to engage in the excitement of scientific discovery; and to experience and share the joy of</w:t>
            </w:r>
            <w:r>
              <w:rPr>
                <w:color w:val="1F1310"/>
                <w:spacing w:val="-10"/>
                <w:sz w:val="24"/>
              </w:rPr>
              <w:t xml:space="preserve"> </w:t>
            </w:r>
            <w:r>
              <w:rPr>
                <w:color w:val="1F1310"/>
                <w:sz w:val="24"/>
              </w:rPr>
              <w:t>learning.</w:t>
            </w:r>
          </w:p>
        </w:tc>
      </w:tr>
      <w:tr w:rsidR="00374EFA">
        <w:trPr>
          <w:trHeight w:val="552"/>
        </w:trPr>
        <w:tc>
          <w:tcPr>
            <w:tcW w:w="9094" w:type="dxa"/>
          </w:tcPr>
          <w:p w:rsidR="00374EFA" w:rsidRDefault="00994D1B">
            <w:pPr>
              <w:pStyle w:val="TableParagraph"/>
              <w:spacing w:line="275" w:lineRule="exact"/>
              <w:rPr>
                <w:b/>
                <w:sz w:val="24"/>
              </w:rPr>
            </w:pPr>
            <w:r>
              <w:rPr>
                <w:b/>
                <w:sz w:val="24"/>
              </w:rPr>
              <w:t>16. Course Reading List and References:</w:t>
            </w:r>
          </w:p>
          <w:p w:rsidR="00374EFA" w:rsidRDefault="00994D1B">
            <w:pPr>
              <w:pStyle w:val="TableParagraph"/>
              <w:spacing w:line="258" w:lineRule="exact"/>
              <w:rPr>
                <w:sz w:val="24"/>
              </w:rPr>
            </w:pPr>
            <w:r>
              <w:rPr>
                <w:sz w:val="24"/>
              </w:rPr>
              <w:t>1- Taxonomy of Vascular Plants: George H. M. Lawrence</w:t>
            </w:r>
          </w:p>
        </w:tc>
      </w:tr>
    </w:tbl>
    <w:p w:rsidR="00374EFA" w:rsidRDefault="00374EFA">
      <w:pPr>
        <w:spacing w:line="258" w:lineRule="exact"/>
        <w:rPr>
          <w:sz w:val="24"/>
        </w:rPr>
        <w:sectPr w:rsidR="00374EFA">
          <w:pgSz w:w="12240" w:h="15840"/>
          <w:pgMar w:top="980" w:right="1340" w:bottom="1260" w:left="1580" w:header="765" w:footer="107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29"/>
        <w:gridCol w:w="2465"/>
      </w:tblGrid>
      <w:tr w:rsidR="00374EFA">
        <w:trPr>
          <w:trHeight w:val="1379"/>
        </w:trPr>
        <w:tc>
          <w:tcPr>
            <w:tcW w:w="9094" w:type="dxa"/>
            <w:gridSpan w:val="2"/>
          </w:tcPr>
          <w:p w:rsidR="00374EFA" w:rsidRDefault="00994D1B">
            <w:pPr>
              <w:pStyle w:val="TableParagraph"/>
              <w:bidi/>
              <w:spacing w:line="274" w:lineRule="exact"/>
              <w:ind w:left="0" w:right="107"/>
              <w:jc w:val="right"/>
              <w:rPr>
                <w:sz w:val="24"/>
                <w:szCs w:val="24"/>
              </w:rPr>
            </w:pPr>
            <w:r>
              <w:rPr>
                <w:sz w:val="24"/>
                <w:szCs w:val="24"/>
                <w:rtl/>
              </w:rPr>
              <w:lastRenderedPageBreak/>
              <w:t>ﻋﻠﻢ</w:t>
            </w:r>
            <w:r>
              <w:rPr>
                <w:spacing w:val="-14"/>
                <w:sz w:val="24"/>
                <w:szCs w:val="24"/>
                <w:rtl/>
              </w:rPr>
              <w:t xml:space="preserve"> </w:t>
            </w:r>
            <w:r>
              <w:rPr>
                <w:sz w:val="24"/>
                <w:szCs w:val="24"/>
                <w:rtl/>
              </w:rPr>
              <w:t>ﺗﺼﻨﯿﻒ اﻟﻨﺒﺎت</w:t>
            </w:r>
            <w:r>
              <w:rPr>
                <w:sz w:val="24"/>
                <w:szCs w:val="24"/>
              </w:rPr>
              <w:t>:</w:t>
            </w:r>
            <w:r>
              <w:rPr>
                <w:sz w:val="24"/>
                <w:szCs w:val="24"/>
                <w:rtl/>
              </w:rPr>
              <w:t xml:space="preserve"> ﻋﻠﻲ ﺣﺴﯿﻦ ﻋﯿﺴﻰ اﻟﻤﻮﺳﻮي </w:t>
            </w:r>
            <w:r>
              <w:rPr>
                <w:sz w:val="24"/>
                <w:szCs w:val="24"/>
              </w:rPr>
              <w:t>2-</w:t>
            </w:r>
          </w:p>
          <w:p w:rsidR="00374EFA" w:rsidRDefault="00994D1B">
            <w:pPr>
              <w:pStyle w:val="TableParagraph"/>
              <w:bidi/>
              <w:ind w:left="0" w:right="107"/>
              <w:jc w:val="right"/>
              <w:rPr>
                <w:sz w:val="24"/>
                <w:szCs w:val="24"/>
              </w:rPr>
            </w:pPr>
            <w:r>
              <w:rPr>
                <w:sz w:val="24"/>
                <w:szCs w:val="24"/>
                <w:rtl/>
              </w:rPr>
              <w:t>ﺗﺼﻨﯿﻒ</w:t>
            </w:r>
            <w:r>
              <w:rPr>
                <w:spacing w:val="-14"/>
                <w:sz w:val="24"/>
                <w:szCs w:val="24"/>
                <w:rtl/>
              </w:rPr>
              <w:t xml:space="preserve"> </w:t>
            </w:r>
            <w:r>
              <w:rPr>
                <w:sz w:val="24"/>
                <w:szCs w:val="24"/>
                <w:rtl/>
              </w:rPr>
              <w:t>اﻟﻨﺒﺎﺗﺎت اﻟﺒﺬرﯾﺔ</w:t>
            </w:r>
            <w:r>
              <w:rPr>
                <w:sz w:val="24"/>
                <w:szCs w:val="24"/>
              </w:rPr>
              <w:t>:</w:t>
            </w:r>
            <w:r>
              <w:rPr>
                <w:sz w:val="24"/>
                <w:szCs w:val="24"/>
                <w:rtl/>
              </w:rPr>
              <w:t xml:space="preserve"> ﯾﻮﺳﻒ ﻣﻨﺼﻮر اﻟﻜﺎﺗﺐ  </w:t>
            </w:r>
            <w:r>
              <w:rPr>
                <w:sz w:val="24"/>
                <w:szCs w:val="24"/>
              </w:rPr>
              <w:t>3-</w:t>
            </w:r>
          </w:p>
          <w:p w:rsidR="00374EFA" w:rsidRDefault="00994D1B">
            <w:pPr>
              <w:pStyle w:val="TableParagraph"/>
              <w:numPr>
                <w:ilvl w:val="0"/>
                <w:numId w:val="1"/>
              </w:numPr>
              <w:tabs>
                <w:tab w:val="left" w:pos="369"/>
              </w:tabs>
              <w:ind w:hanging="262"/>
              <w:rPr>
                <w:sz w:val="24"/>
              </w:rPr>
            </w:pPr>
            <w:r>
              <w:rPr>
                <w:sz w:val="24"/>
              </w:rPr>
              <w:t>Plant Systematics: M. G.</w:t>
            </w:r>
            <w:r>
              <w:rPr>
                <w:spacing w:val="-3"/>
                <w:sz w:val="24"/>
              </w:rPr>
              <w:t xml:space="preserve"> </w:t>
            </w:r>
            <w:r>
              <w:rPr>
                <w:sz w:val="24"/>
              </w:rPr>
              <w:t>Simpson</w:t>
            </w:r>
          </w:p>
          <w:p w:rsidR="00374EFA" w:rsidRDefault="00994D1B">
            <w:pPr>
              <w:pStyle w:val="TableParagraph"/>
              <w:numPr>
                <w:ilvl w:val="0"/>
                <w:numId w:val="1"/>
              </w:numPr>
              <w:tabs>
                <w:tab w:val="left" w:pos="369"/>
              </w:tabs>
              <w:ind w:hanging="262"/>
              <w:rPr>
                <w:sz w:val="24"/>
              </w:rPr>
            </w:pPr>
            <w:r>
              <w:rPr>
                <w:sz w:val="24"/>
              </w:rPr>
              <w:t>Plant Systematics: G.</w:t>
            </w:r>
            <w:r>
              <w:rPr>
                <w:spacing w:val="-1"/>
                <w:sz w:val="24"/>
              </w:rPr>
              <w:t xml:space="preserve"> </w:t>
            </w:r>
            <w:r>
              <w:rPr>
                <w:sz w:val="24"/>
              </w:rPr>
              <w:t>Singh</w:t>
            </w:r>
          </w:p>
          <w:p w:rsidR="00374EFA" w:rsidRDefault="00994D1B">
            <w:pPr>
              <w:pStyle w:val="TableParagraph"/>
              <w:numPr>
                <w:ilvl w:val="0"/>
                <w:numId w:val="1"/>
              </w:numPr>
              <w:tabs>
                <w:tab w:val="left" w:pos="369"/>
              </w:tabs>
              <w:spacing w:line="258" w:lineRule="exact"/>
              <w:ind w:hanging="262"/>
              <w:rPr>
                <w:sz w:val="24"/>
              </w:rPr>
            </w:pPr>
            <w:r>
              <w:rPr>
                <w:sz w:val="24"/>
              </w:rPr>
              <w:t>Practical Plant Identification: J.</w:t>
            </w:r>
            <w:r>
              <w:rPr>
                <w:spacing w:val="-2"/>
                <w:sz w:val="24"/>
              </w:rPr>
              <w:t xml:space="preserve"> </w:t>
            </w:r>
            <w:r>
              <w:rPr>
                <w:sz w:val="24"/>
              </w:rPr>
              <w:t>Cullen</w:t>
            </w:r>
          </w:p>
        </w:tc>
      </w:tr>
      <w:tr w:rsidR="00374EFA">
        <w:trPr>
          <w:trHeight w:val="275"/>
        </w:trPr>
        <w:tc>
          <w:tcPr>
            <w:tcW w:w="6629" w:type="dxa"/>
            <w:tcBorders>
              <w:bottom w:val="single" w:sz="8" w:space="0" w:color="000000"/>
            </w:tcBorders>
          </w:tcPr>
          <w:p w:rsidR="00374EFA" w:rsidRDefault="00994D1B">
            <w:pPr>
              <w:pStyle w:val="TableParagraph"/>
              <w:spacing w:line="255" w:lineRule="exact"/>
              <w:rPr>
                <w:b/>
                <w:sz w:val="24"/>
              </w:rPr>
            </w:pPr>
            <w:r>
              <w:rPr>
                <w:b/>
                <w:sz w:val="24"/>
              </w:rPr>
              <w:t>17. The Topics:</w:t>
            </w:r>
          </w:p>
        </w:tc>
        <w:tc>
          <w:tcPr>
            <w:tcW w:w="2465" w:type="dxa"/>
            <w:tcBorders>
              <w:bottom w:val="single" w:sz="8" w:space="0" w:color="000000"/>
            </w:tcBorders>
          </w:tcPr>
          <w:p w:rsidR="00374EFA" w:rsidRDefault="00994D1B">
            <w:pPr>
              <w:pStyle w:val="TableParagraph"/>
              <w:spacing w:line="255" w:lineRule="exact"/>
              <w:rPr>
                <w:b/>
                <w:sz w:val="24"/>
              </w:rPr>
            </w:pPr>
            <w:r>
              <w:rPr>
                <w:b/>
                <w:sz w:val="24"/>
              </w:rPr>
              <w:t>Lecturer's name</w:t>
            </w:r>
          </w:p>
        </w:tc>
      </w:tr>
      <w:tr w:rsidR="00374EFA">
        <w:trPr>
          <w:trHeight w:val="276"/>
        </w:trPr>
        <w:tc>
          <w:tcPr>
            <w:tcW w:w="6629" w:type="dxa"/>
            <w:tcBorders>
              <w:top w:val="single" w:sz="8" w:space="0" w:color="000000"/>
            </w:tcBorders>
          </w:tcPr>
          <w:p w:rsidR="00374EFA" w:rsidRDefault="00994D1B">
            <w:pPr>
              <w:pStyle w:val="TableParagraph"/>
              <w:spacing w:before="1" w:line="255" w:lineRule="exact"/>
              <w:rPr>
                <w:b/>
                <w:sz w:val="24"/>
              </w:rPr>
            </w:pPr>
            <w:r>
              <w:rPr>
                <w:b/>
                <w:sz w:val="24"/>
              </w:rPr>
              <w:t>18. Practical Topics (If there is any)</w:t>
            </w:r>
          </w:p>
        </w:tc>
        <w:tc>
          <w:tcPr>
            <w:tcW w:w="2465" w:type="dxa"/>
            <w:tcBorders>
              <w:top w:val="single" w:sz="8" w:space="0" w:color="000000"/>
            </w:tcBorders>
          </w:tcPr>
          <w:p w:rsidR="00374EFA" w:rsidRDefault="00994D1B">
            <w:pPr>
              <w:pStyle w:val="TableParagraph"/>
              <w:spacing w:line="257" w:lineRule="exact"/>
              <w:rPr>
                <w:sz w:val="24"/>
              </w:rPr>
            </w:pPr>
            <w:r>
              <w:rPr>
                <w:sz w:val="24"/>
              </w:rPr>
              <w:t>Lecturer's name</w:t>
            </w:r>
          </w:p>
        </w:tc>
      </w:tr>
      <w:tr w:rsidR="00374EFA">
        <w:trPr>
          <w:trHeight w:val="11331"/>
        </w:trPr>
        <w:tc>
          <w:tcPr>
            <w:tcW w:w="6629" w:type="dxa"/>
          </w:tcPr>
          <w:p w:rsidR="00374EFA" w:rsidRDefault="00994D1B">
            <w:pPr>
              <w:pStyle w:val="TableParagraph"/>
              <w:spacing w:before="125"/>
              <w:ind w:right="640"/>
              <w:rPr>
                <w:sz w:val="24"/>
              </w:rPr>
            </w:pPr>
            <w:r>
              <w:rPr>
                <w:b/>
                <w:sz w:val="24"/>
              </w:rPr>
              <w:t xml:space="preserve">Week1: </w:t>
            </w:r>
            <w:r>
              <w:rPr>
                <w:sz w:val="24"/>
              </w:rPr>
              <w:t>Vegetative Characters, Root, Root System, Tap root system, Adventitious root system, and Plant duration.</w:t>
            </w:r>
          </w:p>
          <w:p w:rsidR="00374EFA" w:rsidRDefault="00994D1B">
            <w:pPr>
              <w:pStyle w:val="TableParagraph"/>
              <w:spacing w:before="200"/>
              <w:ind w:right="299"/>
              <w:rPr>
                <w:sz w:val="24"/>
              </w:rPr>
            </w:pPr>
            <w:r>
              <w:rPr>
                <w:b/>
                <w:sz w:val="24"/>
              </w:rPr>
              <w:t>Week2</w:t>
            </w:r>
            <w:r>
              <w:rPr>
                <w:sz w:val="24"/>
              </w:rPr>
              <w:t>: Stem, Subterranean stems, Aquatic stems, Aerial stems, and Modified or Special stems.</w:t>
            </w:r>
          </w:p>
          <w:p w:rsidR="00374EFA" w:rsidRDefault="00994D1B">
            <w:pPr>
              <w:pStyle w:val="TableParagraph"/>
              <w:spacing w:before="199"/>
              <w:ind w:right="93"/>
              <w:rPr>
                <w:sz w:val="24"/>
              </w:rPr>
            </w:pPr>
            <w:r>
              <w:rPr>
                <w:b/>
                <w:sz w:val="24"/>
              </w:rPr>
              <w:t xml:space="preserve">Week3: </w:t>
            </w:r>
            <w:r>
              <w:rPr>
                <w:sz w:val="24"/>
              </w:rPr>
              <w:t xml:space="preserve">Leaf, Leaf stipules, </w:t>
            </w:r>
            <w:proofErr w:type="spellStart"/>
            <w:r>
              <w:rPr>
                <w:sz w:val="24"/>
              </w:rPr>
              <w:t>Phyllotaxy</w:t>
            </w:r>
            <w:proofErr w:type="spellEnd"/>
            <w:r>
              <w:rPr>
                <w:sz w:val="24"/>
              </w:rPr>
              <w:t>, Leaf Blade Shapes, Blade Apex Shapes, Blade Base Shapes, and Blade Margin Shapes.</w:t>
            </w:r>
          </w:p>
          <w:p w:rsidR="00374EFA" w:rsidRDefault="00994D1B">
            <w:pPr>
              <w:pStyle w:val="TableParagraph"/>
              <w:spacing w:before="201"/>
              <w:rPr>
                <w:sz w:val="24"/>
              </w:rPr>
            </w:pPr>
            <w:r>
              <w:rPr>
                <w:b/>
                <w:sz w:val="24"/>
              </w:rPr>
              <w:t>Week4</w:t>
            </w:r>
            <w:r>
              <w:rPr>
                <w:sz w:val="24"/>
              </w:rPr>
              <w:t xml:space="preserve">: </w:t>
            </w:r>
            <w:proofErr w:type="spellStart"/>
            <w:r>
              <w:rPr>
                <w:sz w:val="24"/>
              </w:rPr>
              <w:t>Perianth</w:t>
            </w:r>
            <w:proofErr w:type="spellEnd"/>
            <w:r>
              <w:rPr>
                <w:sz w:val="24"/>
              </w:rPr>
              <w:t>, Calyx Shapes.</w:t>
            </w:r>
          </w:p>
          <w:p w:rsidR="00374EFA" w:rsidRDefault="00994D1B">
            <w:pPr>
              <w:pStyle w:val="TableParagraph"/>
              <w:spacing w:before="200"/>
              <w:rPr>
                <w:sz w:val="24"/>
              </w:rPr>
            </w:pPr>
            <w:r>
              <w:rPr>
                <w:b/>
                <w:sz w:val="24"/>
              </w:rPr>
              <w:t>Week5</w:t>
            </w:r>
            <w:r>
              <w:rPr>
                <w:sz w:val="24"/>
              </w:rPr>
              <w:t xml:space="preserve">: Corolla classification: Polypetalous, and </w:t>
            </w:r>
            <w:proofErr w:type="spellStart"/>
            <w:r>
              <w:rPr>
                <w:sz w:val="24"/>
              </w:rPr>
              <w:t>Gamopetalous</w:t>
            </w:r>
            <w:proofErr w:type="spellEnd"/>
            <w:r>
              <w:rPr>
                <w:sz w:val="24"/>
              </w:rPr>
              <w:t>.</w:t>
            </w:r>
          </w:p>
          <w:p w:rsidR="00374EFA" w:rsidRDefault="00994D1B">
            <w:pPr>
              <w:pStyle w:val="TableParagraph"/>
              <w:spacing w:before="199"/>
              <w:ind w:right="673"/>
              <w:rPr>
                <w:sz w:val="24"/>
              </w:rPr>
            </w:pPr>
            <w:r>
              <w:rPr>
                <w:b/>
                <w:sz w:val="24"/>
              </w:rPr>
              <w:t>Week6</w:t>
            </w:r>
            <w:r>
              <w:rPr>
                <w:sz w:val="24"/>
              </w:rPr>
              <w:t xml:space="preserve">: Androecium: Stamens number, </w:t>
            </w:r>
            <w:proofErr w:type="spellStart"/>
            <w:r>
              <w:rPr>
                <w:sz w:val="24"/>
              </w:rPr>
              <w:t>Heterostemony</w:t>
            </w:r>
            <w:proofErr w:type="spellEnd"/>
            <w:r>
              <w:rPr>
                <w:sz w:val="24"/>
              </w:rPr>
              <w:t xml:space="preserve">, and </w:t>
            </w:r>
            <w:proofErr w:type="spellStart"/>
            <w:r>
              <w:rPr>
                <w:sz w:val="24"/>
              </w:rPr>
              <w:t>Synstemony</w:t>
            </w:r>
            <w:proofErr w:type="spellEnd"/>
            <w:r>
              <w:rPr>
                <w:sz w:val="24"/>
              </w:rPr>
              <w:t>.</w:t>
            </w:r>
          </w:p>
          <w:p w:rsidR="00374EFA" w:rsidRDefault="00994D1B">
            <w:pPr>
              <w:pStyle w:val="TableParagraph"/>
              <w:spacing w:before="201"/>
              <w:ind w:right="267"/>
              <w:rPr>
                <w:sz w:val="24"/>
              </w:rPr>
            </w:pPr>
            <w:r>
              <w:rPr>
                <w:b/>
                <w:sz w:val="24"/>
              </w:rPr>
              <w:t>Week7</w:t>
            </w:r>
            <w:r>
              <w:rPr>
                <w:sz w:val="24"/>
              </w:rPr>
              <w:t>: Androecium: Filament – Anther attachment, and Anther dehiscence.</w:t>
            </w:r>
          </w:p>
          <w:p w:rsidR="00374EFA" w:rsidRDefault="00994D1B">
            <w:pPr>
              <w:pStyle w:val="TableParagraph"/>
              <w:spacing w:before="200"/>
              <w:ind w:right="405"/>
              <w:rPr>
                <w:sz w:val="24"/>
              </w:rPr>
            </w:pPr>
            <w:r>
              <w:rPr>
                <w:b/>
                <w:sz w:val="24"/>
              </w:rPr>
              <w:t xml:space="preserve">Week8: </w:t>
            </w:r>
            <w:r>
              <w:rPr>
                <w:sz w:val="24"/>
              </w:rPr>
              <w:t>Gynoecium: Simple Pistil, Compound Pistil, and Pistil Parts.</w:t>
            </w:r>
          </w:p>
          <w:p w:rsidR="00374EFA" w:rsidRDefault="00994D1B">
            <w:pPr>
              <w:pStyle w:val="TableParagraph"/>
              <w:spacing w:before="200"/>
              <w:ind w:right="80" w:firstLine="60"/>
              <w:rPr>
                <w:sz w:val="24"/>
              </w:rPr>
            </w:pPr>
            <w:r>
              <w:rPr>
                <w:b/>
                <w:sz w:val="24"/>
              </w:rPr>
              <w:t xml:space="preserve">Week9: </w:t>
            </w:r>
            <w:r>
              <w:rPr>
                <w:sz w:val="24"/>
              </w:rPr>
              <w:t xml:space="preserve">Bracts, Bracts Shapes, Flowers types according to the </w:t>
            </w:r>
            <w:proofErr w:type="spellStart"/>
            <w:r>
              <w:rPr>
                <w:sz w:val="24"/>
              </w:rPr>
              <w:t>perianth</w:t>
            </w:r>
            <w:proofErr w:type="spellEnd"/>
            <w:r>
              <w:rPr>
                <w:sz w:val="24"/>
              </w:rPr>
              <w:t>, and Flowers types according to the reproductive systems.</w:t>
            </w:r>
          </w:p>
          <w:p w:rsidR="00374EFA" w:rsidRDefault="00994D1B">
            <w:pPr>
              <w:pStyle w:val="TableParagraph"/>
              <w:spacing w:before="200"/>
              <w:ind w:right="780"/>
              <w:rPr>
                <w:sz w:val="24"/>
              </w:rPr>
            </w:pPr>
            <w:r>
              <w:rPr>
                <w:b/>
                <w:sz w:val="24"/>
              </w:rPr>
              <w:t>Week10</w:t>
            </w:r>
            <w:r>
              <w:rPr>
                <w:sz w:val="24"/>
              </w:rPr>
              <w:t>: Ovary position according to the other floral parts, number of flower cycles, and number of one cycle parts.</w:t>
            </w:r>
          </w:p>
          <w:p w:rsidR="00374EFA" w:rsidRDefault="00994D1B">
            <w:pPr>
              <w:pStyle w:val="TableParagraph"/>
              <w:spacing w:before="199"/>
              <w:rPr>
                <w:sz w:val="24"/>
              </w:rPr>
            </w:pPr>
            <w:r>
              <w:rPr>
                <w:b/>
                <w:sz w:val="24"/>
              </w:rPr>
              <w:t>Week11</w:t>
            </w:r>
            <w:r>
              <w:rPr>
                <w:sz w:val="24"/>
              </w:rPr>
              <w:t>: Placentation, and Carpels number determination of</w:t>
            </w:r>
          </w:p>
          <w:p w:rsidR="00374EFA" w:rsidRDefault="00994D1B">
            <w:pPr>
              <w:pStyle w:val="TableParagraph"/>
              <w:rPr>
                <w:sz w:val="24"/>
              </w:rPr>
            </w:pPr>
            <w:proofErr w:type="gramStart"/>
            <w:r>
              <w:rPr>
                <w:sz w:val="24"/>
              </w:rPr>
              <w:t>compound</w:t>
            </w:r>
            <w:proofErr w:type="gramEnd"/>
            <w:r>
              <w:rPr>
                <w:sz w:val="24"/>
              </w:rPr>
              <w:t xml:space="preserve"> pistil.</w:t>
            </w:r>
          </w:p>
          <w:p w:rsidR="00374EFA" w:rsidRDefault="00994D1B">
            <w:pPr>
              <w:pStyle w:val="TableParagraph"/>
              <w:spacing w:before="201"/>
              <w:ind w:right="553"/>
              <w:rPr>
                <w:sz w:val="24"/>
              </w:rPr>
            </w:pPr>
            <w:r>
              <w:rPr>
                <w:b/>
                <w:sz w:val="24"/>
              </w:rPr>
              <w:t>Week12</w:t>
            </w:r>
            <w:r>
              <w:rPr>
                <w:sz w:val="24"/>
              </w:rPr>
              <w:t xml:space="preserve">: Inflorescence, Solitary Infl., </w:t>
            </w:r>
            <w:proofErr w:type="spellStart"/>
            <w:r>
              <w:rPr>
                <w:sz w:val="24"/>
              </w:rPr>
              <w:t>Scapose</w:t>
            </w:r>
            <w:proofErr w:type="spellEnd"/>
            <w:r>
              <w:rPr>
                <w:sz w:val="24"/>
              </w:rPr>
              <w:t xml:space="preserve"> Infl., </w:t>
            </w:r>
            <w:proofErr w:type="spellStart"/>
            <w:r>
              <w:rPr>
                <w:sz w:val="24"/>
              </w:rPr>
              <w:t>Cymose</w:t>
            </w:r>
            <w:proofErr w:type="spellEnd"/>
            <w:r>
              <w:rPr>
                <w:sz w:val="24"/>
              </w:rPr>
              <w:t>: Racemose Infl., Mixed Infl., and Special Infl.</w:t>
            </w:r>
          </w:p>
          <w:p w:rsidR="00374EFA" w:rsidRDefault="00994D1B">
            <w:pPr>
              <w:pStyle w:val="TableParagraph"/>
              <w:spacing w:before="200"/>
              <w:ind w:right="345"/>
              <w:rPr>
                <w:sz w:val="24"/>
              </w:rPr>
            </w:pPr>
            <w:r>
              <w:rPr>
                <w:b/>
                <w:sz w:val="24"/>
              </w:rPr>
              <w:t>Week13</w:t>
            </w:r>
            <w:r>
              <w:rPr>
                <w:sz w:val="24"/>
              </w:rPr>
              <w:t xml:space="preserve">: Fruits, Simple Fruits, Dry Fruits: Capsular Fruits: Dry Fruits: </w:t>
            </w:r>
            <w:proofErr w:type="spellStart"/>
            <w:r>
              <w:rPr>
                <w:sz w:val="24"/>
              </w:rPr>
              <w:t>Achenial</w:t>
            </w:r>
            <w:proofErr w:type="spellEnd"/>
            <w:r>
              <w:rPr>
                <w:sz w:val="24"/>
              </w:rPr>
              <w:t xml:space="preserve"> Fruits, Schizocarp Fruits: Aggregate Fruits, Compound Fruits, Seeds, Seed Surface Configuration, and Seed Gross Morphology.</w:t>
            </w:r>
          </w:p>
          <w:p w:rsidR="00374EFA" w:rsidRDefault="00994D1B">
            <w:pPr>
              <w:pStyle w:val="TableParagraph"/>
              <w:spacing w:before="199"/>
              <w:rPr>
                <w:sz w:val="24"/>
              </w:rPr>
            </w:pPr>
            <w:r>
              <w:rPr>
                <w:b/>
                <w:sz w:val="24"/>
              </w:rPr>
              <w:t>Week14</w:t>
            </w:r>
            <w:r>
              <w:rPr>
                <w:sz w:val="24"/>
              </w:rPr>
              <w:t>: Taxonomic Key</w:t>
            </w:r>
          </w:p>
          <w:p w:rsidR="00374EFA" w:rsidRDefault="00994D1B">
            <w:pPr>
              <w:pStyle w:val="TableParagraph"/>
              <w:spacing w:before="201"/>
              <w:rPr>
                <w:sz w:val="24"/>
              </w:rPr>
            </w:pPr>
            <w:r>
              <w:rPr>
                <w:b/>
                <w:sz w:val="24"/>
              </w:rPr>
              <w:t>Week15</w:t>
            </w:r>
            <w:r>
              <w:rPr>
                <w:sz w:val="24"/>
              </w:rPr>
              <w:t xml:space="preserve">: Family </w:t>
            </w:r>
            <w:proofErr w:type="spellStart"/>
            <w:r>
              <w:rPr>
                <w:sz w:val="24"/>
              </w:rPr>
              <w:t>Pinaceae</w:t>
            </w:r>
            <w:proofErr w:type="spellEnd"/>
            <w:r>
              <w:rPr>
                <w:sz w:val="24"/>
              </w:rPr>
              <w:t xml:space="preserve">, and </w:t>
            </w:r>
            <w:proofErr w:type="spellStart"/>
            <w:r>
              <w:rPr>
                <w:sz w:val="24"/>
              </w:rPr>
              <w:t>Cupressaceae</w:t>
            </w:r>
            <w:proofErr w:type="spellEnd"/>
          </w:p>
          <w:p w:rsidR="00374EFA" w:rsidRDefault="00994D1B">
            <w:pPr>
              <w:pStyle w:val="TableParagraph"/>
              <w:spacing w:before="200"/>
              <w:rPr>
                <w:sz w:val="24"/>
              </w:rPr>
            </w:pPr>
            <w:r>
              <w:rPr>
                <w:b/>
                <w:sz w:val="24"/>
              </w:rPr>
              <w:t>Week16</w:t>
            </w:r>
            <w:r>
              <w:rPr>
                <w:sz w:val="24"/>
              </w:rPr>
              <w:t xml:space="preserve">: Family </w:t>
            </w:r>
            <w:proofErr w:type="spellStart"/>
            <w:r>
              <w:rPr>
                <w:sz w:val="24"/>
              </w:rPr>
              <w:t>Poaceae</w:t>
            </w:r>
            <w:proofErr w:type="spellEnd"/>
            <w:r>
              <w:rPr>
                <w:sz w:val="24"/>
              </w:rPr>
              <w:t xml:space="preserve">, and </w:t>
            </w:r>
            <w:proofErr w:type="spellStart"/>
            <w:r>
              <w:rPr>
                <w:sz w:val="24"/>
              </w:rPr>
              <w:t>Cyperaceae</w:t>
            </w:r>
            <w:proofErr w:type="spellEnd"/>
            <w:r>
              <w:rPr>
                <w:sz w:val="24"/>
              </w:rPr>
              <w:t>.</w:t>
            </w:r>
          </w:p>
        </w:tc>
        <w:tc>
          <w:tcPr>
            <w:tcW w:w="2465" w:type="dxa"/>
          </w:tcPr>
          <w:p w:rsidR="00374EFA" w:rsidRDefault="0081558C">
            <w:pPr>
              <w:pStyle w:val="TableParagraph"/>
              <w:ind w:right="668"/>
              <w:rPr>
                <w:sz w:val="24"/>
              </w:rPr>
            </w:pPr>
            <w:r>
              <w:rPr>
                <w:sz w:val="24"/>
              </w:rPr>
              <w:t>Trifa Dhahir Saber</w:t>
            </w:r>
          </w:p>
        </w:tc>
      </w:tr>
    </w:tbl>
    <w:p w:rsidR="00374EFA" w:rsidRDefault="00374EFA">
      <w:pPr>
        <w:rPr>
          <w:sz w:val="24"/>
        </w:rPr>
        <w:sectPr w:rsidR="00374EFA">
          <w:pgSz w:w="12240" w:h="15840"/>
          <w:pgMar w:top="980" w:right="1340" w:bottom="1260" w:left="1580" w:header="765" w:footer="107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29"/>
        <w:gridCol w:w="2465"/>
      </w:tblGrid>
      <w:tr w:rsidR="00374EFA">
        <w:trPr>
          <w:trHeight w:val="5711"/>
        </w:trPr>
        <w:tc>
          <w:tcPr>
            <w:tcW w:w="6629" w:type="dxa"/>
          </w:tcPr>
          <w:p w:rsidR="00374EFA" w:rsidRDefault="00994D1B">
            <w:pPr>
              <w:pStyle w:val="TableParagraph"/>
              <w:spacing w:line="274" w:lineRule="exact"/>
              <w:rPr>
                <w:sz w:val="24"/>
              </w:rPr>
            </w:pPr>
            <w:r>
              <w:rPr>
                <w:b/>
                <w:sz w:val="24"/>
              </w:rPr>
              <w:lastRenderedPageBreak/>
              <w:t>Week17</w:t>
            </w:r>
            <w:r>
              <w:rPr>
                <w:sz w:val="24"/>
              </w:rPr>
              <w:t xml:space="preserve">: Family </w:t>
            </w:r>
            <w:proofErr w:type="spellStart"/>
            <w:r>
              <w:rPr>
                <w:sz w:val="24"/>
              </w:rPr>
              <w:t>Liliaceae</w:t>
            </w:r>
            <w:proofErr w:type="spellEnd"/>
            <w:r>
              <w:rPr>
                <w:sz w:val="24"/>
              </w:rPr>
              <w:t xml:space="preserve">, </w:t>
            </w:r>
            <w:proofErr w:type="spellStart"/>
            <w:r>
              <w:rPr>
                <w:sz w:val="24"/>
              </w:rPr>
              <w:t>Amaryllidaceae</w:t>
            </w:r>
            <w:proofErr w:type="spellEnd"/>
            <w:r>
              <w:rPr>
                <w:sz w:val="24"/>
              </w:rPr>
              <w:t xml:space="preserve">, and </w:t>
            </w:r>
            <w:proofErr w:type="spellStart"/>
            <w:r>
              <w:rPr>
                <w:sz w:val="24"/>
              </w:rPr>
              <w:t>Iridaceae</w:t>
            </w:r>
            <w:proofErr w:type="spellEnd"/>
            <w:r>
              <w:rPr>
                <w:sz w:val="24"/>
              </w:rPr>
              <w:t>.</w:t>
            </w:r>
          </w:p>
          <w:p w:rsidR="00374EFA" w:rsidRDefault="00994D1B">
            <w:pPr>
              <w:pStyle w:val="TableParagraph"/>
              <w:spacing w:before="200" w:line="412" w:lineRule="auto"/>
              <w:ind w:right="1760"/>
              <w:rPr>
                <w:sz w:val="24"/>
              </w:rPr>
            </w:pPr>
            <w:r>
              <w:rPr>
                <w:b/>
                <w:sz w:val="24"/>
              </w:rPr>
              <w:t>Week18</w:t>
            </w:r>
            <w:r>
              <w:rPr>
                <w:sz w:val="24"/>
              </w:rPr>
              <w:t xml:space="preserve">: Family </w:t>
            </w:r>
            <w:proofErr w:type="spellStart"/>
            <w:r>
              <w:rPr>
                <w:sz w:val="24"/>
              </w:rPr>
              <w:t>Asteraceae</w:t>
            </w:r>
            <w:proofErr w:type="spellEnd"/>
            <w:r>
              <w:rPr>
                <w:sz w:val="24"/>
              </w:rPr>
              <w:t xml:space="preserve">, and </w:t>
            </w:r>
            <w:proofErr w:type="spellStart"/>
            <w:r>
              <w:rPr>
                <w:sz w:val="24"/>
              </w:rPr>
              <w:t>Rosaceae</w:t>
            </w:r>
            <w:proofErr w:type="spellEnd"/>
            <w:r>
              <w:rPr>
                <w:sz w:val="24"/>
              </w:rPr>
              <w:t xml:space="preserve">. </w:t>
            </w:r>
            <w:r>
              <w:rPr>
                <w:b/>
                <w:sz w:val="24"/>
              </w:rPr>
              <w:t>Week19</w:t>
            </w:r>
            <w:r>
              <w:rPr>
                <w:sz w:val="24"/>
              </w:rPr>
              <w:t xml:space="preserve">: Family </w:t>
            </w:r>
            <w:proofErr w:type="spellStart"/>
            <w:r>
              <w:rPr>
                <w:sz w:val="24"/>
              </w:rPr>
              <w:t>Fabaceae</w:t>
            </w:r>
            <w:proofErr w:type="spellEnd"/>
            <w:r>
              <w:rPr>
                <w:sz w:val="24"/>
              </w:rPr>
              <w:t xml:space="preserve">, and </w:t>
            </w:r>
            <w:proofErr w:type="spellStart"/>
            <w:r>
              <w:rPr>
                <w:sz w:val="24"/>
              </w:rPr>
              <w:t>Apiaceae</w:t>
            </w:r>
            <w:proofErr w:type="spellEnd"/>
            <w:r>
              <w:rPr>
                <w:sz w:val="24"/>
              </w:rPr>
              <w:t xml:space="preserve">. </w:t>
            </w:r>
            <w:r>
              <w:rPr>
                <w:b/>
                <w:sz w:val="24"/>
              </w:rPr>
              <w:t>Week20</w:t>
            </w:r>
            <w:r>
              <w:rPr>
                <w:sz w:val="24"/>
              </w:rPr>
              <w:t xml:space="preserve">: Family </w:t>
            </w:r>
            <w:proofErr w:type="spellStart"/>
            <w:r>
              <w:rPr>
                <w:sz w:val="24"/>
              </w:rPr>
              <w:t>Solanaceae</w:t>
            </w:r>
            <w:proofErr w:type="spellEnd"/>
            <w:r>
              <w:rPr>
                <w:sz w:val="24"/>
              </w:rPr>
              <w:t xml:space="preserve">, and </w:t>
            </w:r>
            <w:proofErr w:type="spellStart"/>
            <w:r>
              <w:rPr>
                <w:sz w:val="24"/>
              </w:rPr>
              <w:t>Cucurbitaceae</w:t>
            </w:r>
            <w:proofErr w:type="spellEnd"/>
            <w:r>
              <w:rPr>
                <w:sz w:val="24"/>
              </w:rPr>
              <w:t xml:space="preserve">. </w:t>
            </w:r>
            <w:r>
              <w:rPr>
                <w:b/>
                <w:sz w:val="24"/>
              </w:rPr>
              <w:t xml:space="preserve">Week21: </w:t>
            </w:r>
            <w:r>
              <w:rPr>
                <w:sz w:val="24"/>
              </w:rPr>
              <w:t>Family Salicaceae, and</w:t>
            </w:r>
            <w:r>
              <w:rPr>
                <w:spacing w:val="-5"/>
                <w:sz w:val="24"/>
              </w:rPr>
              <w:t xml:space="preserve"> </w:t>
            </w:r>
            <w:proofErr w:type="spellStart"/>
            <w:r>
              <w:rPr>
                <w:sz w:val="24"/>
              </w:rPr>
              <w:t>Fagaceae</w:t>
            </w:r>
            <w:proofErr w:type="spellEnd"/>
            <w:r>
              <w:rPr>
                <w:sz w:val="24"/>
              </w:rPr>
              <w:t>.</w:t>
            </w:r>
          </w:p>
          <w:p w:rsidR="00374EFA" w:rsidRDefault="00994D1B">
            <w:pPr>
              <w:pStyle w:val="TableParagraph"/>
              <w:spacing w:before="5"/>
              <w:rPr>
                <w:sz w:val="24"/>
              </w:rPr>
            </w:pPr>
            <w:r>
              <w:rPr>
                <w:b/>
                <w:sz w:val="24"/>
              </w:rPr>
              <w:t xml:space="preserve">Week22: </w:t>
            </w:r>
            <w:r>
              <w:rPr>
                <w:sz w:val="24"/>
              </w:rPr>
              <w:t xml:space="preserve">Family </w:t>
            </w:r>
            <w:proofErr w:type="spellStart"/>
            <w:r>
              <w:rPr>
                <w:sz w:val="24"/>
              </w:rPr>
              <w:t>Moraceae</w:t>
            </w:r>
            <w:proofErr w:type="spellEnd"/>
            <w:r>
              <w:rPr>
                <w:sz w:val="24"/>
              </w:rPr>
              <w:t>, and</w:t>
            </w:r>
            <w:r>
              <w:rPr>
                <w:spacing w:val="-10"/>
                <w:sz w:val="24"/>
              </w:rPr>
              <w:t xml:space="preserve"> </w:t>
            </w:r>
            <w:proofErr w:type="spellStart"/>
            <w:r>
              <w:rPr>
                <w:sz w:val="24"/>
              </w:rPr>
              <w:t>Urticaceae</w:t>
            </w:r>
            <w:proofErr w:type="spellEnd"/>
          </w:p>
          <w:p w:rsidR="00374EFA" w:rsidRDefault="00994D1B">
            <w:pPr>
              <w:pStyle w:val="TableParagraph"/>
              <w:spacing w:before="200" w:line="412" w:lineRule="auto"/>
              <w:ind w:right="1174"/>
              <w:rPr>
                <w:sz w:val="24"/>
              </w:rPr>
            </w:pPr>
            <w:r>
              <w:rPr>
                <w:b/>
                <w:sz w:val="24"/>
              </w:rPr>
              <w:t xml:space="preserve">Week23: </w:t>
            </w:r>
            <w:r>
              <w:rPr>
                <w:sz w:val="24"/>
              </w:rPr>
              <w:t xml:space="preserve">Family </w:t>
            </w:r>
            <w:proofErr w:type="spellStart"/>
            <w:r>
              <w:rPr>
                <w:sz w:val="24"/>
              </w:rPr>
              <w:t>Polygonaceae</w:t>
            </w:r>
            <w:proofErr w:type="spellEnd"/>
            <w:r>
              <w:rPr>
                <w:sz w:val="24"/>
              </w:rPr>
              <w:t xml:space="preserve">, and </w:t>
            </w:r>
            <w:proofErr w:type="spellStart"/>
            <w:r>
              <w:rPr>
                <w:sz w:val="24"/>
              </w:rPr>
              <w:t>Chenopodiaceae</w:t>
            </w:r>
            <w:proofErr w:type="spellEnd"/>
            <w:r>
              <w:rPr>
                <w:sz w:val="24"/>
              </w:rPr>
              <w:t xml:space="preserve"> </w:t>
            </w:r>
            <w:r>
              <w:rPr>
                <w:b/>
                <w:sz w:val="24"/>
              </w:rPr>
              <w:t xml:space="preserve">Week24: </w:t>
            </w:r>
            <w:r>
              <w:rPr>
                <w:sz w:val="24"/>
              </w:rPr>
              <w:t xml:space="preserve">Family Amaranthaceous, and </w:t>
            </w:r>
            <w:proofErr w:type="spellStart"/>
            <w:r>
              <w:rPr>
                <w:sz w:val="24"/>
              </w:rPr>
              <w:t>Nyctaginaceae</w:t>
            </w:r>
            <w:proofErr w:type="spellEnd"/>
            <w:r>
              <w:rPr>
                <w:sz w:val="24"/>
              </w:rPr>
              <w:t xml:space="preserve">. </w:t>
            </w:r>
            <w:r>
              <w:rPr>
                <w:b/>
                <w:sz w:val="24"/>
              </w:rPr>
              <w:t xml:space="preserve">Week25: </w:t>
            </w:r>
            <w:r>
              <w:rPr>
                <w:sz w:val="24"/>
              </w:rPr>
              <w:t xml:space="preserve">Family </w:t>
            </w:r>
            <w:proofErr w:type="spellStart"/>
            <w:r>
              <w:rPr>
                <w:sz w:val="24"/>
              </w:rPr>
              <w:t>Portulacaceae</w:t>
            </w:r>
            <w:proofErr w:type="spellEnd"/>
            <w:r>
              <w:rPr>
                <w:sz w:val="24"/>
              </w:rPr>
              <w:t xml:space="preserve">, and </w:t>
            </w:r>
            <w:proofErr w:type="spellStart"/>
            <w:r>
              <w:rPr>
                <w:sz w:val="24"/>
              </w:rPr>
              <w:t>Caryophyllaceae</w:t>
            </w:r>
            <w:proofErr w:type="spellEnd"/>
            <w:r>
              <w:rPr>
                <w:sz w:val="24"/>
              </w:rPr>
              <w:t xml:space="preserve">. </w:t>
            </w:r>
            <w:r>
              <w:rPr>
                <w:b/>
                <w:sz w:val="24"/>
              </w:rPr>
              <w:t xml:space="preserve">Week26: </w:t>
            </w:r>
            <w:r>
              <w:rPr>
                <w:sz w:val="24"/>
              </w:rPr>
              <w:t xml:space="preserve">Family </w:t>
            </w:r>
            <w:proofErr w:type="spellStart"/>
            <w:r>
              <w:rPr>
                <w:sz w:val="24"/>
              </w:rPr>
              <w:t>Nymphaceae</w:t>
            </w:r>
            <w:proofErr w:type="spellEnd"/>
            <w:r>
              <w:rPr>
                <w:sz w:val="24"/>
              </w:rPr>
              <w:t xml:space="preserve">, and </w:t>
            </w:r>
            <w:proofErr w:type="spellStart"/>
            <w:r>
              <w:rPr>
                <w:sz w:val="24"/>
              </w:rPr>
              <w:t>Ranunculaceae</w:t>
            </w:r>
            <w:proofErr w:type="spellEnd"/>
            <w:r>
              <w:rPr>
                <w:sz w:val="24"/>
              </w:rPr>
              <w:t>.</w:t>
            </w:r>
          </w:p>
          <w:p w:rsidR="00374EFA" w:rsidRDefault="00994D1B">
            <w:pPr>
              <w:pStyle w:val="TableParagraph"/>
              <w:spacing w:before="6"/>
              <w:rPr>
                <w:sz w:val="24"/>
              </w:rPr>
            </w:pPr>
            <w:r>
              <w:rPr>
                <w:b/>
                <w:sz w:val="24"/>
              </w:rPr>
              <w:t xml:space="preserve">Week27: </w:t>
            </w:r>
            <w:r>
              <w:rPr>
                <w:sz w:val="24"/>
              </w:rPr>
              <w:t xml:space="preserve">Family </w:t>
            </w:r>
            <w:proofErr w:type="spellStart"/>
            <w:r>
              <w:rPr>
                <w:sz w:val="24"/>
              </w:rPr>
              <w:t>Dipsacaceae</w:t>
            </w:r>
            <w:proofErr w:type="spellEnd"/>
            <w:r>
              <w:rPr>
                <w:sz w:val="24"/>
              </w:rPr>
              <w:t xml:space="preserve">, and </w:t>
            </w:r>
            <w:proofErr w:type="spellStart"/>
            <w:r>
              <w:rPr>
                <w:sz w:val="24"/>
              </w:rPr>
              <w:t>Crassulaceae</w:t>
            </w:r>
            <w:proofErr w:type="spellEnd"/>
            <w:r>
              <w:rPr>
                <w:sz w:val="24"/>
              </w:rPr>
              <w:t>.</w:t>
            </w:r>
          </w:p>
          <w:p w:rsidR="00374EFA" w:rsidRDefault="00994D1B">
            <w:pPr>
              <w:pStyle w:val="TableParagraph"/>
              <w:spacing w:before="199"/>
              <w:rPr>
                <w:sz w:val="24"/>
              </w:rPr>
            </w:pPr>
            <w:r>
              <w:rPr>
                <w:b/>
                <w:sz w:val="24"/>
              </w:rPr>
              <w:t xml:space="preserve">Week28: </w:t>
            </w:r>
            <w:r>
              <w:rPr>
                <w:sz w:val="24"/>
              </w:rPr>
              <w:t xml:space="preserve">Family </w:t>
            </w:r>
            <w:proofErr w:type="spellStart"/>
            <w:r>
              <w:rPr>
                <w:sz w:val="24"/>
              </w:rPr>
              <w:t>Saxifragaceae</w:t>
            </w:r>
            <w:proofErr w:type="spellEnd"/>
            <w:r>
              <w:rPr>
                <w:sz w:val="24"/>
              </w:rPr>
              <w:t xml:space="preserve">, and </w:t>
            </w:r>
            <w:proofErr w:type="spellStart"/>
            <w:r>
              <w:rPr>
                <w:sz w:val="24"/>
              </w:rPr>
              <w:t>Valerianaceae</w:t>
            </w:r>
            <w:proofErr w:type="spellEnd"/>
          </w:p>
        </w:tc>
        <w:tc>
          <w:tcPr>
            <w:tcW w:w="2465" w:type="dxa"/>
          </w:tcPr>
          <w:p w:rsidR="00374EFA" w:rsidRDefault="00374EFA">
            <w:pPr>
              <w:pStyle w:val="TableParagraph"/>
              <w:ind w:left="0"/>
            </w:pPr>
          </w:p>
        </w:tc>
      </w:tr>
      <w:tr w:rsidR="00374EFA">
        <w:trPr>
          <w:trHeight w:val="1655"/>
        </w:trPr>
        <w:tc>
          <w:tcPr>
            <w:tcW w:w="9094" w:type="dxa"/>
            <w:gridSpan w:val="2"/>
          </w:tcPr>
          <w:p w:rsidR="00374EFA" w:rsidRDefault="00994D1B">
            <w:pPr>
              <w:pStyle w:val="TableParagraph"/>
              <w:ind w:right="5530"/>
              <w:rPr>
                <w:sz w:val="24"/>
              </w:rPr>
            </w:pPr>
            <w:r>
              <w:rPr>
                <w:b/>
                <w:sz w:val="24"/>
              </w:rPr>
              <w:t>19. Examinations:</w:t>
            </w:r>
            <w:r>
              <w:rPr>
                <w:sz w:val="24"/>
              </w:rPr>
              <w:t>(Compositional) Q1/</w:t>
            </w:r>
          </w:p>
          <w:p w:rsidR="00374EFA" w:rsidRDefault="00994D1B">
            <w:pPr>
              <w:pStyle w:val="TableParagraph"/>
              <w:rPr>
                <w:sz w:val="24"/>
              </w:rPr>
            </w:pPr>
            <w:r>
              <w:rPr>
                <w:sz w:val="24"/>
              </w:rPr>
              <w:t>A- What is the plant name? Rosa</w:t>
            </w:r>
          </w:p>
          <w:p w:rsidR="00374EFA" w:rsidRDefault="00994D1B">
            <w:pPr>
              <w:pStyle w:val="TableParagraph"/>
              <w:rPr>
                <w:sz w:val="24"/>
              </w:rPr>
            </w:pPr>
            <w:r>
              <w:rPr>
                <w:sz w:val="24"/>
              </w:rPr>
              <w:t>B- Why the plant considers as perennial? Lives more than two years</w:t>
            </w:r>
          </w:p>
          <w:p w:rsidR="00374EFA" w:rsidRDefault="00994D1B">
            <w:pPr>
              <w:pStyle w:val="TableParagraph"/>
              <w:spacing w:line="270" w:lineRule="atLeast"/>
              <w:ind w:right="4454"/>
              <w:rPr>
                <w:sz w:val="24"/>
              </w:rPr>
            </w:pPr>
            <w:r>
              <w:rPr>
                <w:sz w:val="24"/>
              </w:rPr>
              <w:t xml:space="preserve">C- How is the plant symmetry? Actinomorphic D- Mention the plant family? </w:t>
            </w:r>
            <w:proofErr w:type="spellStart"/>
            <w:r>
              <w:rPr>
                <w:sz w:val="24"/>
              </w:rPr>
              <w:t>Rosaceae</w:t>
            </w:r>
            <w:proofErr w:type="spellEnd"/>
          </w:p>
        </w:tc>
      </w:tr>
      <w:tr w:rsidR="00374EFA">
        <w:trPr>
          <w:trHeight w:val="731"/>
        </w:trPr>
        <w:tc>
          <w:tcPr>
            <w:tcW w:w="9094" w:type="dxa"/>
            <w:gridSpan w:val="2"/>
          </w:tcPr>
          <w:p w:rsidR="00374EFA" w:rsidRDefault="00994D1B">
            <w:pPr>
              <w:pStyle w:val="TableParagraph"/>
              <w:rPr>
                <w:b/>
                <w:sz w:val="24"/>
              </w:rPr>
            </w:pPr>
            <w:r>
              <w:rPr>
                <w:b/>
                <w:sz w:val="24"/>
              </w:rPr>
              <w:t>20. Extra notes:</w:t>
            </w:r>
          </w:p>
        </w:tc>
      </w:tr>
      <w:tr w:rsidR="00374EFA">
        <w:trPr>
          <w:trHeight w:val="732"/>
        </w:trPr>
        <w:tc>
          <w:tcPr>
            <w:tcW w:w="9094" w:type="dxa"/>
            <w:gridSpan w:val="2"/>
          </w:tcPr>
          <w:p w:rsidR="00374EFA" w:rsidRDefault="00994D1B">
            <w:pPr>
              <w:pStyle w:val="TableParagraph"/>
              <w:spacing w:before="1"/>
              <w:rPr>
                <w:b/>
                <w:sz w:val="24"/>
              </w:rPr>
            </w:pPr>
            <w:r>
              <w:rPr>
                <w:b/>
                <w:sz w:val="24"/>
              </w:rPr>
              <w:t>21. Peer review</w:t>
            </w:r>
          </w:p>
        </w:tc>
      </w:tr>
    </w:tbl>
    <w:p w:rsidR="00994D1B" w:rsidRDefault="00994D1B"/>
    <w:sectPr w:rsidR="00994D1B">
      <w:pgSz w:w="12240" w:h="15840"/>
      <w:pgMar w:top="980" w:right="1340" w:bottom="1260" w:left="1580" w:header="765" w:footer="10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75C" w:rsidRDefault="0097375C">
      <w:r>
        <w:separator/>
      </w:r>
    </w:p>
  </w:endnote>
  <w:endnote w:type="continuationSeparator" w:id="0">
    <w:p w:rsidR="0097375C" w:rsidRDefault="0097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Caladea">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EFA" w:rsidRDefault="0081558C">
    <w:pPr>
      <w:pStyle w:val="BodyText"/>
      <w:spacing w:line="14" w:lineRule="auto"/>
      <w:rPr>
        <w:b w:val="0"/>
        <w:sz w:val="20"/>
      </w:rPr>
    </w:pPr>
    <w:r>
      <w:rPr>
        <w:noProof/>
      </w:rPr>
      <mc:AlternateContent>
        <mc:Choice Requires="wps">
          <w:drawing>
            <wp:anchor distT="0" distB="0" distL="114300" distR="114300" simplePos="0" relativeHeight="487474688" behindDoc="1" locked="0" layoutInCell="1" allowOverlap="1">
              <wp:simplePos x="0" y="0"/>
              <wp:positionH relativeFrom="page">
                <wp:posOffset>1123950</wp:posOffset>
              </wp:positionH>
              <wp:positionV relativeFrom="page">
                <wp:posOffset>9197340</wp:posOffset>
              </wp:positionV>
              <wp:extent cx="5525135" cy="5651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5135" cy="56515"/>
                      </a:xfrm>
                      <a:custGeom>
                        <a:avLst/>
                        <a:gdLst>
                          <a:gd name="T0" fmla="+- 0 10470 1770"/>
                          <a:gd name="T1" fmla="*/ T0 w 8701"/>
                          <a:gd name="T2" fmla="+- 0 14484 14484"/>
                          <a:gd name="T3" fmla="*/ 14484 h 89"/>
                          <a:gd name="T4" fmla="+- 0 1770 1770"/>
                          <a:gd name="T5" fmla="*/ T4 w 8701"/>
                          <a:gd name="T6" fmla="+- 0 14484 14484"/>
                          <a:gd name="T7" fmla="*/ 14484 h 89"/>
                          <a:gd name="T8" fmla="+- 0 1770 1770"/>
                          <a:gd name="T9" fmla="*/ T8 w 8701"/>
                          <a:gd name="T10" fmla="+- 0 14544 14484"/>
                          <a:gd name="T11" fmla="*/ 14544 h 89"/>
                          <a:gd name="T12" fmla="+- 0 10470 1770"/>
                          <a:gd name="T13" fmla="*/ T12 w 8701"/>
                          <a:gd name="T14" fmla="+- 0 14544 14484"/>
                          <a:gd name="T15" fmla="*/ 14544 h 89"/>
                          <a:gd name="T16" fmla="+- 0 10470 1770"/>
                          <a:gd name="T17" fmla="*/ T16 w 8701"/>
                          <a:gd name="T18" fmla="+- 0 14484 14484"/>
                          <a:gd name="T19" fmla="*/ 14484 h 89"/>
                          <a:gd name="T20" fmla="+- 0 10470 1770"/>
                          <a:gd name="T21" fmla="*/ T20 w 8701"/>
                          <a:gd name="T22" fmla="+- 0 14558 14484"/>
                          <a:gd name="T23" fmla="*/ 14558 h 89"/>
                          <a:gd name="T24" fmla="+- 0 1770 1770"/>
                          <a:gd name="T25" fmla="*/ T24 w 8701"/>
                          <a:gd name="T26" fmla="+- 0 14558 14484"/>
                          <a:gd name="T27" fmla="*/ 14558 h 89"/>
                          <a:gd name="T28" fmla="+- 0 1770 1770"/>
                          <a:gd name="T29" fmla="*/ T28 w 8701"/>
                          <a:gd name="T30" fmla="+- 0 14573 14484"/>
                          <a:gd name="T31" fmla="*/ 14573 h 89"/>
                          <a:gd name="T32" fmla="+- 0 10470 1770"/>
                          <a:gd name="T33" fmla="*/ T32 w 8701"/>
                          <a:gd name="T34" fmla="+- 0 14573 14484"/>
                          <a:gd name="T35" fmla="*/ 14573 h 89"/>
                          <a:gd name="T36" fmla="+- 0 10470 1770"/>
                          <a:gd name="T37" fmla="*/ T36 w 8701"/>
                          <a:gd name="T38" fmla="+- 0 14558 14484"/>
                          <a:gd name="T39" fmla="*/ 1455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01" h="89">
                            <a:moveTo>
                              <a:pt x="8700" y="0"/>
                            </a:moveTo>
                            <a:lnTo>
                              <a:pt x="0" y="0"/>
                            </a:lnTo>
                            <a:lnTo>
                              <a:pt x="0" y="60"/>
                            </a:lnTo>
                            <a:lnTo>
                              <a:pt x="8700" y="60"/>
                            </a:lnTo>
                            <a:lnTo>
                              <a:pt x="8700" y="0"/>
                            </a:lnTo>
                            <a:close/>
                            <a:moveTo>
                              <a:pt x="8700" y="74"/>
                            </a:moveTo>
                            <a:lnTo>
                              <a:pt x="0" y="74"/>
                            </a:lnTo>
                            <a:lnTo>
                              <a:pt x="0" y="89"/>
                            </a:lnTo>
                            <a:lnTo>
                              <a:pt x="8700" y="89"/>
                            </a:lnTo>
                            <a:lnTo>
                              <a:pt x="8700" y="74"/>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88.5pt;margin-top:724.2pt;width:435.05pt;height:4.45pt;z-index:-1584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0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" path="m8700,l,,,60r8700,l8700,xm8700,74l,74,,89r8700,l8700,74xe" fillcolor="#612322" stroked="f">
              <v:path arrowok="t" o:connecttype="custom" o:connectlocs="5524500,9197340;0,9197340;0,9235440;5524500,9235440;5524500,9197340;5524500,9244330;0,9244330;0,9253855;5524500,9253855;5524500,9244330" o:connectangles="0,0,0,0,0,0,0,0,0,0"/>
              <w10:wrap anchorx="page" anchory="page"/>
            </v:shape>
          </w:pict>
        </mc:Fallback>
      </mc:AlternateContent>
    </w:r>
    <w:r>
      <w:rPr>
        <w:noProof/>
      </w:rPr>
      <mc:AlternateContent>
        <mc:Choice Requires="wps">
          <w:drawing>
            <wp:anchor distT="0" distB="0" distL="114300" distR="114300" simplePos="0" relativeHeight="487475200" behindDoc="1" locked="0" layoutInCell="1" allowOverlap="1">
              <wp:simplePos x="0" y="0"/>
              <wp:positionH relativeFrom="page">
                <wp:posOffset>1130300</wp:posOffset>
              </wp:positionH>
              <wp:positionV relativeFrom="page">
                <wp:posOffset>9253855</wp:posOffset>
              </wp:positionV>
              <wp:extent cx="5151755" cy="1892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75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EFA" w:rsidRDefault="00994D1B">
                          <w:pPr>
                            <w:bidi/>
                            <w:spacing w:before="19"/>
                            <w:ind w:right="20"/>
                            <w:jc w:val="right"/>
                            <w:rPr>
                              <w:rFonts w:ascii="Caladea" w:cs="Caladea"/>
                            </w:rPr>
                          </w:pPr>
                          <w:r>
                            <w:rPr>
                              <w:spacing w:val="-16"/>
                              <w:w w:val="60"/>
                              <w:rtl/>
                            </w:rPr>
                            <w:t>ﺑﮫ</w:t>
                          </w:r>
                          <w:r>
                            <w:rPr>
                              <w:spacing w:val="-17"/>
                              <w:w w:val="47"/>
                              <w:rtl/>
                            </w:rPr>
                            <w:t>ڕ</w:t>
                          </w:r>
                          <w:r>
                            <w:rPr>
                              <w:spacing w:val="-16"/>
                              <w:w w:val="47"/>
                              <w:rtl/>
                            </w:rPr>
                            <w:t>ێ</w:t>
                          </w:r>
                          <w:r>
                            <w:rPr>
                              <w:spacing w:val="-17"/>
                              <w:w w:val="99"/>
                              <w:rtl/>
                            </w:rPr>
                            <w:t>ﻮ</w:t>
                          </w:r>
                          <w:r>
                            <w:rPr>
                              <w:spacing w:val="-16"/>
                              <w:w w:val="99"/>
                              <w:rtl/>
                            </w:rPr>
                            <w:t>ه</w:t>
                          </w:r>
                          <w:r>
                            <w:rPr>
                              <w:spacing w:val="-16"/>
                              <w:w w:val="60"/>
                              <w:rtl/>
                            </w:rPr>
                            <w:t>ﺑﮫ</w:t>
                          </w:r>
                          <w:r>
                            <w:rPr>
                              <w:spacing w:val="-17"/>
                              <w:w w:val="99"/>
                              <w:rtl/>
                            </w:rPr>
                            <w:t>ر</w:t>
                          </w:r>
                          <w:r>
                            <w:rPr>
                              <w:spacing w:val="-16"/>
                              <w:w w:val="67"/>
                              <w:rtl/>
                            </w:rPr>
                            <w:t>اﯾﮫ</w:t>
                          </w:r>
                          <w:r>
                            <w:rPr>
                              <w:spacing w:val="-16"/>
                              <w:w w:val="99"/>
                              <w:rtl/>
                            </w:rPr>
                            <w:t>ﺗﯽ</w:t>
                          </w:r>
                          <w:r>
                            <w:rPr>
                              <w:rtl/>
                            </w:rPr>
                            <w:t xml:space="preserve"> </w:t>
                          </w:r>
                          <w:r>
                            <w:rPr>
                              <w:w w:val="99"/>
                              <w:rtl/>
                            </w:rPr>
                            <w:t>د</w:t>
                          </w:r>
                          <w:r>
                            <w:rPr>
                              <w:w w:val="54"/>
                              <w:rtl/>
                            </w:rPr>
                            <w:t>ڵﻨﯿ</w:t>
                          </w:r>
                          <w:r>
                            <w:rPr>
                              <w:w w:val="99"/>
                              <w:rtl/>
                            </w:rPr>
                            <w:t>ﺎﯾﯽ</w:t>
                          </w:r>
                          <w:r>
                            <w:rPr>
                              <w:rtl/>
                            </w:rPr>
                            <w:t xml:space="preserve"> </w:t>
                          </w:r>
                          <w:r>
                            <w:rPr>
                              <w:w w:val="99"/>
                              <w:rtl/>
                            </w:rPr>
                            <w:t>ﺟ</w:t>
                          </w:r>
                          <w:r>
                            <w:rPr>
                              <w:spacing w:val="-1"/>
                              <w:w w:val="55"/>
                              <w:rtl/>
                            </w:rPr>
                            <w:t>ﯚ</w:t>
                          </w:r>
                          <w:r>
                            <w:rPr>
                              <w:spacing w:val="-1"/>
                              <w:w w:val="99"/>
                              <w:rtl/>
                            </w:rPr>
                            <w:t>ر</w:t>
                          </w:r>
                          <w:r>
                            <w:rPr>
                              <w:w w:val="99"/>
                              <w:rtl/>
                            </w:rPr>
                            <w:t>ی</w:t>
                          </w:r>
                          <w:r>
                            <w:rPr>
                              <w:spacing w:val="-2"/>
                              <w:rtl/>
                            </w:rPr>
                            <w:t xml:space="preserve"> </w:t>
                          </w:r>
                          <w:r>
                            <w:rPr>
                              <w:w w:val="99"/>
                              <w:rtl/>
                            </w:rPr>
                            <w:t>و</w:t>
                          </w:r>
                          <w:r>
                            <w:rPr>
                              <w:rtl/>
                            </w:rPr>
                            <w:t xml:space="preserve"> </w:t>
                          </w:r>
                          <w:r>
                            <w:rPr>
                              <w:w w:val="99"/>
                              <w:rtl/>
                            </w:rPr>
                            <w:t>ﻣﺘ</w:t>
                          </w:r>
                          <w:r>
                            <w:rPr>
                              <w:spacing w:val="-1"/>
                              <w:w w:val="99"/>
                              <w:rtl/>
                            </w:rPr>
                            <w:t>ﻤ</w:t>
                          </w:r>
                          <w:r>
                            <w:rPr>
                              <w:w w:val="67"/>
                              <w:rtl/>
                            </w:rPr>
                            <w:t>ﺎﻧﮫ</w:t>
                          </w:r>
                          <w:r>
                            <w:rPr>
                              <w:w w:val="60"/>
                              <w:rtl/>
                            </w:rPr>
                            <w:t>ﺑ</w:t>
                          </w:r>
                          <w:r>
                            <w:rPr>
                              <w:spacing w:val="-1"/>
                              <w:w w:val="60"/>
                              <w:rtl/>
                            </w:rPr>
                            <w:t>ﮫ</w:t>
                          </w:r>
                          <w:r>
                            <w:rPr>
                              <w:w w:val="99"/>
                              <w:rtl/>
                            </w:rPr>
                            <w:t>ﺧ</w:t>
                          </w:r>
                          <w:r>
                            <w:rPr>
                              <w:spacing w:val="-1"/>
                              <w:w w:val="99"/>
                              <w:rtl/>
                            </w:rPr>
                            <w:t>ﺸ</w:t>
                          </w:r>
                          <w:r>
                            <w:rPr>
                              <w:w w:val="99"/>
                              <w:rtl/>
                            </w:rPr>
                            <w:t>ﯿﻦ</w:t>
                          </w:r>
                          <w:r>
                            <w:rPr>
                              <w:rFonts w:ascii="Caladea" w:cs="Caladea"/>
                              <w:spacing w:val="-1"/>
                              <w:rtl/>
                            </w:rPr>
                            <w:t xml:space="preserve"> </w:t>
                          </w:r>
                          <w:r>
                            <w:rPr>
                              <w:rFonts w:ascii="Caladea" w:cs="Caladea"/>
                              <w:spacing w:val="-1"/>
                              <w:w w:val="99"/>
                            </w:rPr>
                            <w:t>A</w:t>
                          </w:r>
                          <w:r>
                            <w:rPr>
                              <w:rFonts w:ascii="Caladea" w:cs="Caladea"/>
                              <w:w w:val="99"/>
                            </w:rPr>
                            <w:t>ccr</w:t>
                          </w:r>
                          <w:r>
                            <w:rPr>
                              <w:rFonts w:ascii="Caladea" w:cs="Caladea"/>
                              <w:spacing w:val="-1"/>
                              <w:w w:val="99"/>
                            </w:rPr>
                            <w:t>e</w:t>
                          </w:r>
                          <w:r>
                            <w:rPr>
                              <w:rFonts w:ascii="Caladea" w:cs="Caladea"/>
                              <w:w w:val="99"/>
                            </w:rPr>
                            <w:t>dit</w:t>
                          </w:r>
                          <w:r>
                            <w:rPr>
                              <w:rFonts w:ascii="Caladea" w:cs="Caladea"/>
                              <w:spacing w:val="-1"/>
                              <w:w w:val="99"/>
                            </w:rPr>
                            <w:t>a</w:t>
                          </w:r>
                          <w:r>
                            <w:rPr>
                              <w:rFonts w:ascii="Caladea" w:cs="Caladea"/>
                              <w:w w:val="99"/>
                            </w:rPr>
                            <w:t>ti</w:t>
                          </w:r>
                          <w:r>
                            <w:rPr>
                              <w:rFonts w:ascii="Caladea" w:cs="Caladea"/>
                              <w:spacing w:val="1"/>
                              <w:w w:val="99"/>
                            </w:rPr>
                            <w:t>o</w:t>
                          </w:r>
                          <w:r>
                            <w:rPr>
                              <w:rFonts w:ascii="Caladea" w:cs="Caladea"/>
                              <w:w w:val="99"/>
                            </w:rPr>
                            <w:t>n</w:t>
                          </w:r>
                          <w:r>
                            <w:rPr>
                              <w:rFonts w:ascii="Caladea" w:cs="Caladea"/>
                              <w:spacing w:val="1"/>
                              <w:rtl/>
                            </w:rPr>
                            <w:t xml:space="preserve"> </w:t>
                          </w:r>
                          <w:r>
                            <w:rPr>
                              <w:rFonts w:ascii="Caladea" w:cs="Caladea"/>
                              <w:spacing w:val="-1"/>
                              <w:w w:val="99"/>
                            </w:rPr>
                            <w:t>an</w:t>
                          </w:r>
                          <w:r>
                            <w:rPr>
                              <w:rFonts w:ascii="Caladea" w:cs="Caladea"/>
                              <w:w w:val="99"/>
                            </w:rPr>
                            <w:t>d</w:t>
                          </w:r>
                          <w:r>
                            <w:rPr>
                              <w:rFonts w:ascii="Caladea" w:cs="Caladea"/>
                              <w:rtl/>
                            </w:rPr>
                            <w:t xml:space="preserve"> </w:t>
                          </w:r>
                          <w:r>
                            <w:rPr>
                              <w:rFonts w:ascii="Caladea" w:cs="Caladea"/>
                              <w:spacing w:val="-1"/>
                              <w:w w:val="99"/>
                            </w:rPr>
                            <w:t>A</w:t>
                          </w:r>
                          <w:r>
                            <w:rPr>
                              <w:rFonts w:ascii="Caladea" w:cs="Caladea"/>
                              <w:spacing w:val="1"/>
                              <w:w w:val="99"/>
                            </w:rPr>
                            <w:t>s</w:t>
                          </w:r>
                          <w:r>
                            <w:rPr>
                              <w:rFonts w:ascii="Caladea" w:cs="Caladea"/>
                              <w:w w:val="99"/>
                            </w:rPr>
                            <w:t>sur</w:t>
                          </w:r>
                          <w:r>
                            <w:rPr>
                              <w:rFonts w:ascii="Caladea" w:cs="Caladea"/>
                              <w:spacing w:val="-1"/>
                              <w:w w:val="99"/>
                            </w:rPr>
                            <w:t>an</w:t>
                          </w:r>
                          <w:r>
                            <w:rPr>
                              <w:rFonts w:ascii="Caladea" w:cs="Caladea"/>
                              <w:w w:val="99"/>
                            </w:rPr>
                            <w:t>ce</w:t>
                          </w:r>
                          <w:r>
                            <w:rPr>
                              <w:rFonts w:ascii="Caladea" w:cs="Caladea"/>
                              <w:spacing w:val="-1"/>
                              <w:rtl/>
                            </w:rPr>
                            <w:t xml:space="preserve"> </w:t>
                          </w:r>
                          <w:r>
                            <w:rPr>
                              <w:rFonts w:ascii="Caladea" w:cs="Caladea"/>
                              <w:w w:val="99"/>
                            </w:rPr>
                            <w:t>Q</w:t>
                          </w:r>
                          <w:r>
                            <w:rPr>
                              <w:rFonts w:ascii="Caladea" w:cs="Caladea"/>
                              <w:spacing w:val="1"/>
                              <w:w w:val="99"/>
                            </w:rPr>
                            <w:t>u</w:t>
                          </w:r>
                          <w:r>
                            <w:rPr>
                              <w:rFonts w:ascii="Caladea" w:cs="Caladea"/>
                              <w:spacing w:val="-1"/>
                              <w:w w:val="99"/>
                            </w:rPr>
                            <w:t>a</w:t>
                          </w:r>
                          <w:r>
                            <w:rPr>
                              <w:rFonts w:ascii="Caladea" w:cs="Caladea"/>
                              <w:w w:val="99"/>
                            </w:rPr>
                            <w:t>lity</w:t>
                          </w:r>
                          <w:r>
                            <w:rPr>
                              <w:rFonts w:ascii="Caladea" w:cs="Caladea"/>
                              <w:spacing w:val="-1"/>
                              <w:rtl/>
                            </w:rPr>
                            <w:t xml:space="preserve"> </w:t>
                          </w:r>
                          <w:r>
                            <w:rPr>
                              <w:rFonts w:ascii="Caladea" w:cs="Caladea"/>
                              <w:spacing w:val="-1"/>
                              <w:w w:val="99"/>
                            </w:rPr>
                            <w:t>o</w:t>
                          </w:r>
                          <w:r>
                            <w:rPr>
                              <w:rFonts w:ascii="Caladea" w:cs="Caladea"/>
                              <w:w w:val="99"/>
                            </w:rPr>
                            <w:t>f</w:t>
                          </w:r>
                          <w:r>
                            <w:rPr>
                              <w:rFonts w:ascii="Caladea" w:cs="Caladea"/>
                              <w:spacing w:val="1"/>
                              <w:rtl/>
                            </w:rPr>
                            <w:t xml:space="preserve"> </w:t>
                          </w:r>
                          <w:r>
                            <w:rPr>
                              <w:rFonts w:ascii="Caladea" w:cs="Caladea"/>
                              <w:spacing w:val="-1"/>
                              <w:w w:val="99"/>
                            </w:rPr>
                            <w:t>D</w:t>
                          </w:r>
                          <w:r>
                            <w:rPr>
                              <w:rFonts w:ascii="Caladea" w:cs="Caladea"/>
                              <w:w w:val="99"/>
                            </w:rPr>
                            <w:t>ir</w:t>
                          </w:r>
                          <w:r>
                            <w:rPr>
                              <w:rFonts w:ascii="Caladea" w:cs="Caladea"/>
                              <w:spacing w:val="-1"/>
                              <w:w w:val="99"/>
                            </w:rPr>
                            <w:t>e</w:t>
                          </w:r>
                          <w:r>
                            <w:rPr>
                              <w:rFonts w:ascii="Caladea" w:cs="Caladea"/>
                              <w:w w:val="99"/>
                            </w:rPr>
                            <w:t>ct</w:t>
                          </w:r>
                          <w:r>
                            <w:rPr>
                              <w:rFonts w:ascii="Caladea" w:cs="Caladea"/>
                              <w:spacing w:val="-1"/>
                              <w:w w:val="99"/>
                            </w:rPr>
                            <w:t>o</w:t>
                          </w:r>
                          <w:r>
                            <w:rPr>
                              <w:rFonts w:ascii="Caladea" w:cs="Caladea"/>
                              <w:w w:val="99"/>
                            </w:rPr>
                            <w:t>r</w:t>
                          </w:r>
                          <w:r>
                            <w:rPr>
                              <w:rFonts w:ascii="Caladea" w:cs="Caladea"/>
                              <w:spacing w:val="-1"/>
                              <w:w w:val="99"/>
                            </w:rPr>
                            <w:t>a</w:t>
                          </w:r>
                          <w:r>
                            <w:rPr>
                              <w:rFonts w:ascii="Caladea" w:cs="Caladea"/>
                              <w:w w:val="99"/>
                            </w:rPr>
                            <w:t>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89pt;margin-top:728.65pt;width:405.65pt;height:14.9pt;z-index:-1584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" filled="f" stroked="f">
              <v:textbox inset="0,0,0,0">
                <w:txbxContent>
                  <w:p w:rsidR="00374EFA" w:rsidRDefault="00994D1B">
                    <w:pPr>
                      <w:bidi/>
                      <w:spacing w:before="19"/>
                      <w:ind w:right="20"/>
                      <w:jc w:val="right"/>
                      <w:rPr>
                        <w:rFonts w:ascii="Caladea" w:cs="Caladea"/>
                      </w:rPr>
                    </w:pPr>
                    <w:r>
                      <w:rPr>
                        <w:spacing w:val="-16"/>
                        <w:w w:val="60"/>
                        <w:rtl/>
                      </w:rPr>
                      <w:t>ﺑﮫ</w:t>
                    </w:r>
                    <w:r>
                      <w:rPr>
                        <w:spacing w:val="-17"/>
                        <w:w w:val="47"/>
                        <w:rtl/>
                      </w:rPr>
                      <w:t>ڕ</w:t>
                    </w:r>
                    <w:r>
                      <w:rPr>
                        <w:spacing w:val="-16"/>
                        <w:w w:val="47"/>
                        <w:rtl/>
                      </w:rPr>
                      <w:t>ێ</w:t>
                    </w:r>
                    <w:r>
                      <w:rPr>
                        <w:spacing w:val="-17"/>
                        <w:w w:val="99"/>
                        <w:rtl/>
                      </w:rPr>
                      <w:t>ﻮ</w:t>
                    </w:r>
                    <w:r>
                      <w:rPr>
                        <w:spacing w:val="-16"/>
                        <w:w w:val="99"/>
                        <w:rtl/>
                      </w:rPr>
                      <w:t>ه</w:t>
                    </w:r>
                    <w:r>
                      <w:rPr>
                        <w:spacing w:val="-16"/>
                        <w:w w:val="60"/>
                        <w:rtl/>
                      </w:rPr>
                      <w:t>ﺑﮫ</w:t>
                    </w:r>
                    <w:r>
                      <w:rPr>
                        <w:spacing w:val="-17"/>
                        <w:w w:val="99"/>
                        <w:rtl/>
                      </w:rPr>
                      <w:t>ر</w:t>
                    </w:r>
                    <w:r>
                      <w:rPr>
                        <w:spacing w:val="-16"/>
                        <w:w w:val="67"/>
                        <w:rtl/>
                      </w:rPr>
                      <w:t>اﯾﮫ</w:t>
                    </w:r>
                    <w:r>
                      <w:rPr>
                        <w:spacing w:val="-16"/>
                        <w:w w:val="99"/>
                        <w:rtl/>
                      </w:rPr>
                      <w:t>ﺗﯽ</w:t>
                    </w:r>
                    <w:r>
                      <w:rPr>
                        <w:rtl/>
                      </w:rPr>
                      <w:t xml:space="preserve"> </w:t>
                    </w:r>
                    <w:r>
                      <w:rPr>
                        <w:w w:val="99"/>
                        <w:rtl/>
                      </w:rPr>
                      <w:t>د</w:t>
                    </w:r>
                    <w:r>
                      <w:rPr>
                        <w:w w:val="54"/>
                        <w:rtl/>
                      </w:rPr>
                      <w:t>ڵﻨﯿ</w:t>
                    </w:r>
                    <w:r>
                      <w:rPr>
                        <w:w w:val="99"/>
                        <w:rtl/>
                      </w:rPr>
                      <w:t>ﺎﯾﯽ</w:t>
                    </w:r>
                    <w:r>
                      <w:rPr>
                        <w:rtl/>
                      </w:rPr>
                      <w:t xml:space="preserve"> </w:t>
                    </w:r>
                    <w:r>
                      <w:rPr>
                        <w:w w:val="99"/>
                        <w:rtl/>
                      </w:rPr>
                      <w:t>ﺟ</w:t>
                    </w:r>
                    <w:r>
                      <w:rPr>
                        <w:spacing w:val="-1"/>
                        <w:w w:val="55"/>
                        <w:rtl/>
                      </w:rPr>
                      <w:t>ﯚ</w:t>
                    </w:r>
                    <w:r>
                      <w:rPr>
                        <w:spacing w:val="-1"/>
                        <w:w w:val="99"/>
                        <w:rtl/>
                      </w:rPr>
                      <w:t>ر</w:t>
                    </w:r>
                    <w:r>
                      <w:rPr>
                        <w:w w:val="99"/>
                        <w:rtl/>
                      </w:rPr>
                      <w:t>ی</w:t>
                    </w:r>
                    <w:r>
                      <w:rPr>
                        <w:spacing w:val="-2"/>
                        <w:rtl/>
                      </w:rPr>
                      <w:t xml:space="preserve"> </w:t>
                    </w:r>
                    <w:r>
                      <w:rPr>
                        <w:w w:val="99"/>
                        <w:rtl/>
                      </w:rPr>
                      <w:t>و</w:t>
                    </w:r>
                    <w:r>
                      <w:rPr>
                        <w:rtl/>
                      </w:rPr>
                      <w:t xml:space="preserve"> </w:t>
                    </w:r>
                    <w:r>
                      <w:rPr>
                        <w:w w:val="99"/>
                        <w:rtl/>
                      </w:rPr>
                      <w:t>ﻣﺘ</w:t>
                    </w:r>
                    <w:r>
                      <w:rPr>
                        <w:spacing w:val="-1"/>
                        <w:w w:val="99"/>
                        <w:rtl/>
                      </w:rPr>
                      <w:t>ﻤ</w:t>
                    </w:r>
                    <w:r>
                      <w:rPr>
                        <w:w w:val="67"/>
                        <w:rtl/>
                      </w:rPr>
                      <w:t>ﺎﻧﮫ</w:t>
                    </w:r>
                    <w:r>
                      <w:rPr>
                        <w:w w:val="60"/>
                        <w:rtl/>
                      </w:rPr>
                      <w:t>ﺑ</w:t>
                    </w:r>
                    <w:r>
                      <w:rPr>
                        <w:spacing w:val="-1"/>
                        <w:w w:val="60"/>
                        <w:rtl/>
                      </w:rPr>
                      <w:t>ﮫ</w:t>
                    </w:r>
                    <w:r>
                      <w:rPr>
                        <w:w w:val="99"/>
                        <w:rtl/>
                      </w:rPr>
                      <w:t>ﺧ</w:t>
                    </w:r>
                    <w:r>
                      <w:rPr>
                        <w:spacing w:val="-1"/>
                        <w:w w:val="99"/>
                        <w:rtl/>
                      </w:rPr>
                      <w:t>ﺸ</w:t>
                    </w:r>
                    <w:r>
                      <w:rPr>
                        <w:w w:val="99"/>
                        <w:rtl/>
                      </w:rPr>
                      <w:t>ﯿﻦ</w:t>
                    </w:r>
                    <w:r>
                      <w:rPr>
                        <w:rFonts w:ascii="Caladea" w:cs="Caladea"/>
                        <w:spacing w:val="-1"/>
                        <w:rtl/>
                      </w:rPr>
                      <w:t xml:space="preserve"> </w:t>
                    </w:r>
                    <w:r>
                      <w:rPr>
                        <w:rFonts w:ascii="Caladea" w:cs="Caladea"/>
                        <w:spacing w:val="-1"/>
                        <w:w w:val="99"/>
                      </w:rPr>
                      <w:t>A</w:t>
                    </w:r>
                    <w:r>
                      <w:rPr>
                        <w:rFonts w:ascii="Caladea" w:cs="Caladea"/>
                        <w:w w:val="99"/>
                      </w:rPr>
                      <w:t>ccr</w:t>
                    </w:r>
                    <w:r>
                      <w:rPr>
                        <w:rFonts w:ascii="Caladea" w:cs="Caladea"/>
                        <w:spacing w:val="-1"/>
                        <w:w w:val="99"/>
                      </w:rPr>
                      <w:t>e</w:t>
                    </w:r>
                    <w:r>
                      <w:rPr>
                        <w:rFonts w:ascii="Caladea" w:cs="Caladea"/>
                        <w:w w:val="99"/>
                      </w:rPr>
                      <w:t>dit</w:t>
                    </w:r>
                    <w:r>
                      <w:rPr>
                        <w:rFonts w:ascii="Caladea" w:cs="Caladea"/>
                        <w:spacing w:val="-1"/>
                        <w:w w:val="99"/>
                      </w:rPr>
                      <w:t>a</w:t>
                    </w:r>
                    <w:r>
                      <w:rPr>
                        <w:rFonts w:ascii="Caladea" w:cs="Caladea"/>
                        <w:w w:val="99"/>
                      </w:rPr>
                      <w:t>ti</w:t>
                    </w:r>
                    <w:r>
                      <w:rPr>
                        <w:rFonts w:ascii="Caladea" w:cs="Caladea"/>
                        <w:spacing w:val="1"/>
                        <w:w w:val="99"/>
                      </w:rPr>
                      <w:t>o</w:t>
                    </w:r>
                    <w:r>
                      <w:rPr>
                        <w:rFonts w:ascii="Caladea" w:cs="Caladea"/>
                        <w:w w:val="99"/>
                      </w:rPr>
                      <w:t>n</w:t>
                    </w:r>
                    <w:r>
                      <w:rPr>
                        <w:rFonts w:ascii="Caladea" w:cs="Caladea"/>
                        <w:spacing w:val="1"/>
                        <w:rtl/>
                      </w:rPr>
                      <w:t xml:space="preserve"> </w:t>
                    </w:r>
                    <w:r>
                      <w:rPr>
                        <w:rFonts w:ascii="Caladea" w:cs="Caladea"/>
                        <w:spacing w:val="-1"/>
                        <w:w w:val="99"/>
                      </w:rPr>
                      <w:t>an</w:t>
                    </w:r>
                    <w:r>
                      <w:rPr>
                        <w:rFonts w:ascii="Caladea" w:cs="Caladea"/>
                        <w:w w:val="99"/>
                      </w:rPr>
                      <w:t>d</w:t>
                    </w:r>
                    <w:r>
                      <w:rPr>
                        <w:rFonts w:ascii="Caladea" w:cs="Caladea"/>
                        <w:rtl/>
                      </w:rPr>
                      <w:t xml:space="preserve"> </w:t>
                    </w:r>
                    <w:r>
                      <w:rPr>
                        <w:rFonts w:ascii="Caladea" w:cs="Caladea"/>
                        <w:spacing w:val="-1"/>
                        <w:w w:val="99"/>
                      </w:rPr>
                      <w:t>A</w:t>
                    </w:r>
                    <w:r>
                      <w:rPr>
                        <w:rFonts w:ascii="Caladea" w:cs="Caladea"/>
                        <w:spacing w:val="1"/>
                        <w:w w:val="99"/>
                      </w:rPr>
                      <w:t>s</w:t>
                    </w:r>
                    <w:r>
                      <w:rPr>
                        <w:rFonts w:ascii="Caladea" w:cs="Caladea"/>
                        <w:w w:val="99"/>
                      </w:rPr>
                      <w:t>sur</w:t>
                    </w:r>
                    <w:r>
                      <w:rPr>
                        <w:rFonts w:ascii="Caladea" w:cs="Caladea"/>
                        <w:spacing w:val="-1"/>
                        <w:w w:val="99"/>
                      </w:rPr>
                      <w:t>an</w:t>
                    </w:r>
                    <w:r>
                      <w:rPr>
                        <w:rFonts w:ascii="Caladea" w:cs="Caladea"/>
                        <w:w w:val="99"/>
                      </w:rPr>
                      <w:t>ce</w:t>
                    </w:r>
                    <w:r>
                      <w:rPr>
                        <w:rFonts w:ascii="Caladea" w:cs="Caladea"/>
                        <w:spacing w:val="-1"/>
                        <w:rtl/>
                      </w:rPr>
                      <w:t xml:space="preserve"> </w:t>
                    </w:r>
                    <w:r>
                      <w:rPr>
                        <w:rFonts w:ascii="Caladea" w:cs="Caladea"/>
                        <w:w w:val="99"/>
                      </w:rPr>
                      <w:t>Q</w:t>
                    </w:r>
                    <w:r>
                      <w:rPr>
                        <w:rFonts w:ascii="Caladea" w:cs="Caladea"/>
                        <w:spacing w:val="1"/>
                        <w:w w:val="99"/>
                      </w:rPr>
                      <w:t>u</w:t>
                    </w:r>
                    <w:r>
                      <w:rPr>
                        <w:rFonts w:ascii="Caladea" w:cs="Caladea"/>
                        <w:spacing w:val="-1"/>
                        <w:w w:val="99"/>
                      </w:rPr>
                      <w:t>a</w:t>
                    </w:r>
                    <w:r>
                      <w:rPr>
                        <w:rFonts w:ascii="Caladea" w:cs="Caladea"/>
                        <w:w w:val="99"/>
                      </w:rPr>
                      <w:t>lity</w:t>
                    </w:r>
                    <w:r>
                      <w:rPr>
                        <w:rFonts w:ascii="Caladea" w:cs="Caladea"/>
                        <w:spacing w:val="-1"/>
                        <w:rtl/>
                      </w:rPr>
                      <w:t xml:space="preserve"> </w:t>
                    </w:r>
                    <w:r>
                      <w:rPr>
                        <w:rFonts w:ascii="Caladea" w:cs="Caladea"/>
                        <w:spacing w:val="-1"/>
                        <w:w w:val="99"/>
                      </w:rPr>
                      <w:t>o</w:t>
                    </w:r>
                    <w:r>
                      <w:rPr>
                        <w:rFonts w:ascii="Caladea" w:cs="Caladea"/>
                        <w:w w:val="99"/>
                      </w:rPr>
                      <w:t>f</w:t>
                    </w:r>
                    <w:r>
                      <w:rPr>
                        <w:rFonts w:ascii="Caladea" w:cs="Caladea"/>
                        <w:spacing w:val="1"/>
                        <w:rtl/>
                      </w:rPr>
                      <w:t xml:space="preserve"> </w:t>
                    </w:r>
                    <w:r>
                      <w:rPr>
                        <w:rFonts w:ascii="Caladea" w:cs="Caladea"/>
                        <w:spacing w:val="-1"/>
                        <w:w w:val="99"/>
                      </w:rPr>
                      <w:t>D</w:t>
                    </w:r>
                    <w:r>
                      <w:rPr>
                        <w:rFonts w:ascii="Caladea" w:cs="Caladea"/>
                        <w:w w:val="99"/>
                      </w:rPr>
                      <w:t>ir</w:t>
                    </w:r>
                    <w:r>
                      <w:rPr>
                        <w:rFonts w:ascii="Caladea" w:cs="Caladea"/>
                        <w:spacing w:val="-1"/>
                        <w:w w:val="99"/>
                      </w:rPr>
                      <w:t>e</w:t>
                    </w:r>
                    <w:r>
                      <w:rPr>
                        <w:rFonts w:ascii="Caladea" w:cs="Caladea"/>
                        <w:w w:val="99"/>
                      </w:rPr>
                      <w:t>ct</w:t>
                    </w:r>
                    <w:r>
                      <w:rPr>
                        <w:rFonts w:ascii="Caladea" w:cs="Caladea"/>
                        <w:spacing w:val="-1"/>
                        <w:w w:val="99"/>
                      </w:rPr>
                      <w:t>o</w:t>
                    </w:r>
                    <w:r>
                      <w:rPr>
                        <w:rFonts w:ascii="Caladea" w:cs="Caladea"/>
                        <w:w w:val="99"/>
                      </w:rPr>
                      <w:t>r</w:t>
                    </w:r>
                    <w:r>
                      <w:rPr>
                        <w:rFonts w:ascii="Caladea" w:cs="Caladea"/>
                        <w:spacing w:val="-1"/>
                        <w:w w:val="99"/>
                      </w:rPr>
                      <w:t>a</w:t>
                    </w:r>
                    <w:r>
                      <w:rPr>
                        <w:rFonts w:ascii="Caladea" w:cs="Caladea"/>
                        <w:w w:val="99"/>
                      </w:rPr>
                      <w:t>te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75C" w:rsidRDefault="0097375C">
      <w:r>
        <w:separator/>
      </w:r>
    </w:p>
  </w:footnote>
  <w:footnote w:type="continuationSeparator" w:id="0">
    <w:p w:rsidR="0097375C" w:rsidRDefault="00973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EFA" w:rsidRDefault="0081558C">
    <w:pPr>
      <w:pStyle w:val="BodyText"/>
      <w:spacing w:line="14" w:lineRule="auto"/>
      <w:rPr>
        <w:b w:val="0"/>
        <w:sz w:val="20"/>
      </w:rPr>
    </w:pPr>
    <w:r>
      <w:rPr>
        <w:noProof/>
      </w:rPr>
      <mc:AlternateContent>
        <mc:Choice Requires="wps">
          <w:drawing>
            <wp:anchor distT="0" distB="0" distL="114300" distR="114300" simplePos="0" relativeHeight="487474176" behindDoc="1" locked="0" layoutInCell="1" allowOverlap="1">
              <wp:simplePos x="0" y="0"/>
              <wp:positionH relativeFrom="page">
                <wp:posOffset>1130300</wp:posOffset>
              </wp:positionH>
              <wp:positionV relativeFrom="page">
                <wp:posOffset>473075</wp:posOffset>
              </wp:positionV>
              <wp:extent cx="2959100" cy="1651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EFA" w:rsidRDefault="00994D1B">
                          <w:pPr>
                            <w:spacing w:line="244" w:lineRule="exact"/>
                            <w:ind w:left="20"/>
                            <w:rPr>
                              <w:rFonts w:ascii="Carlito"/>
                            </w:rPr>
                          </w:pPr>
                          <w:r>
                            <w:rPr>
                              <w:rFonts w:ascii="Carlito"/>
                            </w:rPr>
                            <w:t>Ministry of Higher Education and Scientific 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9pt;margin-top:37.25pt;width:233pt;height:13pt;z-index:-158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BIhqwIAAKk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" filled="f" stroked="f">
              <v:textbox inset="0,0,0,0">
                <w:txbxContent>
                  <w:p w:rsidR="00374EFA" w:rsidRDefault="00994D1B">
                    <w:pPr>
                      <w:spacing w:line="244" w:lineRule="exact"/>
                      <w:ind w:left="20"/>
                      <w:rPr>
                        <w:rFonts w:ascii="Carlito"/>
                      </w:rPr>
                    </w:pPr>
                    <w:r>
                      <w:rPr>
                        <w:rFonts w:ascii="Carlito"/>
                      </w:rPr>
                      <w:t>Ministry of Higher Education and Scientific research</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440FE"/>
    <w:multiLevelType w:val="hybridMultilevel"/>
    <w:tmpl w:val="20C0DB34"/>
    <w:lvl w:ilvl="0" w:tplc="DC7AF436">
      <w:start w:val="4"/>
      <w:numFmt w:val="decimal"/>
      <w:lvlText w:val="%1-"/>
      <w:lvlJc w:val="left"/>
      <w:pPr>
        <w:ind w:left="368" w:hanging="261"/>
        <w:jc w:val="left"/>
      </w:pPr>
      <w:rPr>
        <w:rFonts w:ascii="Times New Roman" w:eastAsia="Times New Roman" w:hAnsi="Times New Roman" w:cs="Times New Roman" w:hint="default"/>
        <w:spacing w:val="-2"/>
        <w:w w:val="100"/>
        <w:sz w:val="24"/>
        <w:szCs w:val="24"/>
        <w:lang w:val="en-US" w:eastAsia="en-US" w:bidi="ar-SA"/>
      </w:rPr>
    </w:lvl>
    <w:lvl w:ilvl="1" w:tplc="6FD6F2CE">
      <w:numFmt w:val="bullet"/>
      <w:lvlText w:val="•"/>
      <w:lvlJc w:val="left"/>
      <w:pPr>
        <w:ind w:left="1232" w:hanging="261"/>
      </w:pPr>
      <w:rPr>
        <w:rFonts w:hint="default"/>
        <w:lang w:val="en-US" w:eastAsia="en-US" w:bidi="ar-SA"/>
      </w:rPr>
    </w:lvl>
    <w:lvl w:ilvl="2" w:tplc="568C8E78">
      <w:numFmt w:val="bullet"/>
      <w:lvlText w:val="•"/>
      <w:lvlJc w:val="left"/>
      <w:pPr>
        <w:ind w:left="2104" w:hanging="261"/>
      </w:pPr>
      <w:rPr>
        <w:rFonts w:hint="default"/>
        <w:lang w:val="en-US" w:eastAsia="en-US" w:bidi="ar-SA"/>
      </w:rPr>
    </w:lvl>
    <w:lvl w:ilvl="3" w:tplc="11ECE77E">
      <w:numFmt w:val="bullet"/>
      <w:lvlText w:val="•"/>
      <w:lvlJc w:val="left"/>
      <w:pPr>
        <w:ind w:left="2977" w:hanging="261"/>
      </w:pPr>
      <w:rPr>
        <w:rFonts w:hint="default"/>
        <w:lang w:val="en-US" w:eastAsia="en-US" w:bidi="ar-SA"/>
      </w:rPr>
    </w:lvl>
    <w:lvl w:ilvl="4" w:tplc="5DEA3D60">
      <w:numFmt w:val="bullet"/>
      <w:lvlText w:val="•"/>
      <w:lvlJc w:val="left"/>
      <w:pPr>
        <w:ind w:left="3849" w:hanging="261"/>
      </w:pPr>
      <w:rPr>
        <w:rFonts w:hint="default"/>
        <w:lang w:val="en-US" w:eastAsia="en-US" w:bidi="ar-SA"/>
      </w:rPr>
    </w:lvl>
    <w:lvl w:ilvl="5" w:tplc="E432F5AA">
      <w:numFmt w:val="bullet"/>
      <w:lvlText w:val="•"/>
      <w:lvlJc w:val="left"/>
      <w:pPr>
        <w:ind w:left="4722" w:hanging="261"/>
      </w:pPr>
      <w:rPr>
        <w:rFonts w:hint="default"/>
        <w:lang w:val="en-US" w:eastAsia="en-US" w:bidi="ar-SA"/>
      </w:rPr>
    </w:lvl>
    <w:lvl w:ilvl="6" w:tplc="43F21946">
      <w:numFmt w:val="bullet"/>
      <w:lvlText w:val="•"/>
      <w:lvlJc w:val="left"/>
      <w:pPr>
        <w:ind w:left="5594" w:hanging="261"/>
      </w:pPr>
      <w:rPr>
        <w:rFonts w:hint="default"/>
        <w:lang w:val="en-US" w:eastAsia="en-US" w:bidi="ar-SA"/>
      </w:rPr>
    </w:lvl>
    <w:lvl w:ilvl="7" w:tplc="0F6641C8">
      <w:numFmt w:val="bullet"/>
      <w:lvlText w:val="•"/>
      <w:lvlJc w:val="left"/>
      <w:pPr>
        <w:ind w:left="6466" w:hanging="261"/>
      </w:pPr>
      <w:rPr>
        <w:rFonts w:hint="default"/>
        <w:lang w:val="en-US" w:eastAsia="en-US" w:bidi="ar-SA"/>
      </w:rPr>
    </w:lvl>
    <w:lvl w:ilvl="8" w:tplc="00EE0C7A">
      <w:numFmt w:val="bullet"/>
      <w:lvlText w:val="•"/>
      <w:lvlJc w:val="left"/>
      <w:pPr>
        <w:ind w:left="7339" w:hanging="2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sDAzMDY3NjY0szQyMzFU0lEKTi0uzszPAykwrgUANoKqLywAAAA="/>
  </w:docVars>
  <w:rsids>
    <w:rsidRoot w:val="00374EFA"/>
    <w:rsid w:val="00026379"/>
    <w:rsid w:val="00374EFA"/>
    <w:rsid w:val="00567EE1"/>
    <w:rsid w:val="0081558C"/>
    <w:rsid w:val="0097375C"/>
    <w:rsid w:val="00994D1B"/>
    <w:rsid w:val="00BB18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81558C"/>
    <w:rPr>
      <w:rFonts w:ascii="Tahoma" w:hAnsi="Tahoma" w:cs="Tahoma"/>
      <w:sz w:val="16"/>
      <w:szCs w:val="16"/>
    </w:rPr>
  </w:style>
  <w:style w:type="character" w:customStyle="1" w:styleId="BalloonTextChar">
    <w:name w:val="Balloon Text Char"/>
    <w:basedOn w:val="DefaultParagraphFont"/>
    <w:link w:val="BalloonText"/>
    <w:uiPriority w:val="99"/>
    <w:semiHidden/>
    <w:rsid w:val="0081558C"/>
    <w:rPr>
      <w:rFonts w:ascii="Tahoma" w:eastAsia="Times New Roman" w:hAnsi="Tahoma" w:cs="Tahoma"/>
      <w:sz w:val="16"/>
      <w:szCs w:val="16"/>
    </w:rPr>
  </w:style>
  <w:style w:type="character" w:styleId="Hyperlink">
    <w:name w:val="Hyperlink"/>
    <w:basedOn w:val="DefaultParagraphFont"/>
    <w:uiPriority w:val="99"/>
    <w:unhideWhenUsed/>
    <w:rsid w:val="008155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81558C"/>
    <w:rPr>
      <w:rFonts w:ascii="Tahoma" w:hAnsi="Tahoma" w:cs="Tahoma"/>
      <w:sz w:val="16"/>
      <w:szCs w:val="16"/>
    </w:rPr>
  </w:style>
  <w:style w:type="character" w:customStyle="1" w:styleId="BalloonTextChar">
    <w:name w:val="Balloon Text Char"/>
    <w:basedOn w:val="DefaultParagraphFont"/>
    <w:link w:val="BalloonText"/>
    <w:uiPriority w:val="99"/>
    <w:semiHidden/>
    <w:rsid w:val="0081558C"/>
    <w:rPr>
      <w:rFonts w:ascii="Tahoma" w:eastAsia="Times New Roman" w:hAnsi="Tahoma" w:cs="Tahoma"/>
      <w:sz w:val="16"/>
      <w:szCs w:val="16"/>
    </w:rPr>
  </w:style>
  <w:style w:type="character" w:styleId="Hyperlink">
    <w:name w:val="Hyperlink"/>
    <w:basedOn w:val="DefaultParagraphFont"/>
    <w:uiPriority w:val="99"/>
    <w:unhideWhenUsed/>
    <w:rsid w:val="008155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rifa.saber@su.edu.krd"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cp:lastModifiedBy>
  <cp:revision>2</cp:revision>
  <dcterms:created xsi:type="dcterms:W3CDTF">2023-05-30T21:01:00Z</dcterms:created>
  <dcterms:modified xsi:type="dcterms:W3CDTF">2023-05-30T21:01:00Z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2022-05-20T00:00:00Z</vt:filetime>
  </property>
  <property fmtid="{D5CDD505-2E9C-101B-9397-08002B2CF9AE}" pid="3" name="Creator">
    <vt:lpwstr>Acrobat PDFMaker 20 for Word</vt:lpwstr>
  </property>
  <property fmtid="{D5CDD505-2E9C-101B-9397-08002B2CF9AE}" pid="4" name="LastSaved">
    <vt:filetime>2022-09-25T00:00:00Z</vt:filetime>
  </property>
</Properties>
</file>