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E54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8D46A4" w:rsidRDefault="00017B5A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القسم:</w:t>
      </w:r>
      <w:proofErr w:type="spellEnd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الشريعة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صلاح الدين</w:t>
      </w:r>
    </w:p>
    <w:p w:rsidR="006B5084" w:rsidRDefault="006B5084" w:rsidP="00116B0C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16B0C">
        <w:rPr>
          <w:rFonts w:hint="cs"/>
          <w:b/>
          <w:bCs/>
          <w:sz w:val="44"/>
          <w:szCs w:val="44"/>
          <w:rtl/>
          <w:lang w:bidi="ar-IQ"/>
        </w:rPr>
        <w:t xml:space="preserve">فقه الاحوال الشخصية 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proofErr w:type="spellStart"/>
      <w:r>
        <w:rPr>
          <w:b/>
          <w:bCs/>
          <w:sz w:val="44"/>
          <w:szCs w:val="44"/>
          <w:rtl/>
          <w:lang w:bidi="ar-IQ"/>
        </w:rPr>
        <w:t>–</w:t>
      </w:r>
      <w:proofErr w:type="spellEnd"/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السنة الرابعة</w:t>
      </w:r>
    </w:p>
    <w:p w:rsidR="006B5084" w:rsidRDefault="006B5084" w:rsidP="00677321">
      <w:pPr>
        <w:tabs>
          <w:tab w:val="left" w:pos="1200"/>
        </w:tabs>
        <w:bidi/>
        <w:jc w:val="both"/>
        <w:rPr>
          <w:rFonts w:hint="cs"/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اسم </w:t>
      </w: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proofErr w:type="spellEnd"/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77321">
        <w:rPr>
          <w:rFonts w:cs="Times New Roman" w:hint="cs"/>
          <w:b/>
          <w:bCs/>
          <w:sz w:val="44"/>
          <w:szCs w:val="44"/>
          <w:rtl/>
          <w:lang w:bidi="ar-IQ"/>
        </w:rPr>
        <w:t xml:space="preserve">د. يوسف احمد سعيد </w:t>
      </w:r>
    </w:p>
    <w:p w:rsidR="00E54674" w:rsidRDefault="00E54674" w:rsidP="00E54674">
      <w:pPr>
        <w:tabs>
          <w:tab w:val="left" w:pos="1200"/>
        </w:tabs>
        <w:bidi/>
        <w:jc w:val="both"/>
        <w:rPr>
          <w:b/>
          <w:bCs/>
          <w:sz w:val="20"/>
          <w:szCs w:val="20"/>
          <w:rtl/>
          <w:lang w:bidi="ar-IQ"/>
        </w:rPr>
      </w:pPr>
      <w:r w:rsidRPr="000A2B3F">
        <w:rPr>
          <w:b/>
          <w:bCs/>
          <w:sz w:val="36"/>
          <w:szCs w:val="36"/>
          <w:rtl/>
          <w:lang w:bidi="ar-IQ"/>
        </w:rPr>
        <w:t xml:space="preserve">دكتوراه في </w:t>
      </w:r>
      <w:r w:rsidRPr="000A2B3F">
        <w:rPr>
          <w:rFonts w:hint="cs"/>
          <w:b/>
          <w:bCs/>
          <w:sz w:val="36"/>
          <w:szCs w:val="36"/>
          <w:rtl/>
          <w:lang w:bidi="ar-IQ"/>
        </w:rPr>
        <w:t xml:space="preserve">العلوم الإسلامية (تخصص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الفقه المقارن </w:t>
      </w:r>
      <w:proofErr w:type="spellStart"/>
      <w:r w:rsidRPr="000A2B3F">
        <w:rPr>
          <w:rFonts w:hint="cs"/>
          <w:b/>
          <w:bCs/>
          <w:sz w:val="36"/>
          <w:szCs w:val="36"/>
          <w:rtl/>
          <w:lang w:bidi="ar-IQ"/>
        </w:rPr>
        <w:t>)</w:t>
      </w:r>
      <w:proofErr w:type="spellEnd"/>
    </w:p>
    <w:p w:rsidR="006B5084" w:rsidRPr="006B5084" w:rsidRDefault="006B5084" w:rsidP="00677321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proofErr w:type="spellStart"/>
      <w:r>
        <w:rPr>
          <w:rFonts w:cs="Times New Roman" w:hint="cs"/>
          <w:b/>
          <w:bCs/>
          <w:sz w:val="44"/>
          <w:szCs w:val="44"/>
          <w:rtl/>
          <w:lang w:bidi="ar-IQ"/>
        </w:rPr>
        <w:t>الدراسية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677321">
        <w:rPr>
          <w:rFonts w:hint="cs"/>
          <w:b/>
          <w:bCs/>
          <w:sz w:val="44"/>
          <w:szCs w:val="44"/>
          <w:rtl/>
          <w:lang w:bidi="ar-IQ"/>
        </w:rPr>
        <w:t>2018-2019</w:t>
      </w:r>
    </w:p>
    <w:p w:rsid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C46D58" w:rsidRDefault="00C46D58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</w:p>
    <w:p w:rsidR="00C857AF" w:rsidRDefault="00C857AF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AA6785" w:rsidRDefault="00211F17" w:rsidP="00800E54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0E54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3630"/>
        <w:gridCol w:w="3071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16B0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فقه الاحوال شخصية 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017B5A" w:rsidP="004B788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</w:t>
            </w:r>
            <w:r w:rsidR="004B78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يوسف</w:t>
            </w:r>
            <w:r w:rsidR="006773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احمد سعيد 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017B5A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قسم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الشريعة/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كلية العلوم الإسلامية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017B5A" w:rsidRDefault="00B6542D" w:rsidP="00116B0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116B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yousif.saeed</w:t>
            </w:r>
            <w:r w:rsidR="00315932" w:rsidRPr="003159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@su.edu.krd</w:t>
            </w:r>
          </w:p>
          <w:p w:rsidR="00B6542D" w:rsidRPr="00B6542D" w:rsidRDefault="00B6542D" w:rsidP="00116B0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):</w:t>
            </w:r>
            <w:proofErr w:type="spellEnd"/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16B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07503040037</w:t>
            </w:r>
          </w:p>
        </w:tc>
        <w:tc>
          <w:tcPr>
            <w:tcW w:w="2685" w:type="dxa"/>
          </w:tcPr>
          <w:p w:rsidR="008D46A4" w:rsidRPr="00236016" w:rsidRDefault="00EC28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315932">
        <w:trPr>
          <w:trHeight w:val="845"/>
        </w:trPr>
        <w:tc>
          <w:tcPr>
            <w:tcW w:w="6408" w:type="dxa"/>
            <w:gridSpan w:val="2"/>
          </w:tcPr>
          <w:p w:rsidR="000D03E0" w:rsidRDefault="000665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النظري: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12 ساعة</w:t>
            </w:r>
          </w:p>
          <w:p w:rsidR="008D46A4" w:rsidRPr="000D03E0" w:rsidRDefault="000665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العملي: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0</w:t>
            </w:r>
          </w:p>
        </w:tc>
        <w:tc>
          <w:tcPr>
            <w:tcW w:w="2685" w:type="dxa"/>
          </w:tcPr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87CF5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(مدى توفر التدريسي للطلبة خلال الاسبوع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16</w:t>
            </w: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ساعة</w:t>
            </w:r>
          </w:p>
        </w:tc>
        <w:tc>
          <w:tcPr>
            <w:tcW w:w="2685" w:type="dxa"/>
          </w:tcPr>
          <w:p w:rsidR="00053C1C" w:rsidRPr="00236016" w:rsidRDefault="00053C1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6F4460" w:rsidP="00116B0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ISIL</w:t>
            </w:r>
            <w:r w:rsidR="00116B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306</w:t>
            </w:r>
          </w:p>
        </w:tc>
        <w:tc>
          <w:tcPr>
            <w:tcW w:w="2685" w:type="dxa"/>
          </w:tcPr>
          <w:p w:rsidR="008D46A4" w:rsidRPr="00236016" w:rsidRDefault="00496757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961258" w:rsidRDefault="00116B0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التحصيل الدراسي بكالوريوس في العلوم الاسلامية سنة 1989-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1990</w:t>
            </w:r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proofErr w:type="spellEnd"/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بغداد </w:t>
            </w:r>
            <w:proofErr w:type="spellStart"/>
            <w:r w:rsidR="009964E3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كلية الشريعة </w:t>
            </w:r>
          </w:p>
          <w:p w:rsidR="00116B0C" w:rsidRDefault="00116B0C" w:rsidP="00116B0C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ماجستير في الفقه الاسلامي 200</w:t>
            </w:r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بغداد </w:t>
            </w:r>
            <w:proofErr w:type="spellStart"/>
            <w:r w:rsidR="009964E3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كلية الشريعة </w:t>
            </w:r>
          </w:p>
          <w:p w:rsidR="00116B0C" w:rsidRDefault="00116B0C" w:rsidP="00116B0C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دكتوراه في الفقه المقارن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2007</w:t>
            </w:r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proofErr w:type="spellEnd"/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بغداد </w:t>
            </w:r>
            <w:proofErr w:type="spellStart"/>
            <w:r w:rsidR="009964E3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 w:rsidR="009964E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كلية الشريعة </w:t>
            </w:r>
          </w:p>
          <w:p w:rsidR="009964E3" w:rsidRDefault="009964E3" w:rsidP="009964E3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مقرر لقسم اصول الدين لسنة 2008 جامعة صلاح الدين </w:t>
            </w:r>
          </w:p>
          <w:p w:rsidR="009964E3" w:rsidRDefault="009964E3" w:rsidP="009964E3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رئيس قسم اصول الدين لسنة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2009-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2010</w:t>
            </w:r>
          </w:p>
          <w:p w:rsidR="009964E3" w:rsidRDefault="009964E3" w:rsidP="009964E3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رئيس قسم الشريعة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لسنة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2010-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لسنة 2012</w:t>
            </w:r>
          </w:p>
          <w:p w:rsidR="009964E3" w:rsidRPr="006766CD" w:rsidRDefault="009964E3" w:rsidP="009964E3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:rsidR="00B07BAD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235766" w:rsidRPr="00717970" w:rsidRDefault="006F3E86" w:rsidP="00800E54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النكاح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مفرادته</w:t>
            </w:r>
            <w:proofErr w:type="spellEnd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وانواعه</w:t>
            </w:r>
            <w:proofErr w:type="spellEnd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 وسننه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واركانه</w:t>
            </w:r>
            <w:proofErr w:type="spellEnd"/>
          </w:p>
          <w:p w:rsidR="006F3E86" w:rsidRPr="00717970" w:rsidRDefault="006F3E86" w:rsidP="006F3E86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الطلاق تعريفه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وانواعه</w:t>
            </w:r>
            <w:proofErr w:type="spellEnd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واحكامه</w:t>
            </w:r>
            <w:proofErr w:type="spellEnd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 وطريقة الفتوى</w:t>
            </w:r>
          </w:p>
          <w:p w:rsidR="006F3E86" w:rsidRPr="00717970" w:rsidRDefault="006F3E86" w:rsidP="006F3E86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العدة انواع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واحكامه</w:t>
            </w:r>
            <w:proofErr w:type="spellEnd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.</w:t>
            </w:r>
          </w:p>
          <w:p w:rsidR="006F3E86" w:rsidRPr="00717970" w:rsidRDefault="006F3E86" w:rsidP="006F3E86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النشوز </w:t>
            </w:r>
          </w:p>
          <w:p w:rsidR="00EE3F21" w:rsidRPr="00717970" w:rsidRDefault="00EE3F21" w:rsidP="00EE3F21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مشبهات الطلاق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الايلاء</w:t>
            </w:r>
            <w:proofErr w:type="spellEnd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واللعان والظهار</w:t>
            </w:r>
          </w:p>
          <w:p w:rsidR="00EE3F21" w:rsidRPr="00717970" w:rsidRDefault="00EE3F21" w:rsidP="00EE3F21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العدة </w:t>
            </w:r>
            <w:proofErr w:type="spellStart"/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>بانواعها</w:t>
            </w:r>
            <w:proofErr w:type="spellEnd"/>
          </w:p>
          <w:p w:rsidR="00EE3F21" w:rsidRPr="00717970" w:rsidRDefault="00EE3F21" w:rsidP="00EE3F21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الحضانة </w:t>
            </w:r>
          </w:p>
          <w:p w:rsidR="00C819D6" w:rsidRPr="00717970" w:rsidRDefault="00C819D6" w:rsidP="00C819D6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17970">
              <w:rPr>
                <w:rFonts w:ascii="Simplified Arabic" w:hAnsi="Simplified Arabic" w:cs="Simplified Arabic" w:hint="cs"/>
                <w:rtl/>
                <w:lang w:bidi="ar-IQ"/>
              </w:rPr>
              <w:t xml:space="preserve">تطبيق عملي لمفردات النكاح والطلاق في الصف </w:t>
            </w:r>
          </w:p>
          <w:p w:rsidR="00EE3F21" w:rsidRPr="00474DC5" w:rsidRDefault="00EE3F21" w:rsidP="00EE3F21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474DC5">
              <w:rPr>
                <w:rFonts w:ascii="Simplified Arabic" w:hAnsi="Simplified Arabic" w:cs="Simplified Arabic" w:hint="cs"/>
                <w:rtl/>
                <w:lang w:bidi="ar-IQ"/>
              </w:rPr>
              <w:t xml:space="preserve">مراجعة في كتب فقهية </w:t>
            </w:r>
          </w:p>
          <w:p w:rsidR="00EE3F21" w:rsidRPr="00474DC5" w:rsidRDefault="00EE3F21" w:rsidP="00EE3F21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474DC5">
              <w:rPr>
                <w:rFonts w:ascii="Simplified Arabic" w:hAnsi="Simplified Arabic" w:cs="Simplified Arabic" w:hint="cs"/>
                <w:rtl/>
                <w:lang w:bidi="ar-IQ"/>
              </w:rPr>
              <w:t xml:space="preserve">ثلاث مسائل فقه مقارن في الطلاق والنكاح تمهيد للمرحلة الرابعة </w:t>
            </w:r>
          </w:p>
          <w:p w:rsidR="00EE3F21" w:rsidRPr="00474DC5" w:rsidRDefault="00AF3927" w:rsidP="00474DC5">
            <w:r w:rsidRPr="00474DC5">
              <w:rPr>
                <w:rFonts w:hint="cs"/>
                <w:rtl/>
                <w:lang w:bidi="ar-IQ"/>
              </w:rPr>
              <w:t>حضور محاكم الاحوال الشخصية في الفصل الثاني</w:t>
            </w:r>
          </w:p>
        </w:tc>
        <w:tc>
          <w:tcPr>
            <w:tcW w:w="2685" w:type="dxa"/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474DC5" w:rsidTr="00474DC5">
        <w:trPr>
          <w:trHeight w:val="424"/>
        </w:trPr>
        <w:tc>
          <w:tcPr>
            <w:tcW w:w="9093" w:type="dxa"/>
            <w:gridSpan w:val="3"/>
          </w:tcPr>
          <w:p w:rsidR="008D46A4" w:rsidRPr="00474DC5" w:rsidRDefault="008D46A4" w:rsidP="00474DC5">
            <w:pPr>
              <w:bidi/>
              <w:spacing w:after="0" w:line="240" w:lineRule="auto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أهداف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proofErr w:type="spellStart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B3001D" w:rsidRPr="00800E54" w:rsidRDefault="00B3001D" w:rsidP="00CD7E3A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تهدف هذه المادة </w:t>
            </w:r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يتمنهج</w:t>
            </w:r>
            <w:proofErr w:type="spellEnd"/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الطالب على مذهب الامام الشافعي الذي عليه بناء المجتمع الاسلامي وان يكون ملما بكيفية الافتاء في مسائل الطلاق .</w:t>
            </w:r>
          </w:p>
          <w:p w:rsidR="00B3001D" w:rsidRPr="00800E54" w:rsidRDefault="00B3001D" w:rsidP="00800E54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تعرف الطالب على أقوال الفقهاء في المسائل المختلف </w:t>
            </w: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فيها،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وتبيين طرائقهم في </w:t>
            </w: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الاستدلال،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وكيفية مآخذهم من الأدلة.</w:t>
            </w:r>
          </w:p>
          <w:p w:rsidR="00B3001D" w:rsidRPr="00800E54" w:rsidRDefault="00B3001D" w:rsidP="00CD7E3A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التمرن على </w:t>
            </w:r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مسائل النظرية في النكاح والطلاق . لحاجة المجتمع الكردي الى ذلك .</w:t>
            </w:r>
          </w:p>
          <w:p w:rsidR="00B3001D" w:rsidRPr="00800E54" w:rsidRDefault="00B3001D" w:rsidP="00800E54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تعليم الطالب كيفية استخلاص الأحكام من </w:t>
            </w: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الأدلة،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بغية أن يكون من المتمرسين في العلوم الشرعية.</w:t>
            </w:r>
          </w:p>
          <w:p w:rsidR="00B3001D" w:rsidRPr="00800E54" w:rsidRDefault="00B3001D" w:rsidP="00CD7E3A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5-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خريجوا</w:t>
            </w:r>
            <w:proofErr w:type="spellEnd"/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قسم الشريعة يجب ان يكونوا من ذوي الاختصاص في العلوم الاسلامية وبالتحديد مادة </w:t>
            </w:r>
            <w:proofErr w:type="spellStart"/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الفقهواصول</w:t>
            </w:r>
            <w:proofErr w:type="spellEnd"/>
            <w:r w:rsidR="00CD7E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الفقه </w:t>
            </w: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B3001D" w:rsidRPr="00800E54" w:rsidRDefault="00B3001D" w:rsidP="00800E54">
            <w:pPr>
              <w:bidi/>
              <w:spacing w:after="0" w:line="240" w:lineRule="auto"/>
              <w:ind w:left="5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6-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تعلم الطالب أدب الخ</w:t>
            </w:r>
            <w:r w:rsidR="00315932"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لاف بين العلماء وتطبيعه على ذلك.</w:t>
            </w:r>
          </w:p>
          <w:p w:rsidR="00FD437F" w:rsidRPr="00582D81" w:rsidRDefault="00FD437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9964E3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B916A8" w:rsidRDefault="00CD7E3A" w:rsidP="00800E54">
            <w:pPr>
              <w:bidi/>
              <w:spacing w:after="0" w:line="240" w:lineRule="auto"/>
              <w:jc w:val="both"/>
              <w:rPr>
                <w:rFonts w:hint="cs"/>
                <w:sz w:val="24"/>
                <w:szCs w:val="24"/>
                <w:rtl/>
                <w:lang w:bidi="ar-KW"/>
              </w:rPr>
            </w:pPr>
            <w:r w:rsidRPr="009964E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على الطالب ال</w:t>
            </w:r>
            <w:r w:rsidR="00542A0A" w:rsidRPr="009964E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حضور لثلاث وحدات دراسية  خلال الاسبوع </w:t>
            </w:r>
            <w:proofErr w:type="spellStart"/>
            <w:r w:rsidR="00542A0A" w:rsidRPr="009964E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واداء</w:t>
            </w:r>
            <w:proofErr w:type="spellEnd"/>
            <w:r w:rsidR="00542A0A" w:rsidRPr="009964E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الامتحان الفصلي الاول والثاني وعلى الطالب اداء الامتحان اليومي </w:t>
            </w:r>
            <w:proofErr w:type="spellStart"/>
            <w:r w:rsidR="00542A0A" w:rsidRPr="009964E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المفاجي</w:t>
            </w:r>
            <w:proofErr w:type="spellEnd"/>
            <w:r w:rsidR="00542A0A" w:rsidRPr="009964E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ضم النشاط الصفي وكذلك التقرير الفصلي ضمن المنهج</w:t>
            </w:r>
            <w:r w:rsidR="00542A0A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9964E3" w:rsidRPr="0015578A" w:rsidRDefault="009964E3" w:rsidP="009964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التزامات الطالب:</w:t>
            </w:r>
          </w:p>
          <w:p w:rsidR="009964E3" w:rsidRPr="00C62D98" w:rsidRDefault="009964E3" w:rsidP="009964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val="en-US"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يجب على الطالب أن يلتزم بالدّوام والحضور أثناء المحاضرة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  <w:r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val="en-US" w:bidi="ar-IQ"/>
              </w:rPr>
              <w:t xml:space="preserve"> -  </w:t>
            </w:r>
          </w:p>
          <w:p w:rsidR="009964E3" w:rsidRPr="0015578A" w:rsidRDefault="009964E3" w:rsidP="009964E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6"/>
                <w:tab w:val="left" w:pos="516"/>
                <w:tab w:val="left" w:pos="1484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على الطلبة متابعة المادة بجدية والحرص عليها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9964E3" w:rsidRPr="006766CD" w:rsidRDefault="009964E3" w:rsidP="009964E3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إعطاء الفرصة للطلبة في عشر دقائق الأخيرة في المحاضرة ـ  ولا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سيما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للطالبات ـ لمناقشة المسائل والقضايا التي طرحت خلال المحاضرة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في سبيل ترسيخ المفاهيم والمفردات المتعلقة بالمنهج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AA4B18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سيتم من خلال هذا الكورس تعليم الطلبة من خلال الوسائل التعليمية الحديثة مثل الكومبيوتر </w:t>
            </w:r>
            <w:proofErr w:type="spellStart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والداتاشو</w:t>
            </w:r>
            <w:proofErr w:type="spellEnd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من خلال عرض </w:t>
            </w:r>
            <w:proofErr w:type="spellStart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سلايدات</w:t>
            </w:r>
            <w:proofErr w:type="spellEnd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حول النقاط </w:t>
            </w:r>
            <w:proofErr w:type="spellStart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الرئيسية،</w:t>
            </w:r>
            <w:proofErr w:type="spellEnd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وبعض العناوين </w:t>
            </w:r>
            <w:proofErr w:type="spellStart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الفرعية،</w:t>
            </w:r>
            <w:proofErr w:type="spellEnd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والمواضيع </w:t>
            </w:r>
            <w:r w:rsidR="005832FA">
              <w:rPr>
                <w:rFonts w:cs="Times New Roman"/>
                <w:sz w:val="24"/>
                <w:szCs w:val="24"/>
                <w:rtl/>
                <w:lang w:bidi="ar-IQ"/>
              </w:rPr>
              <w:t>ذات الاهتمام والتي تحتاج الى ال</w:t>
            </w:r>
            <w:r w:rsidR="005832FA">
              <w:rPr>
                <w:rFonts w:cs="Times New Roman" w:hint="cs"/>
                <w:sz w:val="24"/>
                <w:szCs w:val="24"/>
                <w:rtl/>
                <w:lang w:bidi="ar-IQ"/>
              </w:rPr>
              <w:t>إ</w:t>
            </w:r>
            <w:r w:rsid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براز في سبيل جلب انتباه الطلبة </w:t>
            </w:r>
            <w:proofErr w:type="spellStart"/>
            <w:r w:rsidR="005832FA">
              <w:rPr>
                <w:rFonts w:cs="Times New Roman" w:hint="cs"/>
                <w:sz w:val="24"/>
                <w:szCs w:val="24"/>
                <w:rtl/>
                <w:lang w:bidi="ar-IQ"/>
              </w:rPr>
              <w:t>إ</w:t>
            </w:r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ليها،</w:t>
            </w:r>
            <w:proofErr w:type="spellEnd"/>
            <w:r w:rsid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وفي سبيل الاستفادة التامة مما </w:t>
            </w:r>
            <w:r w:rsidR="005832FA">
              <w:rPr>
                <w:rFonts w:cs="Times New Roman" w:hint="cs"/>
                <w:sz w:val="24"/>
                <w:szCs w:val="24"/>
                <w:rtl/>
                <w:lang w:bidi="ar-IQ"/>
              </w:rPr>
              <w:t>ت</w:t>
            </w:r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حتويه مواد الكورس.</w:t>
            </w:r>
          </w:p>
          <w:p w:rsidR="007F0899" w:rsidRPr="00EC388C" w:rsidRDefault="007F0899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EC388C" w:rsidRDefault="00AA4B18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يتم خلال هذا الكورس اجراء امتحانين تحريريين في سبيل تحديد درجة </w:t>
            </w:r>
            <w:proofErr w:type="spellStart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السعي،</w:t>
            </w:r>
            <w:proofErr w:type="spellEnd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كل امتحان على 20 درجة والتي سيكون مجموعها 40 </w:t>
            </w:r>
            <w:proofErr w:type="spellStart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>درجة،</w:t>
            </w:r>
            <w:proofErr w:type="spellEnd"/>
            <w:r w:rsidRP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 والامتحان النهائي للسنة الدراسية تكون على 60 درجة وهذا يساوي ما مجموعه 100 درجة.</w:t>
            </w:r>
          </w:p>
          <w:p w:rsidR="000F2337" w:rsidRPr="00EC388C" w:rsidRDefault="000F2337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proofErr w:type="spellStart"/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proofErr w:type="spellEnd"/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7F0899" w:rsidRDefault="006A492B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نتائج عملية التدريس لمادة الاحوال الشخصية وهو ضرورة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تعلمة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كيفية عقد الزواج على المذهب الشافعي وكذلك احكام الطلاق وان ينتهج الادب مع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العماء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وعدم الفتوى في مسائل الطلاق وان يحافظ على رقعة اقليم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كوردستان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كون شعب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كوردستان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على المذهب الشافعي .ومحتوى فقه الاحوال الشخصية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لايمكن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الاستغناء عنه ابدا .</w:t>
            </w:r>
          </w:p>
          <w:p w:rsidR="004F6096" w:rsidRPr="00427D24" w:rsidRDefault="004F6096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وعن ملائمة محتوى المادة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والأمورالجديدة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التي يتعلمها الطالب نكتفي بما قاله الإمام النووي في مقدمة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مجموعه: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"</w:t>
            </w:r>
            <w:proofErr w:type="spellEnd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واعلم 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</w:t>
            </w:r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ن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ممعرفة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مذاهب السلف بأدلتها من أهم ما ي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ُ</w:t>
            </w:r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حتاج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إليه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ل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</w:t>
            </w:r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ن اختلافهم في الفروع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رحمة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وبذكر مذاهبهم بأدلتها يعرف المتمكن المذاهب على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وجهها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والراجح من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المرجوح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ويتضح له ولغيره </w:t>
            </w:r>
            <w:proofErr w:type="spellStart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المشكلات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وتظهر الفوائد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النفيسات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ويت</w:t>
            </w:r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درب الناظر فيها بالسؤال </w:t>
            </w:r>
            <w:proofErr w:type="spellStart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والجواب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ويفتح </w:t>
            </w:r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ذهنه ويتميز عند ذوى البصائر </w:t>
            </w:r>
            <w:proofErr w:type="spellStart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وال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</w:t>
            </w:r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لباب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ويعرف ال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</w:t>
            </w:r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حاديث الصحيحة من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الضعيفة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والدلائل الراجحة من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المرجوحة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="003118F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ويقوم بالجمع بين ال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</w:t>
            </w:r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حاديث </w:t>
            </w:r>
            <w:proofErr w:type="spellStart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المتعار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ضات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والمعمول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بظاهرها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من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المؤولا</w:t>
            </w:r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ت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،</w:t>
            </w:r>
            <w:proofErr w:type="spellEnd"/>
            <w:r w:rsidRPr="004F6096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ولا يشكل عليه إلا أفراد من النادر</w:t>
            </w:r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"</w:t>
            </w:r>
            <w:proofErr w:type="spellEnd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وبذلك تتكون له شخصية فقهية تمكنه من </w:t>
            </w:r>
            <w:proofErr w:type="spellStart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الفتيا</w:t>
            </w:r>
            <w:proofErr w:type="spellEnd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وحل المشاكل التي تعرض عليه خلال حياته العملية كرجل دين مطالب بإيجاد حلول شرعية </w:t>
            </w:r>
            <w:proofErr w:type="spellStart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للأزمات،</w:t>
            </w:r>
            <w:proofErr w:type="spellEnd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إذ يتعلم من هذا العلم إطالة النظر والتأمل فيما يشكل عليه </w:t>
            </w:r>
            <w:proofErr w:type="spellStart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ويشتبه،</w:t>
            </w:r>
            <w:proofErr w:type="spellEnd"/>
            <w:r w:rsidR="003118F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بعدما كان سطحياً وظاهرياً في قراءة الأدلة.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AA4B18" w:rsidRPr="00800E54" w:rsidRDefault="00AA4B18" w:rsidP="00800E54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proofErr w:type="spellStart"/>
            <w:r w:rsidRPr="00800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أ</w:t>
            </w:r>
            <w:r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ولا:</w:t>
            </w:r>
            <w:proofErr w:type="spellEnd"/>
            <w:r w:rsidR="00D24F9E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المصادر الرئيسية</w:t>
            </w:r>
            <w:r w:rsidR="00D24F9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كتاب الام  لمؤلفه الامام الشافعي </w:t>
            </w:r>
            <w:proofErr w:type="spellStart"/>
            <w:r w:rsidR="00D24F9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والاعانة</w:t>
            </w:r>
            <w:proofErr w:type="spellEnd"/>
            <w:r w:rsidR="00D24F9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ومغني المحتاج والمهذب.</w:t>
            </w:r>
          </w:p>
          <w:p w:rsidR="00AA4B18" w:rsidRPr="00800E54" w:rsidRDefault="00AA4B18" w:rsidP="00800E54">
            <w:pPr>
              <w:bidi/>
              <w:spacing w:after="0"/>
              <w:ind w:left="28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proofErr w:type="spellStart"/>
            <w:r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ثانيا</w:t>
            </w: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:</w:t>
            </w:r>
            <w:proofErr w:type="spellEnd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المصادر </w:t>
            </w:r>
            <w:proofErr w:type="spellStart"/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الثانوية:</w:t>
            </w:r>
            <w:proofErr w:type="spellEnd"/>
            <w:r w:rsidR="00D24F9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موقع المكتبة الشاملة </w:t>
            </w:r>
          </w:p>
          <w:p w:rsidR="00CC5CD1" w:rsidRPr="00EC388C" w:rsidRDefault="00CC5CD1" w:rsidP="003F3E64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bookmarkStart w:id="0" w:name="_GoBack"/>
            <w:bookmarkEnd w:id="0"/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24F9E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lastRenderedPageBreak/>
              <w:t xml:space="preserve">د. يوسف احمد سعيد </w:t>
            </w:r>
          </w:p>
          <w:p w:rsidR="008D46A4" w:rsidRDefault="00001B33" w:rsidP="00800E54">
            <w:pPr>
              <w:spacing w:after="0"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  <w:r w:rsidR="00D24F9E">
              <w:rPr>
                <w:rFonts w:hint="cs"/>
                <w:sz w:val="24"/>
                <w:szCs w:val="24"/>
                <w:rtl/>
                <w:lang w:val="en-US" w:bidi="ar-IQ"/>
              </w:rPr>
              <w:t>ثلاث ساعات</w:t>
            </w:r>
          </w:p>
          <w:p w:rsidR="00D24F9E" w:rsidRPr="006766CD" w:rsidRDefault="00E270FC" w:rsidP="00800E54">
            <w:pPr>
              <w:spacing w:after="0"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15-10-2017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E270F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النكاح  تعريفه انواعه سننه اركانه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تطبياقته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مع الطلبة نظريا تعدد الزواج  القسمة بين الزوجات  فقه العدالة بين الزوجات ولاية الاختيار ولاية الاجبار  عضل الولي الطلاق انواع الطلاق احكام الطلاق مسائل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تطبيقة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الطلاق  العدة الكفالة الوكالة  حكم الزواج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المعصر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عبر الانترنت  حكم المتعة حكم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المسيار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مراجعة في كتب الفقه والمصادر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747A9A" w:rsidTr="00D30596">
        <w:tc>
          <w:tcPr>
            <w:tcW w:w="2518" w:type="dxa"/>
          </w:tcPr>
          <w:p w:rsidR="004950EF" w:rsidRDefault="004950EF" w:rsidP="004950EF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د. يوسف احمد سعيد </w:t>
            </w:r>
          </w:p>
          <w:p w:rsidR="004950EF" w:rsidRDefault="004950EF" w:rsidP="004950EF">
            <w:pPr>
              <w:spacing w:after="0"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ثلاث ساعات</w:t>
            </w:r>
          </w:p>
          <w:p w:rsidR="008D46A4" w:rsidRPr="006766CD" w:rsidRDefault="004950EF" w:rsidP="004950EF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15-10-2017</w:t>
            </w:r>
          </w:p>
        </w:tc>
        <w:tc>
          <w:tcPr>
            <w:tcW w:w="6575" w:type="dxa"/>
            <w:gridSpan w:val="2"/>
          </w:tcPr>
          <w:p w:rsidR="008D46A4" w:rsidRDefault="004950EF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التطبيق الاول في الفصل كيفية  عقد الزواج على المذهب الشافعي وعلى المذهب الحنفي ايضا </w:t>
            </w:r>
          </w:p>
          <w:p w:rsidR="004950EF" w:rsidRPr="00EC388C" w:rsidRDefault="004950EF" w:rsidP="004950E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التطبيق الثاني في الفصل الثاني في كيفية الفتوى في الطلاق .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6F4460" w:rsidRPr="00800E54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8D46A4" w:rsidRPr="00800E54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يكون أسلوب الاختبارات إنشائي</w:t>
            </w:r>
            <w:r w:rsidR="00800E5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وهو </w:t>
            </w:r>
            <w:proofErr w:type="spellStart"/>
            <w:r w:rsidR="00800E5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كالآتي</w:t>
            </w:r>
            <w:r w:rsidRPr="00800E5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4950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تشمل الاختبارات </w:t>
            </w:r>
            <w:proofErr w:type="spellStart"/>
            <w:r w:rsidR="004950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الصح</w:t>
            </w:r>
            <w:proofErr w:type="spellEnd"/>
            <w:r w:rsidR="004950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والخطاء والفراغات والخيارات المتعددة </w:t>
            </w:r>
            <w:proofErr w:type="spellStart"/>
            <w:r w:rsidR="004950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والاسئلة</w:t>
            </w:r>
            <w:proofErr w:type="spellEnd"/>
            <w:r w:rsidR="004950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المزدوجة وبيان الاحكام .</w:t>
            </w:r>
          </w:p>
          <w:p w:rsidR="006F4460" w:rsidRPr="00EC388C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647A7" w:rsidRPr="004950EF" w:rsidRDefault="00DC7E6B" w:rsidP="004950EF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4950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ملاحظات اضافية:</w:t>
            </w:r>
            <w:r w:rsidR="004950EF" w:rsidRPr="004950E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يقوم الطالب في الفصل الثاني معرفة الفاظ الطلاق الموجودة في اقليم كردستان  لغرض معرفة طريقة الفتوى </w:t>
            </w:r>
          </w:p>
          <w:p w:rsidR="004950EF" w:rsidRPr="004950EF" w:rsidRDefault="004950EF" w:rsidP="004950EF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توجيه الطلبة  احترام لجان الفتوى الموجودة في محافظته لغرض عدم التعارض مع المفتي 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961D90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4950EF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 مراجعة هذا الكورس من قبل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  <w:r w:rsidR="005130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proofErr w:type="spellEnd"/>
            <w:r w:rsidR="005130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جميل علي رسول </w:t>
            </w:r>
            <w:r w:rsidR="005130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اختصاص في الشريعة قسم الشريعة 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tbl>
            <w:tblPr>
              <w:bidiVisual/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98"/>
              <w:gridCol w:w="2268"/>
              <w:gridCol w:w="5329"/>
            </w:tblGrid>
            <w:tr w:rsidR="00AB1CAE" w:rsidRPr="00880818" w:rsidTr="00AC0E94">
              <w:trPr>
                <w:trHeight w:val="22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ind w:left="-136" w:right="-18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الأسابيع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33"/>
                  <w:hideMark/>
                </w:tcPr>
                <w:p w:rsidR="00AB1CAE" w:rsidRPr="00880818" w:rsidRDefault="00AB1CAE" w:rsidP="00AC0E94">
                  <w:pPr>
                    <w:bidi/>
                    <w:spacing w:before="240" w:after="0" w:line="240" w:lineRule="auto"/>
                    <w:ind w:left="-136" w:right="-18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التاريخ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C19D"/>
                  <w:hideMark/>
                </w:tcPr>
                <w:p w:rsidR="00AB1CAE" w:rsidRPr="00880818" w:rsidRDefault="00AB1CAE" w:rsidP="00AC0E94">
                  <w:pPr>
                    <w:bidi/>
                    <w:spacing w:before="240" w:after="0" w:line="240" w:lineRule="auto"/>
                    <w:ind w:left="-136" w:right="-18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المفردات</w:t>
                  </w:r>
                </w:p>
              </w:tc>
            </w:tr>
            <w:tr w:rsidR="00AB1CAE" w:rsidRPr="00DF6A05" w:rsidTr="00AC0E94">
              <w:trPr>
                <w:trHeight w:val="531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  <w:hideMark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الأول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  <w:hideMark/>
                </w:tcPr>
                <w:p w:rsidR="00AB1CAE" w:rsidRPr="00DF6A05" w:rsidRDefault="00AB1CAE" w:rsidP="00AC0E94">
                  <w:pPr>
                    <w:bidi/>
                    <w:spacing w:before="240"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lang w:val="en-US" w:bidi="ar-IQ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bidi="ar-IQ"/>
                    </w:rPr>
                    <w:t>21</w:t>
                  </w:r>
                  <w:r w:rsidRPr="00EC6997"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bidi="ar-IQ"/>
                    </w:rPr>
                    <w:t>/</w:t>
                  </w:r>
                  <w:proofErr w:type="spellEnd"/>
                  <w:r w:rsidRPr="00EC6997"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bidi="ar-IQ"/>
                    </w:rPr>
                    <w:t xml:space="preserve"> 10 </w:t>
                  </w:r>
                  <w:proofErr w:type="spellStart"/>
                  <w:r w:rsidRPr="00EC6997"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bidi="ar-IQ"/>
                    </w:rPr>
                    <w:t>/</w:t>
                  </w:r>
                  <w:proofErr w:type="spellEnd"/>
                  <w:r w:rsidRPr="00EC6997"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bidi="ar-IQ"/>
                    </w:rPr>
                    <w:t xml:space="preserve"> 201</w:t>
                  </w: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DF6A05" w:rsidRDefault="00AB1CAE" w:rsidP="00AC0E94">
                  <w:pPr>
                    <w:bidi/>
                    <w:spacing w:before="24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النكاح ومشروعيته وحكه والحكمة من ذلك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B1CAE" w:rsidRPr="006F4837" w:rsidTr="00AC0E94">
              <w:trPr>
                <w:trHeight w:val="490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الثاني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1CAE" w:rsidRPr="00BC02E2" w:rsidRDefault="00AB1CAE" w:rsidP="00AC0E94">
                  <w:pPr>
                    <w:bidi/>
                    <w:spacing w:before="240" w:after="0" w:line="240" w:lineRule="auto"/>
                    <w:ind w:left="61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28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/</w:t>
                  </w:r>
                  <w:proofErr w:type="spellEnd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 10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/</w:t>
                  </w:r>
                  <w:proofErr w:type="spellEnd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 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  <w:hideMark/>
                </w:tcPr>
                <w:p w:rsidR="00AB1CAE" w:rsidRDefault="00AB1CAE" w:rsidP="00AC0E94">
                  <w:pPr>
                    <w:bidi/>
                    <w:spacing w:before="24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النساء اللاتي يحرم نكاحهن الحرمة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الموبدة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والحرمة بالقرابة المحرمات بالمصاهرة المحرمات بالرضاع </w:t>
                  </w:r>
                </w:p>
                <w:p w:rsidR="00AB1CAE" w:rsidRPr="006F4837" w:rsidRDefault="00AB1CAE" w:rsidP="00AC0E94">
                  <w:pPr>
                    <w:bidi/>
                    <w:spacing w:before="24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lang w:val="en-US" w:bidi="ar-IQ"/>
                    </w:rPr>
                  </w:pPr>
                </w:p>
              </w:tc>
            </w:tr>
            <w:tr w:rsidR="00AB1CAE" w:rsidRPr="00EC6997" w:rsidTr="00AC0E94">
              <w:trPr>
                <w:trHeight w:val="96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F864A4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الأسبوع </w:t>
                  </w:r>
                  <w:r w:rsidRPr="00FC7DEC">
                    <w:rPr>
                      <w:rFonts w:asciiTheme="majorBidi" w:hAnsiTheme="majorBidi" w:cstheme="majorBidi"/>
                      <w:rtl/>
                    </w:rPr>
                    <w:t>الثالث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F864A4" w:rsidRDefault="00AB1CAE" w:rsidP="00AC0E94">
                  <w:pPr>
                    <w:bidi/>
                    <w:spacing w:before="240"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4/11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/</w:t>
                  </w:r>
                  <w:proofErr w:type="spellEnd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 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تكملة المحاضرة السابقة </w:t>
                  </w:r>
                </w:p>
              </w:tc>
            </w:tr>
            <w:tr w:rsidR="00AB1CAE" w:rsidRPr="002B6E2C" w:rsidTr="00AC0E94">
              <w:trPr>
                <w:trHeight w:val="700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FC7DEC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10"/>
                      <w:szCs w:val="10"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الرابع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6F4837" w:rsidRDefault="00AB1CAE" w:rsidP="00AC0E94">
                  <w:pPr>
                    <w:bidi/>
                    <w:spacing w:before="240"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11/11/2018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2B6E2C" w:rsidRDefault="00AB1CAE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مقدمات الزواج حكم تعدد الزوجات </w:t>
                  </w:r>
                </w:p>
              </w:tc>
            </w:tr>
            <w:tr w:rsidR="00AB1CAE" w:rsidRPr="002B6E2C" w:rsidTr="00AC0E94">
              <w:trPr>
                <w:trHeight w:val="40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الخامس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974923" w:rsidRDefault="00AB1CAE" w:rsidP="00AC0E94">
                  <w:pPr>
                    <w:bidi/>
                    <w:spacing w:before="240"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18/11/2018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2B6E2C" w:rsidRDefault="00AB1CAE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الصفات التي تطلب من الزوجين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,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روية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المخطوبة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الخطبة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واحكامها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AB1CAE" w:rsidRPr="002B6E2C" w:rsidTr="00AC0E94">
              <w:trPr>
                <w:trHeight w:val="530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السادس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2B6E2C" w:rsidRDefault="00AB1CAE" w:rsidP="00AC0E94">
                  <w:pPr>
                    <w:bidi/>
                    <w:spacing w:before="240"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25/11/2018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2B6E2C" w:rsidRDefault="00AB1CAE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اركان عقد الزواج </w:t>
                  </w:r>
                  <w:r w:rsidR="0051122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 الصيغة وشروطها </w:t>
                  </w:r>
                </w:p>
              </w:tc>
            </w:tr>
            <w:tr w:rsidR="00AB1CAE" w:rsidRPr="002B6E2C" w:rsidTr="00AC0E94">
              <w:trPr>
                <w:trHeight w:val="538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before="240"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السابع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FC7DEC" w:rsidRDefault="00AB1CAE" w:rsidP="00AC0E94">
                  <w:pPr>
                    <w:bidi/>
                    <w:spacing w:before="240"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2/12/2018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2B6E2C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نكاح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الشغار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شروط الزوج والزوجة </w:t>
                  </w:r>
                </w:p>
              </w:tc>
            </w:tr>
            <w:tr w:rsidR="00AB1CAE" w:rsidRPr="002B6E2C" w:rsidTr="00AC0E94">
              <w:trPr>
                <w:trHeight w:val="402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الثامن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90105F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9/12/2018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2B6E2C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معنى الولاية شروط الولي حكم الزواج بغير الولي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ومايترتب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عليه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,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الاولياء في الزواج . عضل الولي </w:t>
                  </w:r>
                </w:p>
              </w:tc>
            </w:tr>
            <w:tr w:rsidR="00AB1CAE" w:rsidRPr="00A13F8E" w:rsidTr="00AC0E94">
              <w:trPr>
                <w:trHeight w:val="412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التاسع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90105F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16/12/2018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A13F8E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شروط الاشهاد على رضا الزوجة اعفاف الاب او الجد </w:t>
                  </w:r>
                </w:p>
              </w:tc>
            </w:tr>
            <w:tr w:rsidR="00AB1CAE" w:rsidRPr="00EC6997" w:rsidTr="00AC0E94">
              <w:trPr>
                <w:trHeight w:val="466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  <w:hideMark/>
                </w:tcPr>
                <w:p w:rsidR="00AB1CAE" w:rsidRPr="00BC02E2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lastRenderedPageBreak/>
                    <w:t>الأسبوع العاشر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2B6E2C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23/12/2018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EC6997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احكام الصداق</w:t>
                  </w:r>
                </w:p>
              </w:tc>
            </w:tr>
            <w:tr w:rsidR="00AB1CAE" w:rsidRPr="00A13F8E" w:rsidTr="00AC0E94">
              <w:trPr>
                <w:trHeight w:val="438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F864A4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4"/>
                      <w:szCs w:val="4"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الحادي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90105F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  <w:r w:rsidRPr="0090105F"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/12/201</w:t>
                  </w: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A13F8E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  <w:lang w:val="en-US"/>
                    </w:rPr>
                    <w:t xml:space="preserve">مهر المثل </w:t>
                  </w:r>
                </w:p>
              </w:tc>
            </w:tr>
            <w:tr w:rsidR="00AB1CAE" w:rsidRPr="002B6E2C" w:rsidTr="00AC0E94">
              <w:trPr>
                <w:trHeight w:val="474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الثاني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BC02E2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13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/</w:t>
                  </w:r>
                  <w:proofErr w:type="spellEnd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 1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/</w:t>
                  </w:r>
                  <w:proofErr w:type="spellEnd"/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 xml:space="preserve"> 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2B6E2C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متعة الطلاق تعريفها من يستحقها المغالاة في المهور </w:t>
                  </w:r>
                </w:p>
              </w:tc>
            </w:tr>
            <w:tr w:rsidR="00AB1CAE" w:rsidRPr="00EC6997" w:rsidTr="00AC0E94">
              <w:trPr>
                <w:trHeight w:val="484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الثالث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90105F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20/1/2019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الحقوق المترتبة والواجبات المترتبة على عقد الزواج </w:t>
                  </w:r>
                </w:p>
                <w:p w:rsidR="00511221" w:rsidRPr="00EC6997" w:rsidRDefault="00511221" w:rsidP="0051122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سنن عقد الزواج </w:t>
                  </w:r>
                </w:p>
              </w:tc>
            </w:tr>
            <w:tr w:rsidR="00AB1CAE" w:rsidRPr="0090105F" w:rsidTr="00AC0E94">
              <w:trPr>
                <w:trHeight w:val="428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الرابع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90105F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21/1/2019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90105F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الوليمة</w:t>
                  </w:r>
                </w:p>
              </w:tc>
            </w:tr>
            <w:tr w:rsidR="00AB1CAE" w:rsidRPr="00040308" w:rsidTr="00AC0E94">
              <w:trPr>
                <w:trHeight w:val="41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الخامس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90105F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27/1/2019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040308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النشوز</w:t>
                  </w:r>
                </w:p>
              </w:tc>
            </w:tr>
            <w:tr w:rsidR="00AB1CAE" w:rsidRPr="00EC6997" w:rsidTr="00AC0E94">
              <w:trPr>
                <w:trHeight w:val="211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السادس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3/2/2019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EC6997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الطلااق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التعريف حكمة المشروعية </w:t>
                  </w:r>
                </w:p>
              </w:tc>
            </w:tr>
            <w:tr w:rsidR="00AB1CAE" w:rsidRPr="00EC6997" w:rsidTr="00AC0E94">
              <w:trPr>
                <w:trHeight w:val="363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السابع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110/2/2019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EC6997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عيوب فسخ النكاح</w:t>
                  </w:r>
                </w:p>
              </w:tc>
            </w:tr>
            <w:tr w:rsidR="00AB1CAE" w:rsidRPr="00D52685" w:rsidTr="00AC0E94">
              <w:trPr>
                <w:trHeight w:val="199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الأسبوع الثامن عشر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17/2/2019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D52685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الطلاق تعريفه </w:t>
                  </w:r>
                </w:p>
              </w:tc>
            </w:tr>
            <w:tr w:rsidR="00AB1CAE" w:rsidRPr="00EC6997" w:rsidTr="00AC0E94">
              <w:trPr>
                <w:trHeight w:val="187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  <w:hideMark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التاسع عشر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24/2/2019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EC6997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الطلاق الصريح والكناية </w:t>
                  </w:r>
                </w:p>
              </w:tc>
            </w:tr>
            <w:tr w:rsidR="00AB1CAE" w:rsidRPr="000E1AA3" w:rsidTr="00AC0E94">
              <w:trPr>
                <w:trHeight w:val="551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  <w:hideMark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العشرون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187D6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2/3/2019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0E1AA3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الخلع</w:t>
                  </w:r>
                </w:p>
              </w:tc>
            </w:tr>
            <w:tr w:rsidR="00AB1CAE" w:rsidRPr="000E1AA3" w:rsidTr="00AC0E94">
              <w:trPr>
                <w:trHeight w:val="512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الحادي 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9/3/2019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0E1AA3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حكم طلاق الثلاث</w:t>
                  </w:r>
                </w:p>
              </w:tc>
            </w:tr>
            <w:tr w:rsidR="00AB1CAE" w:rsidRPr="00DA6EF7" w:rsidTr="00AC0E94">
              <w:trPr>
                <w:trHeight w:val="566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الثاني والعشرون</w:t>
                  </w:r>
                </w:p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F864A4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16/3/2019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DA6EF7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IQ"/>
                    </w:rPr>
                    <w:t>طلاق السكران ,الهازل ,اللاعب ,المعلق,</w:t>
                  </w:r>
                </w:p>
              </w:tc>
            </w:tr>
            <w:tr w:rsidR="00AB1CAE" w:rsidRPr="00A13F8E" w:rsidTr="00AC0E94">
              <w:trPr>
                <w:trHeight w:val="40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tabs>
                      <w:tab w:val="left" w:pos="2772"/>
                    </w:tabs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الرابع والعشرون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23/3/2019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A13F8E" w:rsidRDefault="00511221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الاستثناء </w:t>
                  </w:r>
                </w:p>
              </w:tc>
            </w:tr>
            <w:tr w:rsidR="00AB1CAE" w:rsidRPr="00A13F8E" w:rsidTr="00AC0E94">
              <w:trPr>
                <w:trHeight w:val="383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الخامس والعشرون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30/3/2019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A13F8E" w:rsidRDefault="00511221" w:rsidP="0051122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                تفويض الطلاق الى الزوجة</w:t>
                  </w:r>
                </w:p>
              </w:tc>
            </w:tr>
            <w:tr w:rsidR="00AB1CAE" w:rsidRPr="00356CFB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  <w:hideMark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السادس والعشرون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6/4/2019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356CFB" w:rsidRDefault="00511221" w:rsidP="00AC0E94">
                  <w:pPr>
                    <w:tabs>
                      <w:tab w:val="right" w:pos="1206"/>
                    </w:tabs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كيفية الرجعة </w:t>
                  </w:r>
                </w:p>
              </w:tc>
            </w:tr>
            <w:tr w:rsidR="00AB1CAE" w:rsidRPr="00A13F8E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السابع والعشرون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13/4/2019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A13F8E" w:rsidRDefault="00727EEB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الايلاء</w:t>
                  </w:r>
                  <w:proofErr w:type="spellEnd"/>
                </w:p>
              </w:tc>
            </w:tr>
            <w:tr w:rsidR="00AB1CAE" w:rsidRPr="00356CFB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الثامن و 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20/4/2018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356CFB" w:rsidRDefault="00727EEB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اللعان </w:t>
                  </w:r>
                </w:p>
              </w:tc>
            </w:tr>
            <w:tr w:rsidR="00AB1CAE" w:rsidRPr="00356CFB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التاسع والعشرون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27/4/2019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356CFB" w:rsidRDefault="00727EEB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العدة</w:t>
                  </w:r>
                </w:p>
              </w:tc>
            </w:tr>
            <w:tr w:rsidR="00AB1CAE" w:rsidRPr="003A5358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187D6E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الثلاثون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1CAE" w:rsidRPr="00A13F8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4/5/2019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56057B" w:rsidRDefault="0056057B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5605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النفقات</w:t>
                  </w:r>
                </w:p>
              </w:tc>
            </w:tr>
            <w:tr w:rsidR="00AB1CAE" w:rsidRPr="00356CFB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EC6997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C699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الأسبوع الحادي والثلاثون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  <w:hideMark/>
                </w:tcPr>
                <w:p w:rsidR="00AB1CAE" w:rsidRPr="00BC02E2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11/5/2019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Pr="0056057B" w:rsidRDefault="0056057B" w:rsidP="0056057B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5605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الحضانة</w:t>
                  </w:r>
                </w:p>
              </w:tc>
            </w:tr>
            <w:tr w:rsidR="00AB1CAE" w:rsidTr="00AC0E94">
              <w:trPr>
                <w:trHeight w:val="65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9FAD"/>
                </w:tcPr>
                <w:p w:rsidR="00AB1CAE" w:rsidRPr="000E1AA3" w:rsidRDefault="00AB1CAE" w:rsidP="00AC0E94">
                  <w:pPr>
                    <w:bidi/>
                    <w:spacing w:after="0" w:line="240" w:lineRule="auto"/>
                    <w:ind w:firstLine="44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9E9"/>
                </w:tcPr>
                <w:p w:rsidR="00AB1CAE" w:rsidRDefault="00AB1CAE" w:rsidP="00AC0E94">
                  <w:pPr>
                    <w:bidi/>
                    <w:spacing w:after="0" w:line="240" w:lineRule="auto"/>
                    <w:ind w:left="500" w:right="-180"/>
                    <w:rPr>
                      <w:rFonts w:asciiTheme="majorBidi" w:hAnsiTheme="majorBidi" w:cstheme="majorBidi"/>
                      <w:position w:val="10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position w:val="10"/>
                      <w:sz w:val="24"/>
                      <w:szCs w:val="24"/>
                      <w:rtl/>
                      <w:lang w:val="en-US" w:bidi="ar-IQ"/>
                    </w:rPr>
                    <w:t>19/5/2019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EE6"/>
                </w:tcPr>
                <w:p w:rsidR="00AB1CAE" w:rsidRDefault="0056057B" w:rsidP="00AC0E94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الامتحان</w:t>
                  </w:r>
                </w:p>
              </w:tc>
            </w:tr>
          </w:tbl>
          <w:p w:rsidR="000D27CD" w:rsidRP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D46A4" w:rsidRPr="007C6767" w:rsidRDefault="008D46A4" w:rsidP="00800E54">
      <w:pPr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E95307" w:rsidRPr="008D46A4" w:rsidRDefault="00961D90" w:rsidP="00800E54">
      <w:pPr>
        <w:jc w:val="both"/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C0" w:rsidRDefault="00AD57C0" w:rsidP="00483DD0">
      <w:pPr>
        <w:spacing w:after="0" w:line="240" w:lineRule="auto"/>
      </w:pPr>
      <w:r>
        <w:separator/>
      </w:r>
    </w:p>
  </w:endnote>
  <w:endnote w:type="continuationSeparator" w:id="0">
    <w:p w:rsidR="00AD57C0" w:rsidRDefault="00AD57C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74DC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C0" w:rsidRDefault="00AD57C0" w:rsidP="00483DD0">
      <w:pPr>
        <w:spacing w:after="0" w:line="240" w:lineRule="auto"/>
      </w:pPr>
      <w:r>
        <w:separator/>
      </w:r>
    </w:p>
  </w:footnote>
  <w:footnote w:type="continuationSeparator" w:id="0">
    <w:p w:rsidR="00AD57C0" w:rsidRDefault="00AD57C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ED"/>
    <w:multiLevelType w:val="hybridMultilevel"/>
    <w:tmpl w:val="EEB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D5DC2"/>
    <w:multiLevelType w:val="hybridMultilevel"/>
    <w:tmpl w:val="8902B23C"/>
    <w:lvl w:ilvl="0" w:tplc="18C0F5A6">
      <w:start w:val="1"/>
      <w:numFmt w:val="decimal"/>
      <w:lvlText w:val="%1."/>
      <w:lvlJc w:val="left"/>
      <w:pPr>
        <w:ind w:left="77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F33DE"/>
    <w:multiLevelType w:val="hybridMultilevel"/>
    <w:tmpl w:val="9A8C916A"/>
    <w:lvl w:ilvl="0" w:tplc="5148BF84">
      <w:numFmt w:val="decimalFullWidth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12777"/>
    <w:multiLevelType w:val="hybridMultilevel"/>
    <w:tmpl w:val="EB720992"/>
    <w:lvl w:ilvl="0" w:tplc="A3849544">
      <w:start w:val="14"/>
      <w:numFmt w:val="bullet"/>
      <w:lvlText w:val="-"/>
      <w:lvlJc w:val="left"/>
      <w:pPr>
        <w:ind w:left="364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3E5BCB"/>
    <w:multiLevelType w:val="hybridMultilevel"/>
    <w:tmpl w:val="267CB00E"/>
    <w:lvl w:ilvl="0" w:tplc="C3E6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17B5A"/>
    <w:rsid w:val="00044558"/>
    <w:rsid w:val="00053C1C"/>
    <w:rsid w:val="00054FC2"/>
    <w:rsid w:val="0006656D"/>
    <w:rsid w:val="000A293F"/>
    <w:rsid w:val="000D03E0"/>
    <w:rsid w:val="000D27CD"/>
    <w:rsid w:val="000E3A7E"/>
    <w:rsid w:val="000F2337"/>
    <w:rsid w:val="00102969"/>
    <w:rsid w:val="001134D9"/>
    <w:rsid w:val="00116B0C"/>
    <w:rsid w:val="001178F4"/>
    <w:rsid w:val="001215D2"/>
    <w:rsid w:val="001527D7"/>
    <w:rsid w:val="001647A7"/>
    <w:rsid w:val="001A037D"/>
    <w:rsid w:val="001B5EBC"/>
    <w:rsid w:val="001C242A"/>
    <w:rsid w:val="001C4191"/>
    <w:rsid w:val="001C6BB8"/>
    <w:rsid w:val="001F7289"/>
    <w:rsid w:val="002107F8"/>
    <w:rsid w:val="00211F17"/>
    <w:rsid w:val="00235766"/>
    <w:rsid w:val="00236016"/>
    <w:rsid w:val="0025284B"/>
    <w:rsid w:val="00287CF5"/>
    <w:rsid w:val="002B2B03"/>
    <w:rsid w:val="002F44B8"/>
    <w:rsid w:val="00305BAF"/>
    <w:rsid w:val="003118F8"/>
    <w:rsid w:val="00315932"/>
    <w:rsid w:val="003764DF"/>
    <w:rsid w:val="003B6A2D"/>
    <w:rsid w:val="003F3E64"/>
    <w:rsid w:val="003F6A58"/>
    <w:rsid w:val="0040102E"/>
    <w:rsid w:val="00427D24"/>
    <w:rsid w:val="00441BF4"/>
    <w:rsid w:val="00447EC2"/>
    <w:rsid w:val="00474DC5"/>
    <w:rsid w:val="00483DD0"/>
    <w:rsid w:val="004950EF"/>
    <w:rsid w:val="00496757"/>
    <w:rsid w:val="004B0808"/>
    <w:rsid w:val="004B788E"/>
    <w:rsid w:val="004C5B56"/>
    <w:rsid w:val="004D0E07"/>
    <w:rsid w:val="004D421F"/>
    <w:rsid w:val="004F6096"/>
    <w:rsid w:val="00511221"/>
    <w:rsid w:val="0051301F"/>
    <w:rsid w:val="00517B2D"/>
    <w:rsid w:val="00533ACD"/>
    <w:rsid w:val="00536477"/>
    <w:rsid w:val="00542A0A"/>
    <w:rsid w:val="00542B94"/>
    <w:rsid w:val="0056057B"/>
    <w:rsid w:val="00582D81"/>
    <w:rsid w:val="005832FA"/>
    <w:rsid w:val="0059508C"/>
    <w:rsid w:val="005E25AC"/>
    <w:rsid w:val="00634F2B"/>
    <w:rsid w:val="00635D4F"/>
    <w:rsid w:val="00644F7E"/>
    <w:rsid w:val="0066060A"/>
    <w:rsid w:val="006766CD"/>
    <w:rsid w:val="00677321"/>
    <w:rsid w:val="00695467"/>
    <w:rsid w:val="006A492B"/>
    <w:rsid w:val="006A57BA"/>
    <w:rsid w:val="006B5084"/>
    <w:rsid w:val="006C0EF5"/>
    <w:rsid w:val="006C3B09"/>
    <w:rsid w:val="006F3E86"/>
    <w:rsid w:val="006F4460"/>
    <w:rsid w:val="00700C17"/>
    <w:rsid w:val="00717970"/>
    <w:rsid w:val="00727EEB"/>
    <w:rsid w:val="00756916"/>
    <w:rsid w:val="007C34B8"/>
    <w:rsid w:val="007F0899"/>
    <w:rsid w:val="0080086A"/>
    <w:rsid w:val="00800E54"/>
    <w:rsid w:val="008022DB"/>
    <w:rsid w:val="00805092"/>
    <w:rsid w:val="00807092"/>
    <w:rsid w:val="00830EE6"/>
    <w:rsid w:val="00854716"/>
    <w:rsid w:val="0086310E"/>
    <w:rsid w:val="008772A6"/>
    <w:rsid w:val="008A26A2"/>
    <w:rsid w:val="008C630A"/>
    <w:rsid w:val="008D46A4"/>
    <w:rsid w:val="008D537E"/>
    <w:rsid w:val="008F7255"/>
    <w:rsid w:val="00953B35"/>
    <w:rsid w:val="00961258"/>
    <w:rsid w:val="00961D90"/>
    <w:rsid w:val="00991B40"/>
    <w:rsid w:val="009964E3"/>
    <w:rsid w:val="009B05D4"/>
    <w:rsid w:val="009B281D"/>
    <w:rsid w:val="009B5828"/>
    <w:rsid w:val="009C7CEB"/>
    <w:rsid w:val="009D5446"/>
    <w:rsid w:val="009E1617"/>
    <w:rsid w:val="009E3A65"/>
    <w:rsid w:val="009F7BEC"/>
    <w:rsid w:val="00A56BFC"/>
    <w:rsid w:val="00A65B77"/>
    <w:rsid w:val="00A66254"/>
    <w:rsid w:val="00A7218B"/>
    <w:rsid w:val="00AA4B18"/>
    <w:rsid w:val="00AA6785"/>
    <w:rsid w:val="00AB1CAE"/>
    <w:rsid w:val="00AB753E"/>
    <w:rsid w:val="00AD304B"/>
    <w:rsid w:val="00AD57C0"/>
    <w:rsid w:val="00AD68F9"/>
    <w:rsid w:val="00AF3927"/>
    <w:rsid w:val="00B07BAD"/>
    <w:rsid w:val="00B3001D"/>
    <w:rsid w:val="00B341B9"/>
    <w:rsid w:val="00B61EEC"/>
    <w:rsid w:val="00B6542D"/>
    <w:rsid w:val="00B716D3"/>
    <w:rsid w:val="00B916A8"/>
    <w:rsid w:val="00BB4ADB"/>
    <w:rsid w:val="00BD4A13"/>
    <w:rsid w:val="00BD6567"/>
    <w:rsid w:val="00C05607"/>
    <w:rsid w:val="00C3353F"/>
    <w:rsid w:val="00C45D83"/>
    <w:rsid w:val="00C46D58"/>
    <w:rsid w:val="00C525DA"/>
    <w:rsid w:val="00C55C57"/>
    <w:rsid w:val="00C819D6"/>
    <w:rsid w:val="00C857AF"/>
    <w:rsid w:val="00CA0D4D"/>
    <w:rsid w:val="00CA2D96"/>
    <w:rsid w:val="00CC1344"/>
    <w:rsid w:val="00CC4DFE"/>
    <w:rsid w:val="00CC5CD1"/>
    <w:rsid w:val="00CD66C2"/>
    <w:rsid w:val="00CD7E3A"/>
    <w:rsid w:val="00CF5475"/>
    <w:rsid w:val="00D100D6"/>
    <w:rsid w:val="00D1695F"/>
    <w:rsid w:val="00D2169A"/>
    <w:rsid w:val="00D24A7D"/>
    <w:rsid w:val="00D24F9E"/>
    <w:rsid w:val="00D30596"/>
    <w:rsid w:val="00D753A4"/>
    <w:rsid w:val="00D921E4"/>
    <w:rsid w:val="00DC7E6B"/>
    <w:rsid w:val="00DD7054"/>
    <w:rsid w:val="00E07FDD"/>
    <w:rsid w:val="00E270FC"/>
    <w:rsid w:val="00E32266"/>
    <w:rsid w:val="00E44F4B"/>
    <w:rsid w:val="00E54674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3F21"/>
    <w:rsid w:val="00EE60FC"/>
    <w:rsid w:val="00EE7060"/>
    <w:rsid w:val="00F10C4B"/>
    <w:rsid w:val="00F2717C"/>
    <w:rsid w:val="00FA50ED"/>
    <w:rsid w:val="00FB7AFF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د. يوسف</cp:lastModifiedBy>
  <cp:revision>10</cp:revision>
  <cp:lastPrinted>2015-10-11T06:39:00Z</cp:lastPrinted>
  <dcterms:created xsi:type="dcterms:W3CDTF">2018-05-29T10:34:00Z</dcterms:created>
  <dcterms:modified xsi:type="dcterms:W3CDTF">2018-11-14T18:10:00Z</dcterms:modified>
</cp:coreProperties>
</file>